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063C" w14:textId="77777777" w:rsidR="00F131D6" w:rsidRDefault="00F131D6" w:rsidP="00F131D6">
      <w:pPr>
        <w:spacing w:before="100" w:beforeAutospacing="1" w:after="100" w:afterAutospacing="1" w:line="360" w:lineRule="auto"/>
        <w:jc w:val="both"/>
        <w:outlineLvl w:val="0"/>
        <w:rPr>
          <w:rFonts w:ascii="Arial" w:eastAsia="Calibri" w:hAnsi="Arial" w:cs="Arial"/>
          <w:b/>
          <w:lang w:val="en-ZA"/>
        </w:rPr>
      </w:pPr>
    </w:p>
    <w:p w14:paraId="4CCE2F3C" w14:textId="77777777" w:rsidR="00D9325F" w:rsidRPr="007C0305" w:rsidRDefault="00D9325F" w:rsidP="007C0305">
      <w:pPr>
        <w:spacing w:before="100" w:beforeAutospacing="1" w:after="100" w:afterAutospacing="1" w:line="360" w:lineRule="auto"/>
        <w:jc w:val="both"/>
        <w:outlineLvl w:val="0"/>
        <w:rPr>
          <w:rFonts w:ascii="Arial" w:eastAsia="Calibri" w:hAnsi="Arial" w:cs="Arial"/>
          <w:b/>
          <w:lang w:val="en-ZA"/>
        </w:rPr>
      </w:pPr>
      <w:r w:rsidRPr="007C0305">
        <w:rPr>
          <w:rFonts w:ascii="Arial" w:eastAsia="Calibri" w:hAnsi="Arial" w:cs="Arial"/>
          <w:b/>
          <w:lang w:val="en-ZA"/>
        </w:rPr>
        <w:t>NATIONAL ASSEMBLY:</w:t>
      </w:r>
    </w:p>
    <w:p w14:paraId="1CF6E0D3" w14:textId="77777777" w:rsidR="00D9325F" w:rsidRPr="007C0305" w:rsidRDefault="00D9325F" w:rsidP="007C0305">
      <w:pPr>
        <w:spacing w:before="100" w:beforeAutospacing="1" w:after="100" w:afterAutospacing="1" w:line="360" w:lineRule="auto"/>
        <w:jc w:val="both"/>
        <w:outlineLvl w:val="0"/>
        <w:rPr>
          <w:rFonts w:ascii="Arial" w:eastAsia="Calibri" w:hAnsi="Arial" w:cs="Arial"/>
          <w:b/>
          <w:lang w:val="en-ZA"/>
        </w:rPr>
      </w:pPr>
      <w:r w:rsidRPr="007C0305">
        <w:rPr>
          <w:rFonts w:ascii="Arial" w:eastAsia="Calibri" w:hAnsi="Arial" w:cs="Arial"/>
          <w:b/>
          <w:lang w:val="en-ZA"/>
        </w:rPr>
        <w:t>QUESTION NUMBER: 3194</w:t>
      </w:r>
    </w:p>
    <w:p w14:paraId="461BB1D4" w14:textId="17A3BD30" w:rsidR="00D9325F" w:rsidRPr="007C0305" w:rsidRDefault="00D9325F" w:rsidP="007C0305">
      <w:pPr>
        <w:spacing w:before="100" w:beforeAutospacing="1" w:after="100" w:afterAutospacing="1" w:line="360" w:lineRule="auto"/>
        <w:ind w:left="720" w:hanging="720"/>
        <w:jc w:val="both"/>
        <w:outlineLvl w:val="0"/>
        <w:rPr>
          <w:rFonts w:ascii="Arial" w:hAnsi="Arial" w:cs="Arial"/>
        </w:rPr>
      </w:pPr>
      <w:r w:rsidRPr="007C0305">
        <w:rPr>
          <w:rFonts w:ascii="Arial" w:eastAsiaTheme="minorHAnsi" w:hAnsi="Arial" w:cs="Arial"/>
          <w:b/>
          <w:lang w:val="en-ZA"/>
        </w:rPr>
        <w:t>Mr</w:t>
      </w:r>
      <w:r w:rsidRPr="007C0305">
        <w:rPr>
          <w:rFonts w:ascii="Arial" w:hAnsi="Arial" w:cs="Arial"/>
          <w:b/>
        </w:rPr>
        <w:t xml:space="preserve"> C H </w:t>
      </w:r>
      <w:proofErr w:type="spellStart"/>
      <w:r w:rsidRPr="007C0305">
        <w:rPr>
          <w:rFonts w:ascii="Arial" w:hAnsi="Arial" w:cs="Arial"/>
          <w:b/>
        </w:rPr>
        <w:t>H</w:t>
      </w:r>
      <w:proofErr w:type="spellEnd"/>
      <w:r w:rsidRPr="007C0305">
        <w:rPr>
          <w:rFonts w:ascii="Arial" w:hAnsi="Arial" w:cs="Arial"/>
          <w:b/>
        </w:rPr>
        <w:t xml:space="preserve"> </w:t>
      </w:r>
      <w:proofErr w:type="spellStart"/>
      <w:r w:rsidRPr="007C0305">
        <w:rPr>
          <w:rFonts w:ascii="Arial" w:hAnsi="Arial" w:cs="Arial"/>
          <w:b/>
        </w:rPr>
        <w:t>Hunsinger</w:t>
      </w:r>
      <w:proofErr w:type="spellEnd"/>
      <w:r w:rsidRPr="007C0305">
        <w:rPr>
          <w:rFonts w:ascii="Arial" w:hAnsi="Arial" w:cs="Arial"/>
          <w:b/>
        </w:rPr>
        <w:t xml:space="preserve"> (DA) to ask the Minister of Transport:</w:t>
      </w:r>
    </w:p>
    <w:p w14:paraId="2F81EE2E" w14:textId="77777777" w:rsidR="00D9325F" w:rsidRPr="007C0305" w:rsidRDefault="00D9325F" w:rsidP="007C0305">
      <w:pPr>
        <w:spacing w:before="100" w:beforeAutospacing="1" w:after="100" w:afterAutospacing="1" w:line="360" w:lineRule="auto"/>
        <w:ind w:left="1440" w:hanging="720"/>
        <w:jc w:val="both"/>
        <w:rPr>
          <w:rFonts w:ascii="Arial" w:hAnsi="Arial" w:cs="Arial"/>
          <w:color w:val="000000"/>
          <w:lang w:eastAsia="en-ZA"/>
        </w:rPr>
      </w:pPr>
      <w:r w:rsidRPr="007C0305">
        <w:rPr>
          <w:rFonts w:ascii="Arial" w:hAnsi="Arial" w:cs="Arial"/>
          <w:color w:val="000000"/>
          <w:lang w:eastAsia="en-ZA"/>
        </w:rPr>
        <w:t>(1)</w:t>
      </w:r>
      <w:r w:rsidRPr="007C0305">
        <w:rPr>
          <w:rFonts w:ascii="Arial" w:hAnsi="Arial" w:cs="Arial"/>
          <w:color w:val="000000"/>
          <w:lang w:eastAsia="en-ZA"/>
        </w:rPr>
        <w:tab/>
        <w:t xml:space="preserve">(a) What are the names of the railway train stations that are not being used, (b) what is the </w:t>
      </w:r>
      <w:r w:rsidRPr="007C0305">
        <w:rPr>
          <w:rFonts w:ascii="Arial" w:hAnsi="Arial" w:cs="Arial"/>
          <w:color w:val="000000"/>
          <w:lang w:val="en-ZA"/>
        </w:rPr>
        <w:t>overall</w:t>
      </w:r>
      <w:r w:rsidRPr="007C0305">
        <w:rPr>
          <w:rFonts w:ascii="Arial" w:hAnsi="Arial" w:cs="Arial"/>
          <w:color w:val="000000"/>
          <w:lang w:eastAsia="en-ZA"/>
        </w:rPr>
        <w:t xml:space="preserve"> number of stations that are no longer in use, (c) on what date was each station decommissioned, (d) why were the stations decommissioned in each case and (e) what are the stations being used for currently;</w:t>
      </w:r>
    </w:p>
    <w:p w14:paraId="5B00D42D" w14:textId="77777777" w:rsidR="007C0305" w:rsidRPr="007C0305" w:rsidRDefault="00D9325F" w:rsidP="007C0305">
      <w:pPr>
        <w:spacing w:before="100" w:beforeAutospacing="1" w:after="100" w:afterAutospacing="1" w:line="360" w:lineRule="auto"/>
        <w:ind w:left="1440" w:hanging="720"/>
        <w:jc w:val="both"/>
        <w:rPr>
          <w:rFonts w:ascii="Arial" w:hAnsi="Arial" w:cs="Arial"/>
        </w:rPr>
      </w:pPr>
      <w:r w:rsidRPr="007C0305">
        <w:rPr>
          <w:rFonts w:ascii="Arial" w:hAnsi="Arial" w:cs="Arial"/>
          <w:color w:val="000000"/>
          <w:lang w:eastAsia="en-ZA"/>
        </w:rPr>
        <w:t>(2)</w:t>
      </w:r>
      <w:r w:rsidRPr="007C0305">
        <w:rPr>
          <w:rFonts w:ascii="Arial" w:hAnsi="Arial" w:cs="Arial"/>
          <w:color w:val="000000"/>
          <w:lang w:eastAsia="en-ZA"/>
        </w:rPr>
        <w:tab/>
        <w:t xml:space="preserve">what (a) plans are in place to link the Durban-North railway track to the King </w:t>
      </w:r>
      <w:proofErr w:type="spellStart"/>
      <w:r w:rsidRPr="007C0305">
        <w:rPr>
          <w:rFonts w:ascii="Arial" w:hAnsi="Arial" w:cs="Arial"/>
          <w:color w:val="000000"/>
          <w:lang w:eastAsia="en-ZA"/>
        </w:rPr>
        <w:t>Shaka</w:t>
      </w:r>
      <w:proofErr w:type="spellEnd"/>
      <w:r w:rsidRPr="007C0305">
        <w:rPr>
          <w:rFonts w:ascii="Arial" w:hAnsi="Arial" w:cs="Arial"/>
          <w:color w:val="000000"/>
          <w:lang w:eastAsia="en-ZA"/>
        </w:rPr>
        <w:t xml:space="preserve"> International Airport considering the short distance between the two, (b) are the time frames, </w:t>
      </w:r>
      <w:r w:rsidRPr="007C0305">
        <w:rPr>
          <w:rFonts w:ascii="Arial" w:hAnsi="Arial" w:cs="Arial"/>
          <w:color w:val="000000"/>
          <w:lang w:val="en-ZA"/>
        </w:rPr>
        <w:t>milestones</w:t>
      </w:r>
      <w:r w:rsidRPr="007C0305">
        <w:rPr>
          <w:rFonts w:ascii="Arial" w:hAnsi="Arial" w:cs="Arial"/>
          <w:color w:val="000000"/>
          <w:lang w:eastAsia="en-ZA"/>
        </w:rPr>
        <w:t xml:space="preserve"> and deadlines in this regard,</w:t>
      </w:r>
      <w:r w:rsidRPr="007C0305">
        <w:rPr>
          <w:rFonts w:ascii="Arial" w:hAnsi="Arial" w:cs="Arial"/>
          <w:color w:val="FF0000"/>
          <w:lang w:eastAsia="en-ZA"/>
        </w:rPr>
        <w:t xml:space="preserve"> </w:t>
      </w:r>
      <w:r w:rsidRPr="007C0305">
        <w:rPr>
          <w:rFonts w:ascii="Arial" w:hAnsi="Arial" w:cs="Arial"/>
          <w:color w:val="000000"/>
          <w:lang w:eastAsia="en-ZA"/>
        </w:rPr>
        <w:t>(c) feasibility studies have been undertaken in this regard and (d) were the results of the studies</w:t>
      </w:r>
      <w:r w:rsidRPr="007C0305">
        <w:rPr>
          <w:rFonts w:ascii="Arial" w:hAnsi="Arial" w:cs="Arial"/>
        </w:rPr>
        <w:t>?</w:t>
      </w:r>
      <w:r w:rsidRPr="007C0305">
        <w:rPr>
          <w:rFonts w:ascii="Arial" w:hAnsi="Arial" w:cs="Arial"/>
        </w:rPr>
        <w:tab/>
      </w:r>
      <w:r w:rsidRPr="007C0305">
        <w:rPr>
          <w:rFonts w:ascii="Arial" w:hAnsi="Arial" w:cs="Arial"/>
        </w:rPr>
        <w:tab/>
      </w:r>
      <w:r w:rsidRPr="007C0305">
        <w:rPr>
          <w:rFonts w:ascii="Arial" w:hAnsi="Arial" w:cs="Arial"/>
        </w:rPr>
        <w:tab/>
      </w:r>
      <w:r w:rsidRPr="007C0305">
        <w:rPr>
          <w:rFonts w:ascii="Arial" w:hAnsi="Arial" w:cs="Arial"/>
        </w:rPr>
        <w:tab/>
      </w:r>
      <w:r w:rsidRPr="007C0305">
        <w:rPr>
          <w:rFonts w:ascii="Arial" w:hAnsi="Arial" w:cs="Arial"/>
        </w:rPr>
        <w:tab/>
      </w:r>
      <w:r w:rsidRPr="007C0305">
        <w:rPr>
          <w:rFonts w:ascii="Arial" w:hAnsi="Arial" w:cs="Arial"/>
        </w:rPr>
        <w:tab/>
      </w:r>
      <w:r w:rsidRPr="007C0305">
        <w:rPr>
          <w:rFonts w:ascii="Arial" w:hAnsi="Arial" w:cs="Arial"/>
        </w:rPr>
        <w:tab/>
      </w:r>
      <w:r w:rsidRPr="007C0305">
        <w:rPr>
          <w:rFonts w:ascii="Arial" w:hAnsi="Arial" w:cs="Arial"/>
        </w:rPr>
        <w:tab/>
      </w:r>
    </w:p>
    <w:p w14:paraId="269B1E39" w14:textId="7F9D9241" w:rsidR="00D9325F" w:rsidRPr="007C0305" w:rsidRDefault="00D9325F" w:rsidP="007C0305">
      <w:pPr>
        <w:spacing w:before="100" w:beforeAutospacing="1" w:after="100" w:afterAutospacing="1" w:line="360" w:lineRule="auto"/>
        <w:ind w:left="7920" w:firstLine="720"/>
        <w:jc w:val="both"/>
        <w:rPr>
          <w:rFonts w:ascii="Arial" w:hAnsi="Arial" w:cs="Arial"/>
          <w:b/>
        </w:rPr>
      </w:pPr>
      <w:r w:rsidRPr="007C0305">
        <w:rPr>
          <w:rFonts w:ascii="Arial" w:hAnsi="Arial" w:cs="Arial"/>
          <w:b/>
          <w:lang w:val="en"/>
        </w:rPr>
        <w:t>NW3623E</w:t>
      </w:r>
    </w:p>
    <w:p w14:paraId="27E33D6F" w14:textId="77777777" w:rsidR="00D9325F" w:rsidRPr="007C0305" w:rsidRDefault="00D9325F" w:rsidP="007C0305">
      <w:pPr>
        <w:spacing w:after="0" w:line="360" w:lineRule="auto"/>
        <w:jc w:val="both"/>
        <w:outlineLvl w:val="0"/>
        <w:rPr>
          <w:rFonts w:ascii="Arial" w:eastAsia="Calibri" w:hAnsi="Arial" w:cs="Arial"/>
          <w:b/>
          <w:lang w:val="en-ZA"/>
        </w:rPr>
      </w:pPr>
    </w:p>
    <w:p w14:paraId="53B8A52A" w14:textId="3AF04D66" w:rsidR="00D9325F" w:rsidRPr="007C0305" w:rsidRDefault="00D9325F" w:rsidP="007C0305">
      <w:pPr>
        <w:spacing w:after="0" w:line="360" w:lineRule="auto"/>
        <w:jc w:val="both"/>
        <w:outlineLvl w:val="0"/>
        <w:rPr>
          <w:rFonts w:ascii="Arial" w:eastAsia="Calibri" w:hAnsi="Arial" w:cs="Arial"/>
          <w:lang w:val="en-ZA"/>
        </w:rPr>
      </w:pPr>
      <w:r w:rsidRPr="007C0305">
        <w:rPr>
          <w:rFonts w:ascii="Arial" w:eastAsia="Calibri" w:hAnsi="Arial" w:cs="Arial"/>
          <w:b/>
          <w:lang w:val="en-ZA"/>
        </w:rPr>
        <w:t>R</w:t>
      </w:r>
      <w:r w:rsidR="007C0305" w:rsidRPr="007C0305">
        <w:rPr>
          <w:rFonts w:ascii="Arial" w:eastAsia="Calibri" w:hAnsi="Arial" w:cs="Arial"/>
          <w:b/>
          <w:lang w:val="en-ZA"/>
        </w:rPr>
        <w:t>EPLY</w:t>
      </w:r>
      <w:r w:rsidRPr="007C0305">
        <w:rPr>
          <w:rFonts w:ascii="Arial" w:eastAsia="Calibri" w:hAnsi="Arial" w:cs="Arial"/>
          <w:b/>
          <w:lang w:val="en-ZA"/>
        </w:rPr>
        <w:t>:</w:t>
      </w:r>
    </w:p>
    <w:p w14:paraId="6DA50DED" w14:textId="77777777" w:rsidR="00D9325F" w:rsidRPr="007C0305" w:rsidRDefault="00D9325F" w:rsidP="007C0305">
      <w:pPr>
        <w:pStyle w:val="ListParagraph"/>
        <w:numPr>
          <w:ilvl w:val="0"/>
          <w:numId w:val="33"/>
        </w:numPr>
        <w:spacing w:after="0" w:line="360" w:lineRule="auto"/>
        <w:ind w:left="567" w:hanging="567"/>
        <w:jc w:val="both"/>
        <w:outlineLvl w:val="0"/>
        <w:rPr>
          <w:rFonts w:ascii="Arial" w:eastAsia="Calibri" w:hAnsi="Arial" w:cs="Arial"/>
          <w:lang w:val="en-ZA"/>
        </w:rPr>
      </w:pPr>
    </w:p>
    <w:tbl>
      <w:tblPr>
        <w:tblStyle w:val="TableGrid"/>
        <w:tblW w:w="0" w:type="auto"/>
        <w:tblInd w:w="567" w:type="dxa"/>
        <w:tblLook w:val="04A0" w:firstRow="1" w:lastRow="0" w:firstColumn="1" w:lastColumn="0" w:noHBand="0" w:noVBand="1"/>
      </w:tblPr>
      <w:tblGrid>
        <w:gridCol w:w="1909"/>
        <w:gridCol w:w="1879"/>
        <w:gridCol w:w="1846"/>
        <w:gridCol w:w="1919"/>
        <w:gridCol w:w="1912"/>
      </w:tblGrid>
      <w:tr w:rsidR="00D9325F" w:rsidRPr="007C0305" w14:paraId="0BFAD76D" w14:textId="77777777" w:rsidTr="00EF036D">
        <w:tc>
          <w:tcPr>
            <w:tcW w:w="2006" w:type="dxa"/>
          </w:tcPr>
          <w:p w14:paraId="70143CD9" w14:textId="77777777" w:rsidR="00D9325F" w:rsidRPr="007C0305" w:rsidRDefault="00D9325F" w:rsidP="00EF036D">
            <w:pPr>
              <w:pStyle w:val="ListParagraph"/>
              <w:spacing w:line="360" w:lineRule="auto"/>
              <w:ind w:left="0"/>
              <w:jc w:val="center"/>
              <w:outlineLvl w:val="0"/>
              <w:rPr>
                <w:rFonts w:ascii="Arial" w:eastAsia="Calibri" w:hAnsi="Arial" w:cs="Arial"/>
                <w:b/>
                <w:lang w:val="en-ZA"/>
              </w:rPr>
            </w:pPr>
            <w:bookmarkStart w:id="0" w:name="_GoBack" w:colFirst="4" w:colLast="4"/>
            <w:r w:rsidRPr="007C0305">
              <w:rPr>
                <w:rFonts w:ascii="Arial" w:eastAsia="Calibri" w:hAnsi="Arial" w:cs="Arial"/>
                <w:b/>
                <w:lang w:val="en-ZA"/>
              </w:rPr>
              <w:t>(a)</w:t>
            </w:r>
          </w:p>
        </w:tc>
        <w:tc>
          <w:tcPr>
            <w:tcW w:w="2006" w:type="dxa"/>
          </w:tcPr>
          <w:p w14:paraId="536F457F" w14:textId="77777777" w:rsidR="00D9325F" w:rsidRPr="007C0305" w:rsidRDefault="00D9325F" w:rsidP="00EF036D">
            <w:pPr>
              <w:pStyle w:val="ListParagraph"/>
              <w:spacing w:line="360" w:lineRule="auto"/>
              <w:ind w:left="0"/>
              <w:jc w:val="center"/>
              <w:outlineLvl w:val="0"/>
              <w:rPr>
                <w:rFonts w:ascii="Arial" w:eastAsia="Calibri" w:hAnsi="Arial" w:cs="Arial"/>
                <w:b/>
                <w:lang w:val="en-ZA"/>
              </w:rPr>
            </w:pPr>
            <w:r w:rsidRPr="007C0305">
              <w:rPr>
                <w:rFonts w:ascii="Arial" w:eastAsia="Calibri" w:hAnsi="Arial" w:cs="Arial"/>
                <w:b/>
                <w:lang w:val="en-ZA"/>
              </w:rPr>
              <w:t>(b)</w:t>
            </w:r>
          </w:p>
        </w:tc>
        <w:tc>
          <w:tcPr>
            <w:tcW w:w="2006" w:type="dxa"/>
          </w:tcPr>
          <w:p w14:paraId="6EC9EBEE" w14:textId="77777777" w:rsidR="00D9325F" w:rsidRPr="007C0305" w:rsidRDefault="00D9325F" w:rsidP="00EF036D">
            <w:pPr>
              <w:pStyle w:val="ListParagraph"/>
              <w:spacing w:line="360" w:lineRule="auto"/>
              <w:ind w:left="0"/>
              <w:jc w:val="center"/>
              <w:outlineLvl w:val="0"/>
              <w:rPr>
                <w:rFonts w:ascii="Arial" w:eastAsia="Calibri" w:hAnsi="Arial" w:cs="Arial"/>
                <w:b/>
                <w:lang w:val="en-ZA"/>
              </w:rPr>
            </w:pPr>
            <w:r w:rsidRPr="007C0305">
              <w:rPr>
                <w:rFonts w:ascii="Arial" w:eastAsia="Calibri" w:hAnsi="Arial" w:cs="Arial"/>
                <w:b/>
                <w:lang w:val="en-ZA"/>
              </w:rPr>
              <w:t>(c)</w:t>
            </w:r>
          </w:p>
        </w:tc>
        <w:tc>
          <w:tcPr>
            <w:tcW w:w="2007" w:type="dxa"/>
          </w:tcPr>
          <w:p w14:paraId="536CFEA6" w14:textId="77777777" w:rsidR="00D9325F" w:rsidRPr="007C0305" w:rsidRDefault="00D9325F" w:rsidP="00EF036D">
            <w:pPr>
              <w:pStyle w:val="ListParagraph"/>
              <w:spacing w:line="360" w:lineRule="auto"/>
              <w:ind w:left="0"/>
              <w:jc w:val="center"/>
              <w:outlineLvl w:val="0"/>
              <w:rPr>
                <w:rFonts w:ascii="Arial" w:eastAsia="Calibri" w:hAnsi="Arial" w:cs="Arial"/>
                <w:b/>
                <w:lang w:val="en-ZA"/>
              </w:rPr>
            </w:pPr>
            <w:r w:rsidRPr="007C0305">
              <w:rPr>
                <w:rFonts w:ascii="Arial" w:eastAsia="Calibri" w:hAnsi="Arial" w:cs="Arial"/>
                <w:b/>
                <w:lang w:val="en-ZA"/>
              </w:rPr>
              <w:t>(d)</w:t>
            </w:r>
          </w:p>
        </w:tc>
        <w:tc>
          <w:tcPr>
            <w:tcW w:w="2007" w:type="dxa"/>
          </w:tcPr>
          <w:p w14:paraId="17720371" w14:textId="77777777" w:rsidR="00D9325F" w:rsidRPr="007C0305" w:rsidRDefault="00D9325F" w:rsidP="00EF036D">
            <w:pPr>
              <w:pStyle w:val="ListParagraph"/>
              <w:spacing w:line="360" w:lineRule="auto"/>
              <w:ind w:left="0"/>
              <w:jc w:val="center"/>
              <w:outlineLvl w:val="0"/>
              <w:rPr>
                <w:rFonts w:ascii="Arial" w:eastAsia="Calibri" w:hAnsi="Arial" w:cs="Arial"/>
                <w:b/>
                <w:lang w:val="en-ZA"/>
              </w:rPr>
            </w:pPr>
            <w:r w:rsidRPr="007C0305">
              <w:rPr>
                <w:rFonts w:ascii="Arial" w:eastAsia="Calibri" w:hAnsi="Arial" w:cs="Arial"/>
                <w:b/>
                <w:lang w:val="en-ZA"/>
              </w:rPr>
              <w:t>(e)</w:t>
            </w:r>
          </w:p>
        </w:tc>
      </w:tr>
      <w:tr w:rsidR="00D9325F" w:rsidRPr="007C0305" w14:paraId="5A87540E" w14:textId="77777777" w:rsidTr="00EF036D">
        <w:tc>
          <w:tcPr>
            <w:tcW w:w="2006" w:type="dxa"/>
          </w:tcPr>
          <w:p w14:paraId="31272E1D" w14:textId="77777777" w:rsidR="00D9325F" w:rsidRPr="007C0305" w:rsidRDefault="00D9325F" w:rsidP="00EF036D">
            <w:pPr>
              <w:pStyle w:val="ListParagraph"/>
              <w:spacing w:line="360" w:lineRule="auto"/>
              <w:ind w:left="0"/>
              <w:jc w:val="center"/>
              <w:outlineLvl w:val="0"/>
              <w:rPr>
                <w:rFonts w:ascii="Arial" w:eastAsia="Calibri" w:hAnsi="Arial" w:cs="Arial"/>
                <w:b/>
                <w:lang w:val="en-ZA"/>
              </w:rPr>
            </w:pPr>
            <w:r w:rsidRPr="007C0305">
              <w:rPr>
                <w:rFonts w:ascii="Arial" w:eastAsia="Calibri" w:hAnsi="Arial" w:cs="Arial"/>
                <w:b/>
                <w:lang w:val="en-ZA"/>
              </w:rPr>
              <w:t>PRASA Railway Train Station</w:t>
            </w:r>
          </w:p>
        </w:tc>
        <w:tc>
          <w:tcPr>
            <w:tcW w:w="2006" w:type="dxa"/>
          </w:tcPr>
          <w:p w14:paraId="4720ED3F" w14:textId="77777777" w:rsidR="00D9325F" w:rsidRPr="007C0305" w:rsidRDefault="00D9325F" w:rsidP="00EF036D">
            <w:pPr>
              <w:pStyle w:val="ListParagraph"/>
              <w:spacing w:line="360" w:lineRule="auto"/>
              <w:ind w:left="0"/>
              <w:jc w:val="center"/>
              <w:outlineLvl w:val="0"/>
              <w:rPr>
                <w:rFonts w:ascii="Arial" w:eastAsia="Calibri" w:hAnsi="Arial" w:cs="Arial"/>
                <w:b/>
                <w:lang w:val="en-ZA"/>
              </w:rPr>
            </w:pPr>
            <w:r w:rsidRPr="007C0305">
              <w:rPr>
                <w:rFonts w:ascii="Arial" w:eastAsia="Calibri" w:hAnsi="Arial" w:cs="Arial"/>
                <w:b/>
                <w:lang w:val="en-ZA"/>
              </w:rPr>
              <w:t>Number</w:t>
            </w:r>
          </w:p>
        </w:tc>
        <w:tc>
          <w:tcPr>
            <w:tcW w:w="2006" w:type="dxa"/>
          </w:tcPr>
          <w:p w14:paraId="553A5424" w14:textId="77777777" w:rsidR="00D9325F" w:rsidRPr="007C0305" w:rsidRDefault="00D9325F" w:rsidP="00EF036D">
            <w:pPr>
              <w:pStyle w:val="ListParagraph"/>
              <w:spacing w:line="360" w:lineRule="auto"/>
              <w:ind w:left="0"/>
              <w:jc w:val="center"/>
              <w:outlineLvl w:val="0"/>
              <w:rPr>
                <w:rFonts w:ascii="Arial" w:eastAsia="Calibri" w:hAnsi="Arial" w:cs="Arial"/>
                <w:b/>
                <w:lang w:val="en-ZA"/>
              </w:rPr>
            </w:pPr>
            <w:r w:rsidRPr="007C0305">
              <w:rPr>
                <w:rFonts w:ascii="Arial" w:eastAsia="Calibri" w:hAnsi="Arial" w:cs="Arial"/>
                <w:b/>
                <w:lang w:val="en-ZA"/>
              </w:rPr>
              <w:t>Date not being used</w:t>
            </w:r>
          </w:p>
        </w:tc>
        <w:tc>
          <w:tcPr>
            <w:tcW w:w="2007" w:type="dxa"/>
          </w:tcPr>
          <w:p w14:paraId="39BAC325" w14:textId="77777777" w:rsidR="00D9325F" w:rsidRPr="007C0305" w:rsidRDefault="00D9325F" w:rsidP="00EF036D">
            <w:pPr>
              <w:pStyle w:val="ListParagraph"/>
              <w:spacing w:line="360" w:lineRule="auto"/>
              <w:ind w:left="0"/>
              <w:jc w:val="center"/>
              <w:outlineLvl w:val="0"/>
              <w:rPr>
                <w:rFonts w:ascii="Arial" w:eastAsia="Calibri" w:hAnsi="Arial" w:cs="Arial"/>
                <w:b/>
                <w:lang w:val="en-ZA"/>
              </w:rPr>
            </w:pPr>
            <w:r w:rsidRPr="007C0305">
              <w:rPr>
                <w:rFonts w:ascii="Arial" w:eastAsia="Calibri" w:hAnsi="Arial" w:cs="Arial"/>
                <w:b/>
                <w:lang w:val="en-ZA"/>
              </w:rPr>
              <w:t>Reason for not being used</w:t>
            </w:r>
          </w:p>
        </w:tc>
        <w:tc>
          <w:tcPr>
            <w:tcW w:w="2007" w:type="dxa"/>
          </w:tcPr>
          <w:p w14:paraId="4CDD22A8" w14:textId="77777777" w:rsidR="00D9325F" w:rsidRPr="007C0305" w:rsidRDefault="00D9325F" w:rsidP="00EF036D">
            <w:pPr>
              <w:pStyle w:val="ListParagraph"/>
              <w:spacing w:line="360" w:lineRule="auto"/>
              <w:ind w:left="0"/>
              <w:jc w:val="center"/>
              <w:outlineLvl w:val="0"/>
              <w:rPr>
                <w:rFonts w:ascii="Arial" w:eastAsia="Calibri" w:hAnsi="Arial" w:cs="Arial"/>
                <w:b/>
                <w:lang w:val="en-ZA"/>
              </w:rPr>
            </w:pPr>
            <w:r w:rsidRPr="007C0305">
              <w:rPr>
                <w:rFonts w:ascii="Arial" w:eastAsia="Calibri" w:hAnsi="Arial" w:cs="Arial"/>
                <w:b/>
                <w:lang w:val="en-ZA"/>
              </w:rPr>
              <w:t>Current use</w:t>
            </w:r>
          </w:p>
        </w:tc>
      </w:tr>
      <w:tr w:rsidR="00D9325F" w:rsidRPr="007C0305" w14:paraId="52BF539C" w14:textId="77777777" w:rsidTr="00EF036D">
        <w:tc>
          <w:tcPr>
            <w:tcW w:w="2006" w:type="dxa"/>
          </w:tcPr>
          <w:p w14:paraId="14B092CD"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proofErr w:type="spellStart"/>
            <w:r w:rsidRPr="007C0305">
              <w:rPr>
                <w:rFonts w:ascii="Arial" w:eastAsia="Calibri" w:hAnsi="Arial" w:cs="Arial"/>
                <w:lang w:val="en-ZA"/>
              </w:rPr>
              <w:t>Ireagh</w:t>
            </w:r>
            <w:proofErr w:type="spellEnd"/>
          </w:p>
        </w:tc>
        <w:tc>
          <w:tcPr>
            <w:tcW w:w="2006" w:type="dxa"/>
          </w:tcPr>
          <w:p w14:paraId="54FC83A9"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1</w:t>
            </w:r>
          </w:p>
        </w:tc>
        <w:tc>
          <w:tcPr>
            <w:tcW w:w="2006" w:type="dxa"/>
          </w:tcPr>
          <w:p w14:paraId="7653C548"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2010</w:t>
            </w:r>
          </w:p>
        </w:tc>
        <w:tc>
          <w:tcPr>
            <w:tcW w:w="2007" w:type="dxa"/>
          </w:tcPr>
          <w:p w14:paraId="06C441A9"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Train service rationalised</w:t>
            </w:r>
          </w:p>
        </w:tc>
        <w:tc>
          <w:tcPr>
            <w:tcW w:w="2007" w:type="dxa"/>
          </w:tcPr>
          <w:p w14:paraId="3217B674"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None</w:t>
            </w:r>
          </w:p>
        </w:tc>
      </w:tr>
      <w:tr w:rsidR="00D9325F" w:rsidRPr="007C0305" w14:paraId="0D685E86" w14:textId="77777777" w:rsidTr="00EF036D">
        <w:tc>
          <w:tcPr>
            <w:tcW w:w="2006" w:type="dxa"/>
          </w:tcPr>
          <w:p w14:paraId="10F76EDA"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Rolle</w:t>
            </w:r>
          </w:p>
        </w:tc>
        <w:tc>
          <w:tcPr>
            <w:tcW w:w="2006" w:type="dxa"/>
          </w:tcPr>
          <w:p w14:paraId="7F64593D"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1</w:t>
            </w:r>
          </w:p>
        </w:tc>
        <w:tc>
          <w:tcPr>
            <w:tcW w:w="2006" w:type="dxa"/>
          </w:tcPr>
          <w:p w14:paraId="47C07444"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2010</w:t>
            </w:r>
          </w:p>
        </w:tc>
        <w:tc>
          <w:tcPr>
            <w:tcW w:w="2007" w:type="dxa"/>
          </w:tcPr>
          <w:p w14:paraId="3D393F54"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Train service rationalised</w:t>
            </w:r>
          </w:p>
        </w:tc>
        <w:tc>
          <w:tcPr>
            <w:tcW w:w="2007" w:type="dxa"/>
          </w:tcPr>
          <w:p w14:paraId="583F3F33"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None</w:t>
            </w:r>
          </w:p>
        </w:tc>
      </w:tr>
      <w:tr w:rsidR="00D9325F" w:rsidRPr="007C0305" w14:paraId="062EB4C3" w14:textId="77777777" w:rsidTr="00EF036D">
        <w:tc>
          <w:tcPr>
            <w:tcW w:w="2006" w:type="dxa"/>
          </w:tcPr>
          <w:p w14:paraId="77FEE9BB"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Cottondale</w:t>
            </w:r>
          </w:p>
        </w:tc>
        <w:tc>
          <w:tcPr>
            <w:tcW w:w="2006" w:type="dxa"/>
          </w:tcPr>
          <w:p w14:paraId="0959ADD6"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1</w:t>
            </w:r>
          </w:p>
        </w:tc>
        <w:tc>
          <w:tcPr>
            <w:tcW w:w="2006" w:type="dxa"/>
          </w:tcPr>
          <w:p w14:paraId="506EAACE"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2010</w:t>
            </w:r>
          </w:p>
        </w:tc>
        <w:tc>
          <w:tcPr>
            <w:tcW w:w="2007" w:type="dxa"/>
          </w:tcPr>
          <w:p w14:paraId="409B864A"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Train service rationalised</w:t>
            </w:r>
          </w:p>
        </w:tc>
        <w:tc>
          <w:tcPr>
            <w:tcW w:w="2007" w:type="dxa"/>
          </w:tcPr>
          <w:p w14:paraId="297B9C7A"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None</w:t>
            </w:r>
          </w:p>
        </w:tc>
      </w:tr>
      <w:tr w:rsidR="00D9325F" w:rsidRPr="007C0305" w14:paraId="18B905F7" w14:textId="77777777" w:rsidTr="00EF036D">
        <w:tc>
          <w:tcPr>
            <w:tcW w:w="2006" w:type="dxa"/>
          </w:tcPr>
          <w:p w14:paraId="48D95868"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proofErr w:type="spellStart"/>
            <w:r w:rsidRPr="007C0305">
              <w:rPr>
                <w:rFonts w:ascii="Arial" w:eastAsia="Calibri" w:hAnsi="Arial" w:cs="Arial"/>
                <w:lang w:val="en-ZA"/>
              </w:rPr>
              <w:t>Acornhoek</w:t>
            </w:r>
            <w:proofErr w:type="spellEnd"/>
          </w:p>
        </w:tc>
        <w:tc>
          <w:tcPr>
            <w:tcW w:w="2006" w:type="dxa"/>
          </w:tcPr>
          <w:p w14:paraId="55217721"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1</w:t>
            </w:r>
          </w:p>
        </w:tc>
        <w:tc>
          <w:tcPr>
            <w:tcW w:w="2006" w:type="dxa"/>
          </w:tcPr>
          <w:p w14:paraId="7FE415A9"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2010</w:t>
            </w:r>
          </w:p>
        </w:tc>
        <w:tc>
          <w:tcPr>
            <w:tcW w:w="2007" w:type="dxa"/>
          </w:tcPr>
          <w:p w14:paraId="6C1FEB14"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Train service rationalised</w:t>
            </w:r>
          </w:p>
        </w:tc>
        <w:tc>
          <w:tcPr>
            <w:tcW w:w="2007" w:type="dxa"/>
          </w:tcPr>
          <w:p w14:paraId="1F8A53AE"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None</w:t>
            </w:r>
          </w:p>
        </w:tc>
      </w:tr>
      <w:tr w:rsidR="00D9325F" w:rsidRPr="007C0305" w14:paraId="59B4707A" w14:textId="77777777" w:rsidTr="00EF036D">
        <w:tc>
          <w:tcPr>
            <w:tcW w:w="2006" w:type="dxa"/>
          </w:tcPr>
          <w:p w14:paraId="0D26A0B6"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Hoedspruit</w:t>
            </w:r>
          </w:p>
        </w:tc>
        <w:tc>
          <w:tcPr>
            <w:tcW w:w="2006" w:type="dxa"/>
          </w:tcPr>
          <w:p w14:paraId="1DF020A3"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1</w:t>
            </w:r>
          </w:p>
        </w:tc>
        <w:tc>
          <w:tcPr>
            <w:tcW w:w="2006" w:type="dxa"/>
          </w:tcPr>
          <w:p w14:paraId="2020E1BC"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2010</w:t>
            </w:r>
          </w:p>
        </w:tc>
        <w:tc>
          <w:tcPr>
            <w:tcW w:w="2007" w:type="dxa"/>
          </w:tcPr>
          <w:p w14:paraId="2880BEF1"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Train service rationalised</w:t>
            </w:r>
          </w:p>
        </w:tc>
        <w:tc>
          <w:tcPr>
            <w:tcW w:w="2007" w:type="dxa"/>
          </w:tcPr>
          <w:p w14:paraId="6E29EEA0"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Restaurant Lease</w:t>
            </w:r>
          </w:p>
        </w:tc>
      </w:tr>
      <w:tr w:rsidR="00D9325F" w:rsidRPr="007C0305" w14:paraId="13EA03AB" w14:textId="77777777" w:rsidTr="00EF036D">
        <w:tc>
          <w:tcPr>
            <w:tcW w:w="2006" w:type="dxa"/>
          </w:tcPr>
          <w:p w14:paraId="7A4BD800"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proofErr w:type="spellStart"/>
            <w:r w:rsidRPr="007C0305">
              <w:rPr>
                <w:rFonts w:ascii="Arial" w:eastAsia="Calibri" w:hAnsi="Arial" w:cs="Arial"/>
                <w:lang w:val="en-ZA"/>
              </w:rPr>
              <w:lastRenderedPageBreak/>
              <w:t>Zeerust</w:t>
            </w:r>
            <w:proofErr w:type="spellEnd"/>
          </w:p>
        </w:tc>
        <w:tc>
          <w:tcPr>
            <w:tcW w:w="2006" w:type="dxa"/>
          </w:tcPr>
          <w:p w14:paraId="4AAA767B"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1</w:t>
            </w:r>
          </w:p>
        </w:tc>
        <w:tc>
          <w:tcPr>
            <w:tcW w:w="2006" w:type="dxa"/>
          </w:tcPr>
          <w:p w14:paraId="0890178A"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2015</w:t>
            </w:r>
          </w:p>
        </w:tc>
        <w:tc>
          <w:tcPr>
            <w:tcW w:w="2007" w:type="dxa"/>
          </w:tcPr>
          <w:p w14:paraId="1AE3CE38"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Train service rationalised</w:t>
            </w:r>
          </w:p>
        </w:tc>
        <w:tc>
          <w:tcPr>
            <w:tcW w:w="2007" w:type="dxa"/>
          </w:tcPr>
          <w:p w14:paraId="306AFFF4"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None</w:t>
            </w:r>
          </w:p>
        </w:tc>
      </w:tr>
      <w:tr w:rsidR="00D9325F" w:rsidRPr="007C0305" w14:paraId="51EAF506" w14:textId="77777777" w:rsidTr="00EF036D">
        <w:tc>
          <w:tcPr>
            <w:tcW w:w="2006" w:type="dxa"/>
          </w:tcPr>
          <w:p w14:paraId="139B6A4D"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proofErr w:type="spellStart"/>
            <w:r w:rsidRPr="007C0305">
              <w:rPr>
                <w:rFonts w:ascii="Arial" w:eastAsia="Calibri" w:hAnsi="Arial" w:cs="Arial"/>
                <w:lang w:val="en-ZA"/>
              </w:rPr>
              <w:t>Vryburg</w:t>
            </w:r>
            <w:proofErr w:type="spellEnd"/>
          </w:p>
        </w:tc>
        <w:tc>
          <w:tcPr>
            <w:tcW w:w="2006" w:type="dxa"/>
          </w:tcPr>
          <w:p w14:paraId="4C49C1C5"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1</w:t>
            </w:r>
          </w:p>
        </w:tc>
        <w:tc>
          <w:tcPr>
            <w:tcW w:w="2006" w:type="dxa"/>
          </w:tcPr>
          <w:p w14:paraId="449B8C71"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2015</w:t>
            </w:r>
          </w:p>
        </w:tc>
        <w:tc>
          <w:tcPr>
            <w:tcW w:w="2007" w:type="dxa"/>
          </w:tcPr>
          <w:p w14:paraId="1E6797C8"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Train service rationalised</w:t>
            </w:r>
          </w:p>
        </w:tc>
        <w:tc>
          <w:tcPr>
            <w:tcW w:w="2007" w:type="dxa"/>
          </w:tcPr>
          <w:p w14:paraId="07368723"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r w:rsidRPr="007C0305">
              <w:rPr>
                <w:rFonts w:ascii="Arial" w:eastAsia="Calibri" w:hAnsi="Arial" w:cs="Arial"/>
                <w:lang w:val="en-ZA"/>
              </w:rPr>
              <w:t>None</w:t>
            </w:r>
          </w:p>
        </w:tc>
      </w:tr>
      <w:tr w:rsidR="00D9325F" w:rsidRPr="007C0305" w14:paraId="481CC132" w14:textId="77777777" w:rsidTr="00EF036D">
        <w:tc>
          <w:tcPr>
            <w:tcW w:w="2006" w:type="dxa"/>
          </w:tcPr>
          <w:p w14:paraId="3DC6C092" w14:textId="77777777" w:rsidR="00D9325F" w:rsidRPr="007C0305" w:rsidRDefault="00D9325F" w:rsidP="00EF036D">
            <w:pPr>
              <w:pStyle w:val="ListParagraph"/>
              <w:spacing w:line="360" w:lineRule="auto"/>
              <w:ind w:left="0"/>
              <w:jc w:val="center"/>
              <w:outlineLvl w:val="0"/>
              <w:rPr>
                <w:rFonts w:ascii="Arial" w:eastAsia="Calibri" w:hAnsi="Arial" w:cs="Arial"/>
                <w:b/>
                <w:lang w:val="en-ZA"/>
              </w:rPr>
            </w:pPr>
            <w:r w:rsidRPr="007C0305">
              <w:rPr>
                <w:rFonts w:ascii="Arial" w:eastAsia="Calibri" w:hAnsi="Arial" w:cs="Arial"/>
                <w:b/>
                <w:lang w:val="en-ZA"/>
              </w:rPr>
              <w:t>Total</w:t>
            </w:r>
          </w:p>
        </w:tc>
        <w:tc>
          <w:tcPr>
            <w:tcW w:w="2006" w:type="dxa"/>
          </w:tcPr>
          <w:p w14:paraId="0CD66F45" w14:textId="77777777" w:rsidR="00D9325F" w:rsidRPr="007C0305" w:rsidRDefault="00D9325F" w:rsidP="00EF036D">
            <w:pPr>
              <w:pStyle w:val="ListParagraph"/>
              <w:spacing w:line="360" w:lineRule="auto"/>
              <w:ind w:left="0"/>
              <w:jc w:val="center"/>
              <w:outlineLvl w:val="0"/>
              <w:rPr>
                <w:rFonts w:ascii="Arial" w:eastAsia="Calibri" w:hAnsi="Arial" w:cs="Arial"/>
                <w:b/>
                <w:lang w:val="en-ZA"/>
              </w:rPr>
            </w:pPr>
            <w:r w:rsidRPr="007C0305">
              <w:rPr>
                <w:rFonts w:ascii="Arial" w:eastAsia="Calibri" w:hAnsi="Arial" w:cs="Arial"/>
                <w:b/>
                <w:lang w:val="en-ZA"/>
              </w:rPr>
              <w:t>7</w:t>
            </w:r>
          </w:p>
        </w:tc>
        <w:tc>
          <w:tcPr>
            <w:tcW w:w="2006" w:type="dxa"/>
          </w:tcPr>
          <w:p w14:paraId="19774F75"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p>
        </w:tc>
        <w:tc>
          <w:tcPr>
            <w:tcW w:w="2007" w:type="dxa"/>
          </w:tcPr>
          <w:p w14:paraId="1130077C"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p>
        </w:tc>
        <w:tc>
          <w:tcPr>
            <w:tcW w:w="2007" w:type="dxa"/>
          </w:tcPr>
          <w:p w14:paraId="7A9BDA90" w14:textId="77777777" w:rsidR="00D9325F" w:rsidRPr="007C0305" w:rsidRDefault="00D9325F" w:rsidP="00EF036D">
            <w:pPr>
              <w:pStyle w:val="ListParagraph"/>
              <w:spacing w:line="360" w:lineRule="auto"/>
              <w:ind w:left="0"/>
              <w:jc w:val="center"/>
              <w:outlineLvl w:val="0"/>
              <w:rPr>
                <w:rFonts w:ascii="Arial" w:eastAsia="Calibri" w:hAnsi="Arial" w:cs="Arial"/>
                <w:lang w:val="en-ZA"/>
              </w:rPr>
            </w:pPr>
          </w:p>
        </w:tc>
      </w:tr>
      <w:bookmarkEnd w:id="0"/>
    </w:tbl>
    <w:p w14:paraId="122C70CF" w14:textId="77777777" w:rsidR="00D9325F" w:rsidRPr="007C0305" w:rsidRDefault="00D9325F" w:rsidP="007C0305">
      <w:pPr>
        <w:spacing w:after="0" w:line="360" w:lineRule="auto"/>
        <w:jc w:val="both"/>
        <w:outlineLvl w:val="0"/>
        <w:rPr>
          <w:rFonts w:ascii="Arial" w:eastAsia="Calibri" w:hAnsi="Arial" w:cs="Arial"/>
          <w:lang w:val="en-ZA"/>
        </w:rPr>
      </w:pPr>
    </w:p>
    <w:p w14:paraId="4DF08047" w14:textId="7986D0F5" w:rsidR="00D9325F" w:rsidRPr="007C0305" w:rsidRDefault="00D9325F" w:rsidP="007C0305">
      <w:pPr>
        <w:tabs>
          <w:tab w:val="left" w:pos="567"/>
        </w:tabs>
        <w:spacing w:after="0" w:line="360" w:lineRule="auto"/>
        <w:ind w:left="1440" w:hanging="873"/>
        <w:jc w:val="both"/>
        <w:outlineLvl w:val="0"/>
        <w:rPr>
          <w:rFonts w:ascii="Arial" w:eastAsia="Calibri" w:hAnsi="Arial" w:cs="Arial"/>
          <w:lang w:val="en-ZA"/>
        </w:rPr>
      </w:pPr>
      <w:r w:rsidRPr="007C0305">
        <w:rPr>
          <w:rFonts w:ascii="Arial" w:eastAsia="Calibri" w:hAnsi="Arial" w:cs="Arial"/>
          <w:lang w:val="en-ZA"/>
        </w:rPr>
        <w:t>Note:</w:t>
      </w:r>
      <w:r w:rsidRPr="007C0305">
        <w:rPr>
          <w:rFonts w:ascii="Arial" w:eastAsia="Calibri" w:hAnsi="Arial" w:cs="Arial"/>
          <w:lang w:val="en-ZA"/>
        </w:rPr>
        <w:tab/>
        <w:t xml:space="preserve">The above information only reflects PRASA properties.  </w:t>
      </w:r>
      <w:r w:rsidR="00EF036D" w:rsidRPr="007C0305">
        <w:rPr>
          <w:rFonts w:ascii="Arial" w:eastAsia="Calibri" w:hAnsi="Arial" w:cs="Arial"/>
          <w:lang w:val="en-ZA"/>
        </w:rPr>
        <w:t>All</w:t>
      </w:r>
      <w:r w:rsidRPr="007C0305">
        <w:rPr>
          <w:rFonts w:ascii="Arial" w:eastAsia="Calibri" w:hAnsi="Arial" w:cs="Arial"/>
          <w:lang w:val="en-ZA"/>
        </w:rPr>
        <w:t xml:space="preserve"> these stations were identified for transfer with Main Line Passenger Service in 2009 from Transnet.  These stations are on the </w:t>
      </w:r>
      <w:proofErr w:type="spellStart"/>
      <w:r w:rsidRPr="007C0305">
        <w:rPr>
          <w:rFonts w:ascii="Arial" w:eastAsia="Calibri" w:hAnsi="Arial" w:cs="Arial"/>
          <w:lang w:val="en-ZA"/>
        </w:rPr>
        <w:t>Kaapmuiden</w:t>
      </w:r>
      <w:proofErr w:type="spellEnd"/>
      <w:r w:rsidRPr="007C0305">
        <w:rPr>
          <w:rFonts w:ascii="Arial" w:eastAsia="Calibri" w:hAnsi="Arial" w:cs="Arial"/>
          <w:lang w:val="en-ZA"/>
        </w:rPr>
        <w:t>-Hoedspruit line or Johannesburg-Mafikeng-Kimberley line.  Stations not in use is not the same as being decommissioned.</w:t>
      </w:r>
    </w:p>
    <w:p w14:paraId="1E75FDC9" w14:textId="77777777" w:rsidR="00D9325F" w:rsidRPr="007C0305" w:rsidRDefault="00D9325F" w:rsidP="007C0305">
      <w:pPr>
        <w:tabs>
          <w:tab w:val="left" w:pos="567"/>
        </w:tabs>
        <w:spacing w:after="0" w:line="360" w:lineRule="auto"/>
        <w:ind w:left="567"/>
        <w:jc w:val="both"/>
        <w:outlineLvl w:val="0"/>
        <w:rPr>
          <w:rFonts w:ascii="Arial" w:eastAsia="Calibri" w:hAnsi="Arial" w:cs="Arial"/>
          <w:lang w:val="en-ZA"/>
        </w:rPr>
      </w:pPr>
    </w:p>
    <w:p w14:paraId="2F95C144" w14:textId="77777777" w:rsidR="00D9325F" w:rsidRPr="007C0305" w:rsidRDefault="00D9325F" w:rsidP="007C0305">
      <w:pPr>
        <w:pStyle w:val="ListParagraph"/>
        <w:numPr>
          <w:ilvl w:val="0"/>
          <w:numId w:val="33"/>
        </w:numPr>
        <w:tabs>
          <w:tab w:val="left" w:pos="1134"/>
        </w:tabs>
        <w:spacing w:after="0" w:line="360" w:lineRule="auto"/>
        <w:ind w:left="567" w:hanging="567"/>
        <w:jc w:val="both"/>
        <w:outlineLvl w:val="0"/>
        <w:rPr>
          <w:rFonts w:ascii="Arial" w:eastAsia="Calibri" w:hAnsi="Arial" w:cs="Arial"/>
          <w:lang w:val="en-ZA"/>
        </w:rPr>
      </w:pPr>
      <w:r w:rsidRPr="007C0305">
        <w:rPr>
          <w:rFonts w:ascii="Arial" w:eastAsia="Calibri" w:hAnsi="Arial" w:cs="Arial"/>
          <w:lang w:val="en-ZA"/>
        </w:rPr>
        <w:t>(a)</w:t>
      </w:r>
      <w:r w:rsidRPr="007C0305">
        <w:rPr>
          <w:rFonts w:ascii="Arial" w:eastAsia="Calibri" w:hAnsi="Arial" w:cs="Arial"/>
          <w:lang w:val="en-ZA"/>
        </w:rPr>
        <w:tab/>
        <w:t xml:space="preserve">The option to link King </w:t>
      </w:r>
      <w:proofErr w:type="spellStart"/>
      <w:r w:rsidRPr="007C0305">
        <w:rPr>
          <w:rFonts w:ascii="Arial" w:eastAsia="Calibri" w:hAnsi="Arial" w:cs="Arial"/>
          <w:lang w:val="en-ZA"/>
        </w:rPr>
        <w:t>Shaka</w:t>
      </w:r>
      <w:proofErr w:type="spellEnd"/>
      <w:r w:rsidRPr="007C0305">
        <w:rPr>
          <w:rFonts w:ascii="Arial" w:eastAsia="Calibri" w:hAnsi="Arial" w:cs="Arial"/>
          <w:lang w:val="en-ZA"/>
        </w:rPr>
        <w:t xml:space="preserve"> International Airport (KISA) via the existing North Coast Rail </w:t>
      </w:r>
    </w:p>
    <w:p w14:paraId="1F241EDA" w14:textId="77777777" w:rsidR="00D9325F" w:rsidRPr="007C0305" w:rsidRDefault="00D9325F" w:rsidP="007C0305">
      <w:pPr>
        <w:pStyle w:val="ListParagraph"/>
        <w:tabs>
          <w:tab w:val="left" w:pos="1134"/>
        </w:tabs>
        <w:spacing w:after="0" w:line="360" w:lineRule="auto"/>
        <w:ind w:left="1134"/>
        <w:jc w:val="both"/>
        <w:outlineLvl w:val="0"/>
        <w:rPr>
          <w:rFonts w:ascii="Arial" w:eastAsia="Calibri" w:hAnsi="Arial" w:cs="Arial"/>
          <w:lang w:val="en-ZA"/>
        </w:rPr>
      </w:pPr>
      <w:r w:rsidRPr="007C0305">
        <w:rPr>
          <w:rFonts w:ascii="Arial" w:eastAsia="Calibri" w:hAnsi="Arial" w:cs="Arial"/>
          <w:lang w:val="en-ZA"/>
        </w:rPr>
        <w:t>Corridor was considered along with other rail alignment options during earlier planning activities because of its proximity to KSIA.  It was however not preferred, because such a service would result in lengthy journey times and inability to compete effectively with other modes of transport.</w:t>
      </w:r>
    </w:p>
    <w:p w14:paraId="47C0602B" w14:textId="77777777" w:rsidR="00D9325F" w:rsidRPr="007C0305" w:rsidRDefault="00D9325F" w:rsidP="007C0305">
      <w:pPr>
        <w:tabs>
          <w:tab w:val="left" w:pos="1134"/>
        </w:tabs>
        <w:spacing w:after="0" w:line="360" w:lineRule="auto"/>
        <w:jc w:val="both"/>
        <w:outlineLvl w:val="0"/>
        <w:rPr>
          <w:rFonts w:ascii="Arial" w:eastAsia="Calibri" w:hAnsi="Arial" w:cs="Arial"/>
          <w:lang w:val="en-ZA"/>
        </w:rPr>
      </w:pPr>
    </w:p>
    <w:p w14:paraId="3A363CB2" w14:textId="7E02A1A8" w:rsidR="00D9325F" w:rsidRPr="007C0305" w:rsidRDefault="00D9325F" w:rsidP="007C0305">
      <w:pPr>
        <w:tabs>
          <w:tab w:val="left" w:pos="567"/>
          <w:tab w:val="left" w:pos="1134"/>
        </w:tabs>
        <w:spacing w:after="0" w:line="360" w:lineRule="auto"/>
        <w:ind w:left="1128" w:hanging="1128"/>
        <w:jc w:val="both"/>
        <w:outlineLvl w:val="0"/>
        <w:rPr>
          <w:rFonts w:ascii="Arial" w:eastAsia="Calibri" w:hAnsi="Arial" w:cs="Arial"/>
          <w:lang w:val="en-ZA"/>
        </w:rPr>
      </w:pPr>
      <w:r w:rsidRPr="007C0305">
        <w:rPr>
          <w:rFonts w:ascii="Arial" w:eastAsia="Calibri" w:hAnsi="Arial" w:cs="Arial"/>
          <w:lang w:val="en-ZA"/>
        </w:rPr>
        <w:tab/>
        <w:t>(b)</w:t>
      </w:r>
      <w:r w:rsidRPr="007C0305">
        <w:rPr>
          <w:rFonts w:ascii="Arial" w:eastAsia="Calibri" w:hAnsi="Arial" w:cs="Arial"/>
          <w:lang w:val="en-ZA"/>
        </w:rPr>
        <w:tab/>
        <w:t xml:space="preserve">As mentioned in (a), the option of linking to the North Coast Rail Corridor was not preferred.  In addition, the passenger demand for such a service in the short term, is considered relatively low from a passenger rail perspective.  A </w:t>
      </w:r>
      <w:r w:rsidR="00EF036D" w:rsidRPr="007C0305">
        <w:rPr>
          <w:rFonts w:ascii="Arial" w:eastAsia="Calibri" w:hAnsi="Arial" w:cs="Arial"/>
          <w:lang w:val="en-ZA"/>
        </w:rPr>
        <w:t>road-based</w:t>
      </w:r>
      <w:r w:rsidRPr="007C0305">
        <w:rPr>
          <w:rFonts w:ascii="Arial" w:eastAsia="Calibri" w:hAnsi="Arial" w:cs="Arial"/>
          <w:lang w:val="en-ZA"/>
        </w:rPr>
        <w:t xml:space="preserve"> feeder service from Verulam and/or Tongaat stations is considered more viable in the short term to provide access to KISA from the North Coast Line.</w:t>
      </w:r>
    </w:p>
    <w:p w14:paraId="4DC341CB" w14:textId="77777777" w:rsidR="00D9325F" w:rsidRPr="007C0305" w:rsidRDefault="00D9325F" w:rsidP="007C0305">
      <w:pPr>
        <w:tabs>
          <w:tab w:val="left" w:pos="567"/>
          <w:tab w:val="left" w:pos="1134"/>
        </w:tabs>
        <w:spacing w:after="0" w:line="360" w:lineRule="auto"/>
        <w:ind w:left="1128" w:hanging="1128"/>
        <w:jc w:val="both"/>
        <w:outlineLvl w:val="0"/>
        <w:rPr>
          <w:rFonts w:ascii="Arial" w:eastAsia="Calibri" w:hAnsi="Arial" w:cs="Arial"/>
          <w:lang w:val="en-ZA"/>
        </w:rPr>
      </w:pPr>
    </w:p>
    <w:p w14:paraId="56BFED60" w14:textId="77777777" w:rsidR="00D9325F" w:rsidRPr="007C0305" w:rsidRDefault="00D9325F" w:rsidP="007C0305">
      <w:pPr>
        <w:tabs>
          <w:tab w:val="left" w:pos="567"/>
          <w:tab w:val="left" w:pos="1134"/>
        </w:tabs>
        <w:spacing w:after="0" w:line="360" w:lineRule="auto"/>
        <w:ind w:left="1128" w:hanging="1128"/>
        <w:jc w:val="both"/>
        <w:outlineLvl w:val="0"/>
        <w:rPr>
          <w:rFonts w:ascii="Arial" w:eastAsia="Calibri" w:hAnsi="Arial" w:cs="Arial"/>
          <w:lang w:val="en-ZA"/>
        </w:rPr>
      </w:pPr>
      <w:r w:rsidRPr="007C0305">
        <w:rPr>
          <w:rFonts w:ascii="Arial" w:eastAsia="Calibri" w:hAnsi="Arial" w:cs="Arial"/>
          <w:lang w:val="en-ZA"/>
        </w:rPr>
        <w:tab/>
      </w:r>
      <w:r w:rsidRPr="007C0305">
        <w:rPr>
          <w:rFonts w:ascii="Arial" w:eastAsia="Calibri" w:hAnsi="Arial" w:cs="Arial"/>
          <w:lang w:val="en-ZA"/>
        </w:rPr>
        <w:tab/>
        <w:t>In the medium term, a more direct rail connection to KISA, with potential of linking to current and new growth areas in the northern section of eThekwini, is considered more viable.</w:t>
      </w:r>
    </w:p>
    <w:p w14:paraId="1C02538B" w14:textId="77777777" w:rsidR="00D9325F" w:rsidRPr="007C0305" w:rsidRDefault="00D9325F" w:rsidP="007C0305">
      <w:pPr>
        <w:tabs>
          <w:tab w:val="left" w:pos="567"/>
          <w:tab w:val="left" w:pos="1134"/>
        </w:tabs>
        <w:spacing w:after="0" w:line="360" w:lineRule="auto"/>
        <w:ind w:left="1128" w:hanging="1128"/>
        <w:jc w:val="both"/>
        <w:outlineLvl w:val="0"/>
        <w:rPr>
          <w:rFonts w:ascii="Arial" w:eastAsia="Calibri" w:hAnsi="Arial" w:cs="Arial"/>
          <w:lang w:val="en-ZA"/>
        </w:rPr>
      </w:pPr>
    </w:p>
    <w:p w14:paraId="204BC2E8" w14:textId="77777777" w:rsidR="00D9325F" w:rsidRPr="007C0305" w:rsidRDefault="00D9325F" w:rsidP="007C0305">
      <w:pPr>
        <w:tabs>
          <w:tab w:val="left" w:pos="567"/>
          <w:tab w:val="left" w:pos="1134"/>
        </w:tabs>
        <w:spacing w:after="0" w:line="360" w:lineRule="auto"/>
        <w:ind w:left="1128" w:hanging="1128"/>
        <w:jc w:val="both"/>
        <w:outlineLvl w:val="0"/>
        <w:rPr>
          <w:rFonts w:ascii="Arial" w:eastAsia="Calibri" w:hAnsi="Arial" w:cs="Arial"/>
          <w:lang w:val="en-ZA"/>
        </w:rPr>
      </w:pPr>
      <w:r w:rsidRPr="007C0305">
        <w:rPr>
          <w:rFonts w:ascii="Arial" w:eastAsia="Calibri" w:hAnsi="Arial" w:cs="Arial"/>
          <w:lang w:val="en-ZA"/>
        </w:rPr>
        <w:tab/>
        <w:t>(c)</w:t>
      </w:r>
      <w:r w:rsidRPr="007C0305">
        <w:rPr>
          <w:rFonts w:ascii="Arial" w:eastAsia="Calibri" w:hAnsi="Arial" w:cs="Arial"/>
          <w:lang w:val="en-ZA"/>
        </w:rPr>
        <w:tab/>
        <w:t>The Passenger Rail Agency of South Africa concluded a conceptual planning study in 2015 around potential rail linkages to KISA and surrounds.</w:t>
      </w:r>
    </w:p>
    <w:p w14:paraId="1580F5BB" w14:textId="77777777" w:rsidR="00D9325F" w:rsidRPr="007C0305" w:rsidRDefault="00D9325F" w:rsidP="007C0305">
      <w:pPr>
        <w:tabs>
          <w:tab w:val="left" w:pos="567"/>
          <w:tab w:val="left" w:pos="1134"/>
        </w:tabs>
        <w:spacing w:after="0" w:line="360" w:lineRule="auto"/>
        <w:ind w:left="1128" w:hanging="1128"/>
        <w:jc w:val="both"/>
        <w:outlineLvl w:val="0"/>
        <w:rPr>
          <w:rFonts w:ascii="Arial" w:eastAsia="Calibri" w:hAnsi="Arial" w:cs="Arial"/>
          <w:lang w:val="en-ZA"/>
        </w:rPr>
      </w:pPr>
    </w:p>
    <w:p w14:paraId="0F5FCA4C" w14:textId="77777777" w:rsidR="00D9325F" w:rsidRPr="007C0305" w:rsidRDefault="00D9325F" w:rsidP="007C0305">
      <w:pPr>
        <w:tabs>
          <w:tab w:val="left" w:pos="567"/>
          <w:tab w:val="left" w:pos="1134"/>
        </w:tabs>
        <w:spacing w:after="0" w:line="360" w:lineRule="auto"/>
        <w:ind w:left="1128" w:hanging="1128"/>
        <w:jc w:val="both"/>
        <w:outlineLvl w:val="0"/>
        <w:rPr>
          <w:rFonts w:ascii="Arial" w:eastAsia="Calibri" w:hAnsi="Arial" w:cs="Arial"/>
          <w:lang w:val="en-ZA"/>
        </w:rPr>
      </w:pPr>
      <w:r w:rsidRPr="007C0305">
        <w:rPr>
          <w:rFonts w:ascii="Arial" w:eastAsia="Calibri" w:hAnsi="Arial" w:cs="Arial"/>
          <w:lang w:val="en-ZA"/>
        </w:rPr>
        <w:tab/>
        <w:t>(d)</w:t>
      </w:r>
      <w:r w:rsidRPr="007C0305">
        <w:rPr>
          <w:rFonts w:ascii="Arial" w:eastAsia="Calibri" w:hAnsi="Arial" w:cs="Arial"/>
          <w:lang w:val="en-ZA"/>
        </w:rPr>
        <w:tab/>
        <w:t>The outcome of the study in 2015 is in support of (2)(b).</w:t>
      </w:r>
    </w:p>
    <w:p w14:paraId="68E08466" w14:textId="77777777" w:rsidR="00D9325F" w:rsidRPr="004E0A36" w:rsidRDefault="00D9325F" w:rsidP="00D9325F">
      <w:pPr>
        <w:tabs>
          <w:tab w:val="left" w:pos="567"/>
          <w:tab w:val="left" w:pos="1134"/>
        </w:tabs>
        <w:spacing w:after="0" w:line="360" w:lineRule="auto"/>
        <w:jc w:val="both"/>
        <w:outlineLvl w:val="0"/>
        <w:rPr>
          <w:rFonts w:ascii="Arial" w:eastAsia="Calibri" w:hAnsi="Arial" w:cs="Arial"/>
          <w:lang w:val="en-ZA"/>
        </w:rPr>
      </w:pPr>
    </w:p>
    <w:p w14:paraId="76C43CEC" w14:textId="0F3F8651" w:rsidR="001068D0" w:rsidRPr="00826AF8" w:rsidRDefault="001068D0" w:rsidP="00826AF8"/>
    <w:sectPr w:rsidR="001068D0" w:rsidRPr="00826AF8"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7764" w14:textId="77777777" w:rsidR="00FC785D" w:rsidRDefault="00FC785D" w:rsidP="00DB1508">
      <w:pPr>
        <w:spacing w:after="0" w:line="240" w:lineRule="auto"/>
      </w:pPr>
      <w:r>
        <w:separator/>
      </w:r>
    </w:p>
  </w:endnote>
  <w:endnote w:type="continuationSeparator" w:id="0">
    <w:p w14:paraId="3555799B" w14:textId="77777777" w:rsidR="00FC785D" w:rsidRDefault="00FC785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8064C" w14:textId="77777777" w:rsidR="00FC785D" w:rsidRDefault="00FC785D" w:rsidP="00DB1508">
      <w:pPr>
        <w:spacing w:after="0" w:line="240" w:lineRule="auto"/>
      </w:pPr>
      <w:r>
        <w:separator/>
      </w:r>
    </w:p>
  </w:footnote>
  <w:footnote w:type="continuationSeparator" w:id="0">
    <w:p w14:paraId="061A65BA" w14:textId="77777777" w:rsidR="00FC785D" w:rsidRDefault="00FC785D"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2"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1"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690401C"/>
    <w:multiLevelType w:val="hybridMultilevel"/>
    <w:tmpl w:val="75B28BDC"/>
    <w:lvl w:ilvl="0" w:tplc="B18821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
  </w:num>
  <w:num w:numId="2">
    <w:abstractNumId w:val="29"/>
  </w:num>
  <w:num w:numId="3">
    <w:abstractNumId w:val="1"/>
  </w:num>
  <w:num w:numId="4">
    <w:abstractNumId w:val="20"/>
  </w:num>
  <w:num w:numId="5">
    <w:abstractNumId w:val="19"/>
  </w:num>
  <w:num w:numId="6">
    <w:abstractNumId w:val="4"/>
  </w:num>
  <w:num w:numId="7">
    <w:abstractNumId w:val="0"/>
  </w:num>
  <w:num w:numId="8">
    <w:abstractNumId w:val="31"/>
  </w:num>
  <w:num w:numId="9">
    <w:abstractNumId w:val="22"/>
  </w:num>
  <w:num w:numId="10">
    <w:abstractNumId w:val="27"/>
  </w:num>
  <w:num w:numId="11">
    <w:abstractNumId w:val="17"/>
  </w:num>
  <w:num w:numId="12">
    <w:abstractNumId w:val="7"/>
  </w:num>
  <w:num w:numId="13">
    <w:abstractNumId w:val="3"/>
  </w:num>
  <w:num w:numId="14">
    <w:abstractNumId w:val="15"/>
  </w:num>
  <w:num w:numId="15">
    <w:abstractNumId w:val="25"/>
  </w:num>
  <w:num w:numId="16">
    <w:abstractNumId w:val="8"/>
  </w:num>
  <w:num w:numId="17">
    <w:abstractNumId w:val="14"/>
  </w:num>
  <w:num w:numId="18">
    <w:abstractNumId w:val="10"/>
  </w:num>
  <w:num w:numId="19">
    <w:abstractNumId w:val="32"/>
  </w:num>
  <w:num w:numId="20">
    <w:abstractNumId w:val="18"/>
  </w:num>
  <w:num w:numId="21">
    <w:abstractNumId w:val="16"/>
  </w:num>
  <w:num w:numId="22">
    <w:abstractNumId w:val="21"/>
  </w:num>
  <w:num w:numId="23">
    <w:abstractNumId w:val="13"/>
  </w:num>
  <w:num w:numId="24">
    <w:abstractNumId w:val="6"/>
  </w:num>
  <w:num w:numId="25">
    <w:abstractNumId w:val="28"/>
  </w:num>
  <w:num w:numId="26">
    <w:abstractNumId w:val="24"/>
  </w:num>
  <w:num w:numId="27">
    <w:abstractNumId w:val="30"/>
  </w:num>
  <w:num w:numId="28">
    <w:abstractNumId w:val="2"/>
  </w:num>
  <w:num w:numId="29">
    <w:abstractNumId w:val="26"/>
  </w:num>
  <w:num w:numId="30">
    <w:abstractNumId w:val="12"/>
  </w:num>
  <w:num w:numId="31">
    <w:abstractNumId w:val="11"/>
  </w:num>
  <w:num w:numId="32">
    <w:abstractNumId w:val="5"/>
  </w:num>
  <w:num w:numId="33">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0F4F9-D320-4AB3-B2A8-09B3E8B7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4</cp:revision>
  <cp:lastPrinted>2018-03-19T09:22:00Z</cp:lastPrinted>
  <dcterms:created xsi:type="dcterms:W3CDTF">2018-11-15T11:58:00Z</dcterms:created>
  <dcterms:modified xsi:type="dcterms:W3CDTF">2018-11-15T12:01:00Z</dcterms:modified>
</cp:coreProperties>
</file>