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7A8BA" w14:textId="77777777" w:rsidR="00311C73" w:rsidRPr="00311C73" w:rsidRDefault="00311C73" w:rsidP="00311C73">
      <w:pPr>
        <w:spacing w:before="100" w:beforeAutospacing="1" w:after="100" w:afterAutospacing="1" w:line="360" w:lineRule="auto"/>
        <w:jc w:val="both"/>
        <w:outlineLvl w:val="0"/>
        <w:rPr>
          <w:rFonts w:ascii="Arial" w:eastAsia="Calibri" w:hAnsi="Arial" w:cs="Arial"/>
          <w:b/>
          <w:lang w:val="en-ZA"/>
        </w:rPr>
      </w:pPr>
      <w:r w:rsidRPr="00311C73">
        <w:rPr>
          <w:rFonts w:ascii="Arial" w:eastAsia="Calibri" w:hAnsi="Arial" w:cs="Arial"/>
          <w:b/>
          <w:lang w:val="en-ZA"/>
        </w:rPr>
        <w:t>NATIONAL ASSEMBLY:</w:t>
      </w:r>
    </w:p>
    <w:p w14:paraId="4C609FFE" w14:textId="77777777" w:rsidR="00311C73" w:rsidRPr="00311C73" w:rsidRDefault="00311C73" w:rsidP="00311C73">
      <w:pPr>
        <w:spacing w:before="100" w:beforeAutospacing="1" w:after="100" w:afterAutospacing="1" w:line="360" w:lineRule="auto"/>
        <w:jc w:val="both"/>
        <w:outlineLvl w:val="0"/>
        <w:rPr>
          <w:rFonts w:ascii="Arial" w:eastAsia="Calibri" w:hAnsi="Arial" w:cs="Arial"/>
          <w:b/>
          <w:lang w:val="en-ZA"/>
        </w:rPr>
      </w:pPr>
      <w:r w:rsidRPr="00311C73">
        <w:rPr>
          <w:rFonts w:ascii="Arial" w:eastAsia="Calibri" w:hAnsi="Arial" w:cs="Arial"/>
          <w:b/>
          <w:lang w:val="en-ZA"/>
        </w:rPr>
        <w:t>QUESTION NUMBER: 3190</w:t>
      </w:r>
    </w:p>
    <w:p w14:paraId="31E6A480" w14:textId="77777777" w:rsidR="00311C73" w:rsidRPr="00311C73" w:rsidRDefault="00311C73" w:rsidP="00311C73">
      <w:pPr>
        <w:spacing w:before="100" w:beforeAutospacing="1" w:after="100" w:afterAutospacing="1" w:line="240" w:lineRule="auto"/>
        <w:ind w:left="720" w:hanging="720"/>
        <w:jc w:val="both"/>
        <w:outlineLvl w:val="0"/>
        <w:rPr>
          <w:rFonts w:ascii="Arial" w:hAnsi="Arial" w:cs="Arial"/>
          <w:b/>
        </w:rPr>
      </w:pPr>
      <w:r w:rsidRPr="00311C73">
        <w:rPr>
          <w:rFonts w:ascii="Arial" w:eastAsiaTheme="minorHAnsi" w:hAnsi="Arial" w:cs="Arial"/>
          <w:b/>
          <w:lang w:val="en-ZA"/>
        </w:rPr>
        <w:t>Mr</w:t>
      </w:r>
      <w:r w:rsidRPr="00311C73">
        <w:rPr>
          <w:rFonts w:ascii="Arial" w:hAnsi="Arial" w:cs="Arial"/>
          <w:b/>
        </w:rPr>
        <w:t xml:space="preserve"> M S F de Freitas (DA) to ask the Minister of Transport:</w:t>
      </w:r>
    </w:p>
    <w:p w14:paraId="78417D8A" w14:textId="77777777" w:rsidR="00311C73" w:rsidRPr="00311C73" w:rsidRDefault="00311C73" w:rsidP="00311C73">
      <w:pPr>
        <w:spacing w:before="100" w:beforeAutospacing="1" w:after="100" w:afterAutospacing="1" w:line="240" w:lineRule="auto"/>
        <w:ind w:left="720"/>
        <w:jc w:val="both"/>
        <w:outlineLvl w:val="0"/>
        <w:rPr>
          <w:rFonts w:ascii="Arial" w:hAnsi="Arial" w:cs="Arial"/>
          <w:lang w:val="en"/>
        </w:rPr>
      </w:pPr>
      <w:r w:rsidRPr="00311C73">
        <w:rPr>
          <w:rFonts w:ascii="Arial" w:hAnsi="Arial" w:cs="Arial"/>
        </w:rPr>
        <w:t xml:space="preserve">(a) From what date to what date are the SA National Roads Agency television advertisements to air, (b) what are the total costs in this regard, (c) what are the objectives for the specified adverts and (d) how are these objectives measured? </w:t>
      </w:r>
      <w:r w:rsidRPr="00311C73">
        <w:rPr>
          <w:rFonts w:ascii="Arial" w:hAnsi="Arial" w:cs="Arial"/>
        </w:rPr>
        <w:tab/>
      </w:r>
      <w:r w:rsidRPr="00311C73">
        <w:rPr>
          <w:rFonts w:ascii="Arial" w:hAnsi="Arial" w:cs="Arial"/>
        </w:rPr>
        <w:tab/>
      </w:r>
      <w:r w:rsidRPr="00311C73">
        <w:rPr>
          <w:rFonts w:ascii="Arial" w:hAnsi="Arial" w:cs="Arial"/>
        </w:rPr>
        <w:tab/>
      </w:r>
      <w:r w:rsidRPr="00311C73">
        <w:rPr>
          <w:rFonts w:ascii="Arial" w:hAnsi="Arial" w:cs="Arial"/>
        </w:rPr>
        <w:tab/>
      </w:r>
      <w:r w:rsidRPr="00311C73">
        <w:rPr>
          <w:rFonts w:ascii="Arial" w:hAnsi="Arial" w:cs="Arial"/>
        </w:rPr>
        <w:tab/>
      </w:r>
      <w:r w:rsidRPr="00311C73">
        <w:rPr>
          <w:rFonts w:ascii="Arial" w:hAnsi="Arial" w:cs="Arial"/>
          <w:b/>
          <w:lang w:val="en"/>
        </w:rPr>
        <w:t>NW3619E</w:t>
      </w:r>
    </w:p>
    <w:p w14:paraId="037A1C6F" w14:textId="77777777" w:rsidR="00311C73" w:rsidRPr="00311C73" w:rsidRDefault="00311C73" w:rsidP="00311C73">
      <w:pPr>
        <w:spacing w:after="0"/>
        <w:jc w:val="both"/>
        <w:outlineLvl w:val="0"/>
        <w:rPr>
          <w:rFonts w:ascii="Arial" w:hAnsi="Arial" w:cs="Arial"/>
          <w:b/>
          <w:lang w:val="en"/>
        </w:rPr>
      </w:pPr>
      <w:r w:rsidRPr="00311C73">
        <w:rPr>
          <w:rFonts w:ascii="Arial" w:hAnsi="Arial" w:cs="Arial"/>
          <w:b/>
          <w:lang w:val="en"/>
        </w:rPr>
        <w:t>REPLY:</w:t>
      </w:r>
    </w:p>
    <w:p w14:paraId="7EA18731" w14:textId="77777777" w:rsidR="00311C73" w:rsidRPr="00311C73" w:rsidRDefault="00311C73" w:rsidP="00311C73">
      <w:pPr>
        <w:spacing w:after="0"/>
        <w:ind w:left="720"/>
        <w:jc w:val="both"/>
        <w:outlineLvl w:val="0"/>
        <w:rPr>
          <w:rFonts w:ascii="Arial" w:hAnsi="Arial" w:cs="Arial"/>
          <w:lang w:val="en"/>
        </w:rPr>
      </w:pPr>
    </w:p>
    <w:p w14:paraId="15CC5DD6" w14:textId="77777777" w:rsidR="00311C73" w:rsidRPr="00311C73" w:rsidRDefault="00311C73" w:rsidP="00311C73">
      <w:pPr>
        <w:spacing w:after="0"/>
        <w:ind w:left="426"/>
        <w:jc w:val="both"/>
        <w:outlineLvl w:val="0"/>
        <w:rPr>
          <w:rFonts w:ascii="Arial" w:hAnsi="Arial" w:cs="Arial"/>
          <w:b/>
          <w:lang w:val="en"/>
        </w:rPr>
      </w:pPr>
      <w:r w:rsidRPr="00311C73">
        <w:rPr>
          <w:rFonts w:ascii="Arial" w:hAnsi="Arial" w:cs="Arial"/>
          <w:b/>
          <w:lang w:val="en"/>
        </w:rPr>
        <w:t>BUSINESS COFFEE TELEVISION ADVERT</w:t>
      </w:r>
    </w:p>
    <w:p w14:paraId="5C38981B" w14:textId="77777777" w:rsidR="00311C73" w:rsidRPr="00311C73" w:rsidRDefault="00311C73" w:rsidP="00311C73">
      <w:pPr>
        <w:numPr>
          <w:ilvl w:val="0"/>
          <w:numId w:val="43"/>
        </w:numPr>
        <w:spacing w:after="0"/>
        <w:ind w:left="426" w:hanging="426"/>
        <w:contextualSpacing/>
        <w:jc w:val="both"/>
        <w:outlineLvl w:val="0"/>
        <w:rPr>
          <w:rFonts w:ascii="Arial" w:eastAsiaTheme="minorHAnsi" w:hAnsi="Arial" w:cs="Arial"/>
          <w:color w:val="FF0000"/>
        </w:rPr>
      </w:pPr>
      <w:r w:rsidRPr="00311C73">
        <w:rPr>
          <w:rFonts w:ascii="Arial" w:hAnsi="Arial" w:cs="Arial"/>
          <w:lang w:val="en"/>
        </w:rPr>
        <w:t>The Business Coffee advert flighted from 27 May 2018 to 30 June 2018 on mainstream television stations.</w:t>
      </w:r>
    </w:p>
    <w:p w14:paraId="02303AF3" w14:textId="77777777" w:rsidR="00311C73" w:rsidRPr="00311C73" w:rsidRDefault="00311C73" w:rsidP="00311C73">
      <w:pPr>
        <w:spacing w:after="0"/>
        <w:ind w:left="426" w:hanging="426"/>
        <w:contextualSpacing/>
        <w:jc w:val="both"/>
        <w:outlineLvl w:val="0"/>
        <w:rPr>
          <w:rFonts w:ascii="Arial" w:eastAsiaTheme="minorHAnsi" w:hAnsi="Arial" w:cs="Arial"/>
          <w:color w:val="FF0000"/>
        </w:rPr>
      </w:pPr>
    </w:p>
    <w:p w14:paraId="0F52286A" w14:textId="77777777" w:rsidR="00311C73" w:rsidRPr="00311C73" w:rsidRDefault="00311C73" w:rsidP="00311C73">
      <w:pPr>
        <w:numPr>
          <w:ilvl w:val="0"/>
          <w:numId w:val="43"/>
        </w:numPr>
        <w:spacing w:after="0"/>
        <w:ind w:left="426" w:hanging="426"/>
        <w:contextualSpacing/>
        <w:jc w:val="both"/>
        <w:outlineLvl w:val="0"/>
        <w:rPr>
          <w:rFonts w:ascii="Arial" w:eastAsiaTheme="minorHAnsi" w:hAnsi="Arial" w:cs="Arial"/>
          <w:color w:val="FF0000"/>
        </w:rPr>
      </w:pPr>
      <w:r w:rsidRPr="00311C73">
        <w:rPr>
          <w:rFonts w:ascii="Arial" w:hAnsi="Arial" w:cs="Arial"/>
          <w:lang w:val="en"/>
        </w:rPr>
        <w:t xml:space="preserve">The cost to produce the business advert was </w:t>
      </w:r>
      <w:r w:rsidRPr="00311C73">
        <w:rPr>
          <w:rFonts w:ascii="Arial" w:eastAsiaTheme="minorHAnsi" w:hAnsi="Arial" w:cs="Arial"/>
        </w:rPr>
        <w:t xml:space="preserve">R10 376 558.00 </w:t>
      </w:r>
      <w:r w:rsidRPr="00311C73">
        <w:rPr>
          <w:rFonts w:ascii="Arial" w:hAnsi="Arial" w:cs="Arial"/>
          <w:lang w:val="en"/>
        </w:rPr>
        <w:t xml:space="preserve">and the cost for flighting the advert was R9 628 113.00. The advert was also placed on </w:t>
      </w:r>
      <w:proofErr w:type="spellStart"/>
      <w:r w:rsidRPr="00311C73">
        <w:rPr>
          <w:rFonts w:ascii="Arial" w:hAnsi="Arial" w:cs="Arial"/>
          <w:lang w:val="en"/>
        </w:rPr>
        <w:t>Youtube</w:t>
      </w:r>
      <w:proofErr w:type="spellEnd"/>
      <w:r w:rsidRPr="00311C73">
        <w:rPr>
          <w:rFonts w:ascii="Arial" w:hAnsi="Arial" w:cs="Arial"/>
          <w:lang w:val="en"/>
        </w:rPr>
        <w:t xml:space="preserve"> for additional views. The advert has longevity and will be used again in 2019.</w:t>
      </w:r>
    </w:p>
    <w:p w14:paraId="5DE51D76" w14:textId="77777777" w:rsidR="00311C73" w:rsidRPr="00311C73" w:rsidRDefault="00311C73" w:rsidP="00311C73">
      <w:pPr>
        <w:spacing w:after="0"/>
        <w:ind w:left="426" w:hanging="426"/>
        <w:contextualSpacing/>
        <w:jc w:val="both"/>
        <w:rPr>
          <w:rFonts w:ascii="Arial" w:eastAsiaTheme="minorHAnsi" w:hAnsi="Arial" w:cs="Arial"/>
          <w:color w:val="FF0000"/>
        </w:rPr>
      </w:pPr>
    </w:p>
    <w:p w14:paraId="39A81621" w14:textId="77777777" w:rsidR="00311C73" w:rsidRPr="00311C73" w:rsidRDefault="00311C73" w:rsidP="00311C73">
      <w:pPr>
        <w:numPr>
          <w:ilvl w:val="0"/>
          <w:numId w:val="43"/>
        </w:numPr>
        <w:spacing w:after="0"/>
        <w:ind w:left="426" w:hanging="426"/>
        <w:contextualSpacing/>
        <w:jc w:val="both"/>
        <w:rPr>
          <w:rFonts w:ascii="Arial" w:hAnsi="Arial" w:cs="Arial"/>
        </w:rPr>
      </w:pPr>
      <w:r w:rsidRPr="00311C73">
        <w:rPr>
          <w:rFonts w:ascii="Arial" w:hAnsi="Arial" w:cs="Arial"/>
        </w:rPr>
        <w:t xml:space="preserve">An approved strategy guides SANRAL’s marketing and communications and it was informed by and consistent with the National Communication Strategy Framework. SANRAL strives continually to improve our communication engagement with members of the public, to inform them of our work and increase understanding of what the SANRAL brand represents. The good reputation of SANRAL is invaluable to our ability to play a role in promoting national investment, growing the economy and creating jobs.  </w:t>
      </w:r>
    </w:p>
    <w:p w14:paraId="0065B6CD" w14:textId="77777777" w:rsidR="00311C73" w:rsidRPr="00311C73" w:rsidRDefault="00311C73" w:rsidP="00311C73">
      <w:pPr>
        <w:spacing w:after="0"/>
        <w:contextualSpacing/>
        <w:jc w:val="both"/>
        <w:rPr>
          <w:rFonts w:ascii="Arial" w:hAnsi="Arial" w:cs="Arial"/>
        </w:rPr>
      </w:pPr>
    </w:p>
    <w:p w14:paraId="59227C89" w14:textId="77777777" w:rsidR="00311C73" w:rsidRPr="00311C73" w:rsidRDefault="00311C73" w:rsidP="00311C73">
      <w:pPr>
        <w:spacing w:after="0"/>
        <w:ind w:left="426"/>
        <w:contextualSpacing/>
        <w:jc w:val="both"/>
        <w:rPr>
          <w:rFonts w:ascii="Arial" w:hAnsi="Arial" w:cs="Arial"/>
        </w:rPr>
      </w:pPr>
      <w:r w:rsidRPr="00311C73">
        <w:rPr>
          <w:rFonts w:ascii="Arial" w:hAnsi="Arial" w:cs="Arial"/>
        </w:rPr>
        <w:t xml:space="preserve">We have endeavored to present a comprehensive picture of how we deliver on our mandate to assist road users. The business coffee concept was developed to reinforce the universal truth of how interconnected our lives are, even the everyday things that we may overlook are the products of an interconnected network of people, business, and products that are all woven together by a vast system of national roads. SANRAL manages 22 214km of roads throughout South Africa. These roads are the driving force of South Africa that contribute to the GDP of the south African economy. </w:t>
      </w:r>
    </w:p>
    <w:p w14:paraId="1B10781A" w14:textId="77777777" w:rsidR="00311C73" w:rsidRPr="00311C73" w:rsidRDefault="00311C73" w:rsidP="00311C73">
      <w:pPr>
        <w:spacing w:after="0"/>
        <w:ind w:left="426"/>
        <w:jc w:val="both"/>
        <w:rPr>
          <w:rFonts w:ascii="Arial" w:eastAsiaTheme="minorHAnsi" w:hAnsi="Arial" w:cs="Arial"/>
          <w:lang w:val="en-ZA"/>
        </w:rPr>
      </w:pPr>
    </w:p>
    <w:p w14:paraId="61DC479F" w14:textId="77777777" w:rsidR="00311C73" w:rsidRPr="00311C73" w:rsidRDefault="00311C73" w:rsidP="00311C73">
      <w:pPr>
        <w:spacing w:after="0"/>
        <w:ind w:left="426"/>
        <w:jc w:val="both"/>
        <w:rPr>
          <w:rFonts w:ascii="Arial" w:eastAsiaTheme="minorHAnsi" w:hAnsi="Arial" w:cs="Arial"/>
          <w:lang w:val="en-ZA"/>
        </w:rPr>
      </w:pPr>
      <w:r w:rsidRPr="00311C73">
        <w:rPr>
          <w:rFonts w:ascii="Arial" w:eastAsiaTheme="minorHAnsi" w:hAnsi="Arial" w:cs="Arial"/>
          <w:lang w:val="en-ZA"/>
        </w:rPr>
        <w:t xml:space="preserve">Business relies on the infrastructure of the roads to drive the economy. SANRAL has a responsibility to ensure that it delivers roads that are well designed, constructed and maintained. This safely engineered infrastructure aids in the driving experience; assists in prolonging the wear and tear of cars and trucks using these roads and enabling users to get themselves and goods to their intended destinations. This advert is pertinent in the current environment of needing to stimulate economic growth by investing in infrastructure. </w:t>
      </w:r>
    </w:p>
    <w:p w14:paraId="5AB49838" w14:textId="77777777" w:rsidR="00311C73" w:rsidRPr="00311C73" w:rsidRDefault="00311C73" w:rsidP="00311C73">
      <w:pPr>
        <w:spacing w:after="0"/>
        <w:ind w:left="426" w:hanging="426"/>
        <w:jc w:val="both"/>
        <w:rPr>
          <w:rFonts w:ascii="Arial" w:eastAsiaTheme="minorHAnsi" w:hAnsi="Arial" w:cs="Arial"/>
          <w:lang w:val="en-ZA"/>
        </w:rPr>
      </w:pPr>
    </w:p>
    <w:p w14:paraId="5D40870A" w14:textId="77777777" w:rsidR="00311C73" w:rsidRPr="00311C73" w:rsidRDefault="00311C73" w:rsidP="00311C73">
      <w:pPr>
        <w:spacing w:after="0"/>
        <w:ind w:left="426"/>
        <w:jc w:val="both"/>
        <w:rPr>
          <w:rFonts w:ascii="Arial" w:eastAsiaTheme="minorHAnsi" w:hAnsi="Arial" w:cs="Arial"/>
          <w:lang w:val="en-ZA"/>
        </w:rPr>
      </w:pPr>
      <w:r w:rsidRPr="00311C73">
        <w:rPr>
          <w:rFonts w:ascii="Arial" w:eastAsiaTheme="minorHAnsi" w:hAnsi="Arial" w:cs="Arial"/>
          <w:lang w:val="en-ZA"/>
        </w:rPr>
        <w:t>The coffee ad was powerful and in line with SANRAL’s Horizon 2030 strategy. The commercial demonstrates the role and impact of road infrastructure in supporting businesses both large and small.</w:t>
      </w:r>
    </w:p>
    <w:p w14:paraId="0F897DA7" w14:textId="77777777" w:rsidR="00311C73" w:rsidRPr="00311C73" w:rsidRDefault="00311C73" w:rsidP="00311C73">
      <w:pPr>
        <w:spacing w:after="0"/>
        <w:ind w:left="426" w:hanging="426"/>
        <w:jc w:val="both"/>
        <w:rPr>
          <w:rFonts w:ascii="Arial" w:eastAsiaTheme="minorHAnsi" w:hAnsi="Arial" w:cs="Arial"/>
          <w:lang w:val="en-ZA"/>
        </w:rPr>
      </w:pPr>
    </w:p>
    <w:p w14:paraId="28A61C2D" w14:textId="77777777" w:rsidR="00311C73" w:rsidRPr="00311C73" w:rsidRDefault="00311C73" w:rsidP="00311C73">
      <w:pPr>
        <w:spacing w:after="0"/>
        <w:ind w:left="426"/>
        <w:jc w:val="both"/>
        <w:rPr>
          <w:rFonts w:ascii="Arial" w:eastAsiaTheme="minorHAnsi" w:hAnsi="Arial" w:cs="Arial"/>
          <w:lang w:val="en-ZA"/>
        </w:rPr>
      </w:pPr>
      <w:r w:rsidRPr="00311C73">
        <w:rPr>
          <w:rFonts w:ascii="Arial" w:eastAsiaTheme="minorHAnsi" w:hAnsi="Arial" w:cs="Arial"/>
          <w:lang w:val="en-ZA"/>
        </w:rPr>
        <w:t xml:space="preserve">The commercial took the agricultural sector as an example and demonstrated through the harvesting and logistical transportation of coffee beans, bringing them to market and eventually at the </w:t>
      </w:r>
      <w:r w:rsidRPr="00311C73">
        <w:rPr>
          <w:rFonts w:ascii="Arial" w:eastAsiaTheme="minorHAnsi" w:hAnsi="Arial" w:cs="Arial"/>
          <w:lang w:val="en-ZA"/>
        </w:rPr>
        <w:lastRenderedPageBreak/>
        <w:t xml:space="preserve">consumer's hand to enjoy. It also reaffirms SANRAL’s slogan of beyond roads, as roads are not an end in themselves but a means to improving people's lives. </w:t>
      </w:r>
    </w:p>
    <w:p w14:paraId="0793C025" w14:textId="77777777" w:rsidR="00311C73" w:rsidRPr="00311C73" w:rsidRDefault="00311C73" w:rsidP="00311C73">
      <w:pPr>
        <w:spacing w:after="0"/>
        <w:ind w:left="426" w:hanging="426"/>
        <w:jc w:val="both"/>
        <w:rPr>
          <w:rFonts w:ascii="Arial" w:eastAsiaTheme="minorHAnsi" w:hAnsi="Arial" w:cs="Arial"/>
          <w:lang w:val="en-ZA"/>
        </w:rPr>
      </w:pPr>
    </w:p>
    <w:p w14:paraId="4A3EFE18" w14:textId="77777777" w:rsidR="00311C73" w:rsidRPr="00311C73" w:rsidRDefault="00311C73" w:rsidP="00311C73">
      <w:pPr>
        <w:numPr>
          <w:ilvl w:val="0"/>
          <w:numId w:val="43"/>
        </w:numPr>
        <w:spacing w:after="0"/>
        <w:ind w:left="426" w:hanging="426"/>
        <w:contextualSpacing/>
        <w:jc w:val="both"/>
        <w:rPr>
          <w:rFonts w:ascii="Arial" w:eastAsia="Times New Roman" w:hAnsi="Arial" w:cs="Arial"/>
          <w:iCs/>
          <w:lang w:val="en-ZA"/>
        </w:rPr>
      </w:pPr>
      <w:r w:rsidRPr="00311C73">
        <w:rPr>
          <w:rFonts w:ascii="Arial" w:eastAsia="MS Mincho" w:hAnsi="Arial" w:cs="Arial"/>
        </w:rPr>
        <w:t>The performance is tracked using the industry performance planning tool that provides the performance of the campaign which is reach, frequency and impact, as indicated below. The campaign was tracked against viewership statistics supplied from the performance.</w:t>
      </w:r>
    </w:p>
    <w:tbl>
      <w:tblPr>
        <w:tblpPr w:leftFromText="180" w:rightFromText="180" w:vertAnchor="page" w:horzAnchor="page" w:tblpX="1929" w:tblpY="2541"/>
        <w:tblW w:w="7260" w:type="dxa"/>
        <w:tblLook w:val="04A0" w:firstRow="1" w:lastRow="0" w:firstColumn="1" w:lastColumn="0" w:noHBand="0" w:noVBand="1"/>
      </w:tblPr>
      <w:tblGrid>
        <w:gridCol w:w="1802"/>
        <w:gridCol w:w="905"/>
        <w:gridCol w:w="1066"/>
        <w:gridCol w:w="1262"/>
        <w:gridCol w:w="1118"/>
        <w:gridCol w:w="1107"/>
      </w:tblGrid>
      <w:tr w:rsidR="00311C73" w:rsidRPr="00311C73" w14:paraId="2ECCA597" w14:textId="77777777" w:rsidTr="00F210CE">
        <w:trPr>
          <w:trHeight w:val="288"/>
        </w:trPr>
        <w:tc>
          <w:tcPr>
            <w:tcW w:w="7260" w:type="dxa"/>
            <w:gridSpan w:val="6"/>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6DA6B077" w14:textId="77777777" w:rsidR="00311C73" w:rsidRPr="00311C73" w:rsidRDefault="00311C73" w:rsidP="00311C73">
            <w:pPr>
              <w:spacing w:after="0"/>
              <w:jc w:val="both"/>
              <w:rPr>
                <w:rFonts w:ascii="Arial" w:eastAsia="Times New Roman" w:hAnsi="Arial" w:cs="Arial"/>
                <w:b/>
                <w:bCs/>
                <w:color w:val="000000"/>
                <w:lang w:val="en-ZA" w:eastAsia="en-ZA"/>
              </w:rPr>
            </w:pPr>
            <w:proofErr w:type="gramStart"/>
            <w:r w:rsidRPr="00311C73">
              <w:rPr>
                <w:rFonts w:ascii="Arial" w:eastAsia="Times New Roman" w:hAnsi="Arial" w:cs="Arial"/>
                <w:b/>
                <w:bCs/>
                <w:color w:val="000000"/>
                <w:lang w:val="en-ZA" w:eastAsia="en-ZA"/>
              </w:rPr>
              <w:t>Audience :</w:t>
            </w:r>
            <w:proofErr w:type="gramEnd"/>
            <w:r w:rsidRPr="00311C73">
              <w:rPr>
                <w:rFonts w:ascii="Arial" w:eastAsia="Times New Roman" w:hAnsi="Arial" w:cs="Arial"/>
                <w:b/>
                <w:bCs/>
                <w:color w:val="000000"/>
                <w:lang w:val="en-ZA" w:eastAsia="en-ZA"/>
              </w:rPr>
              <w:t xml:space="preserve"> AGE 15+ ALL ADULTS (ADS15) U: 34 801 000, S:8134</w:t>
            </w:r>
          </w:p>
        </w:tc>
      </w:tr>
      <w:tr w:rsidR="00311C73" w:rsidRPr="00311C73" w14:paraId="468EBB3D" w14:textId="77777777" w:rsidTr="00F210CE">
        <w:trPr>
          <w:trHeight w:val="288"/>
        </w:trPr>
        <w:tc>
          <w:tcPr>
            <w:tcW w:w="1802" w:type="dxa"/>
            <w:tcBorders>
              <w:top w:val="nil"/>
              <w:left w:val="single" w:sz="4" w:space="0" w:color="auto"/>
              <w:bottom w:val="single" w:sz="4" w:space="0" w:color="auto"/>
              <w:right w:val="single" w:sz="4" w:space="0" w:color="auto"/>
            </w:tcBorders>
            <w:shd w:val="clear" w:color="000000" w:fill="92D050"/>
            <w:noWrap/>
            <w:vAlign w:val="bottom"/>
            <w:hideMark/>
          </w:tcPr>
          <w:p w14:paraId="7BF95C1B"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Total Viewers</w:t>
            </w:r>
          </w:p>
        </w:tc>
        <w:tc>
          <w:tcPr>
            <w:tcW w:w="905" w:type="dxa"/>
            <w:tcBorders>
              <w:top w:val="nil"/>
              <w:left w:val="nil"/>
              <w:bottom w:val="single" w:sz="4" w:space="0" w:color="auto"/>
              <w:right w:val="single" w:sz="4" w:space="0" w:color="auto"/>
            </w:tcBorders>
            <w:shd w:val="clear" w:color="000000" w:fill="92D050"/>
            <w:noWrap/>
            <w:vAlign w:val="bottom"/>
            <w:hideMark/>
          </w:tcPr>
          <w:p w14:paraId="284F783D"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 xml:space="preserve">TVR </w:t>
            </w:r>
          </w:p>
        </w:tc>
        <w:tc>
          <w:tcPr>
            <w:tcW w:w="1066" w:type="dxa"/>
            <w:tcBorders>
              <w:top w:val="nil"/>
              <w:left w:val="nil"/>
              <w:bottom w:val="single" w:sz="4" w:space="0" w:color="auto"/>
              <w:right w:val="single" w:sz="4" w:space="0" w:color="auto"/>
            </w:tcBorders>
            <w:shd w:val="clear" w:color="000000" w:fill="92D050"/>
            <w:noWrap/>
            <w:vAlign w:val="bottom"/>
            <w:hideMark/>
          </w:tcPr>
          <w:p w14:paraId="0BC47C87"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CPP 30"</w:t>
            </w:r>
          </w:p>
        </w:tc>
        <w:tc>
          <w:tcPr>
            <w:tcW w:w="1262" w:type="dxa"/>
            <w:tcBorders>
              <w:top w:val="nil"/>
              <w:left w:val="nil"/>
              <w:bottom w:val="single" w:sz="4" w:space="0" w:color="auto"/>
              <w:right w:val="single" w:sz="4" w:space="0" w:color="auto"/>
            </w:tcBorders>
            <w:shd w:val="clear" w:color="000000" w:fill="92D050"/>
            <w:noWrap/>
            <w:vAlign w:val="bottom"/>
            <w:hideMark/>
          </w:tcPr>
          <w:p w14:paraId="0BE9FBA5"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Total CPP</w:t>
            </w:r>
          </w:p>
        </w:tc>
        <w:tc>
          <w:tcPr>
            <w:tcW w:w="1118" w:type="dxa"/>
            <w:tcBorders>
              <w:top w:val="nil"/>
              <w:left w:val="nil"/>
              <w:bottom w:val="single" w:sz="4" w:space="0" w:color="auto"/>
              <w:right w:val="single" w:sz="4" w:space="0" w:color="auto"/>
            </w:tcBorders>
            <w:shd w:val="clear" w:color="000000" w:fill="92D050"/>
            <w:noWrap/>
            <w:vAlign w:val="bottom"/>
            <w:hideMark/>
          </w:tcPr>
          <w:p w14:paraId="2A67B00D"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Reach %</w:t>
            </w:r>
          </w:p>
        </w:tc>
        <w:tc>
          <w:tcPr>
            <w:tcW w:w="1107" w:type="dxa"/>
            <w:tcBorders>
              <w:top w:val="nil"/>
              <w:left w:val="nil"/>
              <w:bottom w:val="single" w:sz="4" w:space="0" w:color="auto"/>
              <w:right w:val="single" w:sz="4" w:space="0" w:color="auto"/>
            </w:tcBorders>
            <w:shd w:val="clear" w:color="000000" w:fill="92D050"/>
            <w:noWrap/>
            <w:vAlign w:val="bottom"/>
            <w:hideMark/>
          </w:tcPr>
          <w:p w14:paraId="66D9A4A8" w14:textId="77777777" w:rsidR="00311C73" w:rsidRPr="00311C73" w:rsidRDefault="00311C73" w:rsidP="00311C73">
            <w:pPr>
              <w:spacing w:after="0"/>
              <w:jc w:val="both"/>
              <w:rPr>
                <w:rFonts w:ascii="Arial" w:eastAsia="Times New Roman" w:hAnsi="Arial" w:cs="Arial"/>
                <w:b/>
                <w:bCs/>
                <w:color w:val="000000"/>
                <w:lang w:val="en-ZA" w:eastAsia="en-ZA"/>
              </w:rPr>
            </w:pPr>
            <w:proofErr w:type="spellStart"/>
            <w:r w:rsidRPr="00311C73">
              <w:rPr>
                <w:rFonts w:ascii="Arial" w:eastAsia="Times New Roman" w:hAnsi="Arial" w:cs="Arial"/>
                <w:b/>
                <w:bCs/>
                <w:color w:val="000000"/>
                <w:lang w:val="en-ZA" w:eastAsia="en-ZA"/>
              </w:rPr>
              <w:t>AveFreq</w:t>
            </w:r>
            <w:proofErr w:type="spellEnd"/>
          </w:p>
        </w:tc>
      </w:tr>
      <w:tr w:rsidR="00311C73" w:rsidRPr="00311C73" w14:paraId="3B791506" w14:textId="77777777" w:rsidTr="00F210CE">
        <w:trPr>
          <w:trHeight w:val="288"/>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14:paraId="6CB1F6D0"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177 058 800</w:t>
            </w:r>
          </w:p>
        </w:tc>
        <w:tc>
          <w:tcPr>
            <w:tcW w:w="905" w:type="dxa"/>
            <w:tcBorders>
              <w:top w:val="nil"/>
              <w:left w:val="nil"/>
              <w:bottom w:val="single" w:sz="4" w:space="0" w:color="auto"/>
              <w:right w:val="single" w:sz="4" w:space="0" w:color="auto"/>
            </w:tcBorders>
            <w:shd w:val="clear" w:color="auto" w:fill="auto"/>
            <w:noWrap/>
            <w:vAlign w:val="bottom"/>
            <w:hideMark/>
          </w:tcPr>
          <w:p w14:paraId="025679BC"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507,13</w:t>
            </w:r>
          </w:p>
        </w:tc>
        <w:tc>
          <w:tcPr>
            <w:tcW w:w="1066" w:type="dxa"/>
            <w:tcBorders>
              <w:top w:val="nil"/>
              <w:left w:val="nil"/>
              <w:bottom w:val="single" w:sz="4" w:space="0" w:color="auto"/>
              <w:right w:val="single" w:sz="4" w:space="0" w:color="auto"/>
            </w:tcBorders>
            <w:shd w:val="clear" w:color="auto" w:fill="auto"/>
            <w:noWrap/>
            <w:vAlign w:val="bottom"/>
            <w:hideMark/>
          </w:tcPr>
          <w:p w14:paraId="4A88D1A0"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R10 109</w:t>
            </w:r>
          </w:p>
        </w:tc>
        <w:tc>
          <w:tcPr>
            <w:tcW w:w="1262" w:type="dxa"/>
            <w:tcBorders>
              <w:top w:val="nil"/>
              <w:left w:val="nil"/>
              <w:bottom w:val="single" w:sz="4" w:space="0" w:color="auto"/>
              <w:right w:val="single" w:sz="4" w:space="0" w:color="auto"/>
            </w:tcBorders>
            <w:shd w:val="clear" w:color="auto" w:fill="auto"/>
            <w:noWrap/>
            <w:vAlign w:val="bottom"/>
            <w:hideMark/>
          </w:tcPr>
          <w:p w14:paraId="7DDEC708"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R12 656</w:t>
            </w:r>
          </w:p>
        </w:tc>
        <w:tc>
          <w:tcPr>
            <w:tcW w:w="1118" w:type="dxa"/>
            <w:tcBorders>
              <w:top w:val="nil"/>
              <w:left w:val="nil"/>
              <w:bottom w:val="single" w:sz="4" w:space="0" w:color="auto"/>
              <w:right w:val="single" w:sz="4" w:space="0" w:color="auto"/>
            </w:tcBorders>
            <w:shd w:val="clear" w:color="auto" w:fill="auto"/>
            <w:noWrap/>
            <w:vAlign w:val="bottom"/>
            <w:hideMark/>
          </w:tcPr>
          <w:p w14:paraId="668681EE"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70,9%</w:t>
            </w:r>
          </w:p>
        </w:tc>
        <w:tc>
          <w:tcPr>
            <w:tcW w:w="1107" w:type="dxa"/>
            <w:tcBorders>
              <w:top w:val="nil"/>
              <w:left w:val="nil"/>
              <w:bottom w:val="single" w:sz="4" w:space="0" w:color="auto"/>
              <w:right w:val="single" w:sz="4" w:space="0" w:color="auto"/>
            </w:tcBorders>
            <w:shd w:val="clear" w:color="auto" w:fill="auto"/>
            <w:noWrap/>
            <w:vAlign w:val="bottom"/>
            <w:hideMark/>
          </w:tcPr>
          <w:p w14:paraId="51336366"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7,2</w:t>
            </w:r>
          </w:p>
        </w:tc>
      </w:tr>
      <w:tr w:rsidR="00311C73" w:rsidRPr="00311C73" w14:paraId="2A621031" w14:textId="77777777" w:rsidTr="00F210CE">
        <w:trPr>
          <w:trHeight w:val="288"/>
        </w:trPr>
        <w:tc>
          <w:tcPr>
            <w:tcW w:w="1802" w:type="dxa"/>
            <w:tcBorders>
              <w:top w:val="nil"/>
              <w:left w:val="nil"/>
              <w:bottom w:val="nil"/>
              <w:right w:val="nil"/>
            </w:tcBorders>
            <w:shd w:val="clear" w:color="auto" w:fill="auto"/>
            <w:noWrap/>
            <w:vAlign w:val="bottom"/>
            <w:hideMark/>
          </w:tcPr>
          <w:p w14:paraId="2F286045" w14:textId="77777777" w:rsidR="00311C73" w:rsidRPr="00311C73" w:rsidRDefault="00311C73" w:rsidP="00311C73">
            <w:pPr>
              <w:spacing w:after="0"/>
              <w:jc w:val="both"/>
              <w:rPr>
                <w:rFonts w:ascii="Arial" w:eastAsia="Times New Roman" w:hAnsi="Arial" w:cs="Arial"/>
                <w:color w:val="000000"/>
                <w:lang w:val="en-ZA" w:eastAsia="en-ZA"/>
              </w:rPr>
            </w:pPr>
          </w:p>
        </w:tc>
        <w:tc>
          <w:tcPr>
            <w:tcW w:w="905" w:type="dxa"/>
            <w:tcBorders>
              <w:top w:val="nil"/>
              <w:left w:val="nil"/>
              <w:bottom w:val="nil"/>
              <w:right w:val="nil"/>
            </w:tcBorders>
            <w:shd w:val="clear" w:color="auto" w:fill="auto"/>
            <w:noWrap/>
            <w:vAlign w:val="bottom"/>
            <w:hideMark/>
          </w:tcPr>
          <w:p w14:paraId="3B020FC8" w14:textId="77777777" w:rsidR="00311C73" w:rsidRPr="00311C73" w:rsidRDefault="00311C73" w:rsidP="00311C73">
            <w:pPr>
              <w:spacing w:after="0"/>
              <w:jc w:val="both"/>
              <w:rPr>
                <w:rFonts w:ascii="Arial" w:eastAsia="Times New Roman" w:hAnsi="Arial" w:cs="Arial"/>
                <w:lang w:val="en-ZA" w:eastAsia="en-ZA"/>
              </w:rPr>
            </w:pPr>
          </w:p>
        </w:tc>
        <w:tc>
          <w:tcPr>
            <w:tcW w:w="1066" w:type="dxa"/>
            <w:tcBorders>
              <w:top w:val="nil"/>
              <w:left w:val="nil"/>
              <w:bottom w:val="nil"/>
              <w:right w:val="nil"/>
            </w:tcBorders>
            <w:shd w:val="clear" w:color="auto" w:fill="auto"/>
            <w:noWrap/>
            <w:vAlign w:val="bottom"/>
            <w:hideMark/>
          </w:tcPr>
          <w:p w14:paraId="592447E4" w14:textId="77777777" w:rsidR="00311C73" w:rsidRPr="00311C73" w:rsidRDefault="00311C73" w:rsidP="00311C73">
            <w:pPr>
              <w:spacing w:after="0"/>
              <w:jc w:val="both"/>
              <w:rPr>
                <w:rFonts w:ascii="Arial" w:eastAsia="Times New Roman" w:hAnsi="Arial" w:cs="Arial"/>
                <w:lang w:val="en-ZA" w:eastAsia="en-ZA"/>
              </w:rPr>
            </w:pPr>
          </w:p>
        </w:tc>
        <w:tc>
          <w:tcPr>
            <w:tcW w:w="1262" w:type="dxa"/>
            <w:tcBorders>
              <w:top w:val="nil"/>
              <w:left w:val="nil"/>
              <w:bottom w:val="nil"/>
              <w:right w:val="nil"/>
            </w:tcBorders>
            <w:shd w:val="clear" w:color="auto" w:fill="auto"/>
            <w:noWrap/>
            <w:vAlign w:val="bottom"/>
            <w:hideMark/>
          </w:tcPr>
          <w:p w14:paraId="5FE6E6AB" w14:textId="77777777" w:rsidR="00311C73" w:rsidRPr="00311C73" w:rsidRDefault="00311C73" w:rsidP="00311C73">
            <w:pPr>
              <w:spacing w:after="0"/>
              <w:jc w:val="both"/>
              <w:rPr>
                <w:rFonts w:ascii="Arial" w:eastAsia="Times New Roman" w:hAnsi="Arial" w:cs="Arial"/>
                <w:lang w:val="en-ZA" w:eastAsia="en-ZA"/>
              </w:rPr>
            </w:pPr>
          </w:p>
        </w:tc>
        <w:tc>
          <w:tcPr>
            <w:tcW w:w="1118" w:type="dxa"/>
            <w:tcBorders>
              <w:top w:val="nil"/>
              <w:left w:val="nil"/>
              <w:bottom w:val="nil"/>
              <w:right w:val="nil"/>
            </w:tcBorders>
            <w:shd w:val="clear" w:color="auto" w:fill="auto"/>
            <w:noWrap/>
            <w:vAlign w:val="bottom"/>
            <w:hideMark/>
          </w:tcPr>
          <w:p w14:paraId="382C1D17" w14:textId="77777777" w:rsidR="00311C73" w:rsidRPr="00311C73" w:rsidRDefault="00311C73" w:rsidP="00311C73">
            <w:pPr>
              <w:spacing w:after="0"/>
              <w:jc w:val="both"/>
              <w:rPr>
                <w:rFonts w:ascii="Arial" w:eastAsia="Times New Roman" w:hAnsi="Arial" w:cs="Arial"/>
                <w:lang w:val="en-ZA" w:eastAsia="en-ZA"/>
              </w:rPr>
            </w:pPr>
          </w:p>
        </w:tc>
        <w:tc>
          <w:tcPr>
            <w:tcW w:w="1107" w:type="dxa"/>
            <w:tcBorders>
              <w:top w:val="nil"/>
              <w:left w:val="nil"/>
              <w:bottom w:val="nil"/>
              <w:right w:val="nil"/>
            </w:tcBorders>
            <w:shd w:val="clear" w:color="auto" w:fill="auto"/>
            <w:noWrap/>
            <w:vAlign w:val="bottom"/>
            <w:hideMark/>
          </w:tcPr>
          <w:p w14:paraId="0F64D593" w14:textId="77777777" w:rsidR="00311C73" w:rsidRPr="00311C73" w:rsidRDefault="00311C73" w:rsidP="00311C73">
            <w:pPr>
              <w:spacing w:after="0"/>
              <w:jc w:val="both"/>
              <w:rPr>
                <w:rFonts w:ascii="Arial" w:eastAsia="Times New Roman" w:hAnsi="Arial" w:cs="Arial"/>
                <w:lang w:val="en-ZA" w:eastAsia="en-ZA"/>
              </w:rPr>
            </w:pPr>
          </w:p>
        </w:tc>
      </w:tr>
      <w:tr w:rsidR="00311C73" w:rsidRPr="00311C73" w14:paraId="0A680698" w14:textId="77777777" w:rsidTr="00F210CE">
        <w:trPr>
          <w:trHeight w:val="288"/>
        </w:trPr>
        <w:tc>
          <w:tcPr>
            <w:tcW w:w="7260" w:type="dxa"/>
            <w:gridSpan w:val="6"/>
            <w:tcBorders>
              <w:top w:val="single" w:sz="4" w:space="0" w:color="auto"/>
              <w:left w:val="single" w:sz="4" w:space="0" w:color="auto"/>
              <w:bottom w:val="single" w:sz="4" w:space="0" w:color="auto"/>
              <w:right w:val="single" w:sz="4" w:space="0" w:color="000000"/>
            </w:tcBorders>
            <w:shd w:val="clear" w:color="000000" w:fill="92D050"/>
            <w:noWrap/>
            <w:vAlign w:val="bottom"/>
            <w:hideMark/>
          </w:tcPr>
          <w:p w14:paraId="0F13EC97"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 xml:space="preserve">Audience AGE 25+, HH INC R 14 000+, U:4 </w:t>
            </w:r>
            <w:r w:rsidRPr="00311C73">
              <w:rPr>
                <w:rFonts w:ascii="Arial" w:eastAsia="Times New Roman" w:hAnsi="Arial" w:cs="Arial"/>
                <w:b/>
                <w:bCs/>
                <w:lang w:val="en-ZA" w:eastAsia="en-ZA"/>
              </w:rPr>
              <w:t>438 000, S:1010</w:t>
            </w:r>
          </w:p>
        </w:tc>
      </w:tr>
      <w:tr w:rsidR="00311C73" w:rsidRPr="00311C73" w14:paraId="7B0DEF5F" w14:textId="77777777" w:rsidTr="00F210CE">
        <w:trPr>
          <w:trHeight w:val="288"/>
        </w:trPr>
        <w:tc>
          <w:tcPr>
            <w:tcW w:w="1802" w:type="dxa"/>
            <w:tcBorders>
              <w:top w:val="nil"/>
              <w:left w:val="single" w:sz="4" w:space="0" w:color="auto"/>
              <w:bottom w:val="single" w:sz="4" w:space="0" w:color="auto"/>
              <w:right w:val="single" w:sz="4" w:space="0" w:color="auto"/>
            </w:tcBorders>
            <w:shd w:val="clear" w:color="000000" w:fill="92D050"/>
            <w:noWrap/>
            <w:vAlign w:val="bottom"/>
            <w:hideMark/>
          </w:tcPr>
          <w:p w14:paraId="53D1AF5D"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Total Viewers</w:t>
            </w:r>
          </w:p>
        </w:tc>
        <w:tc>
          <w:tcPr>
            <w:tcW w:w="905" w:type="dxa"/>
            <w:tcBorders>
              <w:top w:val="nil"/>
              <w:left w:val="nil"/>
              <w:bottom w:val="single" w:sz="4" w:space="0" w:color="auto"/>
              <w:right w:val="single" w:sz="4" w:space="0" w:color="auto"/>
            </w:tcBorders>
            <w:shd w:val="clear" w:color="000000" w:fill="92D050"/>
            <w:noWrap/>
            <w:vAlign w:val="bottom"/>
            <w:hideMark/>
          </w:tcPr>
          <w:p w14:paraId="2E415AD4"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 xml:space="preserve">TVR </w:t>
            </w:r>
          </w:p>
        </w:tc>
        <w:tc>
          <w:tcPr>
            <w:tcW w:w="1066" w:type="dxa"/>
            <w:tcBorders>
              <w:top w:val="nil"/>
              <w:left w:val="nil"/>
              <w:bottom w:val="single" w:sz="4" w:space="0" w:color="auto"/>
              <w:right w:val="single" w:sz="4" w:space="0" w:color="auto"/>
            </w:tcBorders>
            <w:shd w:val="clear" w:color="000000" w:fill="92D050"/>
            <w:noWrap/>
            <w:vAlign w:val="bottom"/>
            <w:hideMark/>
          </w:tcPr>
          <w:p w14:paraId="1C463AE7"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CPP 30"</w:t>
            </w:r>
          </w:p>
        </w:tc>
        <w:tc>
          <w:tcPr>
            <w:tcW w:w="1262" w:type="dxa"/>
            <w:tcBorders>
              <w:top w:val="nil"/>
              <w:left w:val="nil"/>
              <w:bottom w:val="single" w:sz="4" w:space="0" w:color="auto"/>
              <w:right w:val="single" w:sz="4" w:space="0" w:color="auto"/>
            </w:tcBorders>
            <w:shd w:val="clear" w:color="000000" w:fill="92D050"/>
            <w:noWrap/>
            <w:vAlign w:val="bottom"/>
            <w:hideMark/>
          </w:tcPr>
          <w:p w14:paraId="4D4E791F"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Total CPP</w:t>
            </w:r>
          </w:p>
        </w:tc>
        <w:tc>
          <w:tcPr>
            <w:tcW w:w="1118" w:type="dxa"/>
            <w:tcBorders>
              <w:top w:val="nil"/>
              <w:left w:val="nil"/>
              <w:bottom w:val="single" w:sz="4" w:space="0" w:color="auto"/>
              <w:right w:val="single" w:sz="4" w:space="0" w:color="auto"/>
            </w:tcBorders>
            <w:shd w:val="clear" w:color="000000" w:fill="92D050"/>
            <w:noWrap/>
            <w:vAlign w:val="bottom"/>
            <w:hideMark/>
          </w:tcPr>
          <w:p w14:paraId="568985DC"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Reach %</w:t>
            </w:r>
          </w:p>
        </w:tc>
        <w:tc>
          <w:tcPr>
            <w:tcW w:w="1107" w:type="dxa"/>
            <w:tcBorders>
              <w:top w:val="nil"/>
              <w:left w:val="nil"/>
              <w:bottom w:val="single" w:sz="4" w:space="0" w:color="auto"/>
              <w:right w:val="single" w:sz="4" w:space="0" w:color="auto"/>
            </w:tcBorders>
            <w:shd w:val="clear" w:color="000000" w:fill="92D050"/>
            <w:noWrap/>
            <w:vAlign w:val="bottom"/>
            <w:hideMark/>
          </w:tcPr>
          <w:p w14:paraId="74E11C77" w14:textId="77777777" w:rsidR="00311C73" w:rsidRPr="00311C73" w:rsidRDefault="00311C73" w:rsidP="00311C73">
            <w:pPr>
              <w:spacing w:after="0"/>
              <w:jc w:val="both"/>
              <w:rPr>
                <w:rFonts w:ascii="Arial" w:eastAsia="Times New Roman" w:hAnsi="Arial" w:cs="Arial"/>
                <w:b/>
                <w:bCs/>
                <w:color w:val="000000"/>
                <w:lang w:val="en-ZA" w:eastAsia="en-ZA"/>
              </w:rPr>
            </w:pPr>
            <w:proofErr w:type="spellStart"/>
            <w:r w:rsidRPr="00311C73">
              <w:rPr>
                <w:rFonts w:ascii="Arial" w:eastAsia="Times New Roman" w:hAnsi="Arial" w:cs="Arial"/>
                <w:b/>
                <w:bCs/>
                <w:color w:val="000000"/>
                <w:lang w:val="en-ZA" w:eastAsia="en-ZA"/>
              </w:rPr>
              <w:t>AveFreq</w:t>
            </w:r>
            <w:proofErr w:type="spellEnd"/>
          </w:p>
        </w:tc>
      </w:tr>
      <w:tr w:rsidR="00311C73" w:rsidRPr="00311C73" w14:paraId="57D58542" w14:textId="77777777" w:rsidTr="00F210CE">
        <w:trPr>
          <w:trHeight w:val="288"/>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14:paraId="60A51050"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12 855 360</w:t>
            </w:r>
          </w:p>
        </w:tc>
        <w:tc>
          <w:tcPr>
            <w:tcW w:w="905" w:type="dxa"/>
            <w:tcBorders>
              <w:top w:val="nil"/>
              <w:left w:val="nil"/>
              <w:bottom w:val="single" w:sz="4" w:space="0" w:color="auto"/>
              <w:right w:val="single" w:sz="4" w:space="0" w:color="auto"/>
            </w:tcBorders>
            <w:shd w:val="clear" w:color="auto" w:fill="auto"/>
            <w:noWrap/>
            <w:vAlign w:val="bottom"/>
            <w:hideMark/>
          </w:tcPr>
          <w:p w14:paraId="376FB032"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289,82</w:t>
            </w:r>
          </w:p>
        </w:tc>
        <w:tc>
          <w:tcPr>
            <w:tcW w:w="1066" w:type="dxa"/>
            <w:tcBorders>
              <w:top w:val="nil"/>
              <w:left w:val="nil"/>
              <w:bottom w:val="single" w:sz="4" w:space="0" w:color="auto"/>
              <w:right w:val="single" w:sz="4" w:space="0" w:color="auto"/>
            </w:tcBorders>
            <w:shd w:val="clear" w:color="auto" w:fill="auto"/>
            <w:noWrap/>
            <w:vAlign w:val="bottom"/>
            <w:hideMark/>
          </w:tcPr>
          <w:p w14:paraId="52C72D8D"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R17 689</w:t>
            </w:r>
          </w:p>
        </w:tc>
        <w:tc>
          <w:tcPr>
            <w:tcW w:w="1262" w:type="dxa"/>
            <w:tcBorders>
              <w:top w:val="nil"/>
              <w:left w:val="nil"/>
              <w:bottom w:val="single" w:sz="4" w:space="0" w:color="auto"/>
              <w:right w:val="single" w:sz="4" w:space="0" w:color="auto"/>
            </w:tcBorders>
            <w:shd w:val="clear" w:color="auto" w:fill="auto"/>
            <w:noWrap/>
            <w:vAlign w:val="bottom"/>
            <w:hideMark/>
          </w:tcPr>
          <w:p w14:paraId="3E2B6DB0"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R22 145</w:t>
            </w:r>
          </w:p>
        </w:tc>
        <w:tc>
          <w:tcPr>
            <w:tcW w:w="1118" w:type="dxa"/>
            <w:tcBorders>
              <w:top w:val="nil"/>
              <w:left w:val="nil"/>
              <w:bottom w:val="single" w:sz="4" w:space="0" w:color="auto"/>
              <w:right w:val="single" w:sz="4" w:space="0" w:color="auto"/>
            </w:tcBorders>
            <w:shd w:val="clear" w:color="auto" w:fill="auto"/>
            <w:noWrap/>
            <w:vAlign w:val="bottom"/>
            <w:hideMark/>
          </w:tcPr>
          <w:p w14:paraId="231BCF42"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50,2%</w:t>
            </w:r>
          </w:p>
        </w:tc>
        <w:tc>
          <w:tcPr>
            <w:tcW w:w="1107" w:type="dxa"/>
            <w:tcBorders>
              <w:top w:val="nil"/>
              <w:left w:val="nil"/>
              <w:bottom w:val="single" w:sz="4" w:space="0" w:color="auto"/>
              <w:right w:val="single" w:sz="4" w:space="0" w:color="auto"/>
            </w:tcBorders>
            <w:shd w:val="clear" w:color="auto" w:fill="auto"/>
            <w:noWrap/>
            <w:vAlign w:val="bottom"/>
            <w:hideMark/>
          </w:tcPr>
          <w:p w14:paraId="7CEAD40A"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5,8</w:t>
            </w:r>
          </w:p>
        </w:tc>
      </w:tr>
      <w:tr w:rsidR="00311C73" w:rsidRPr="00311C73" w14:paraId="2B765DCF" w14:textId="77777777" w:rsidTr="00F210CE">
        <w:trPr>
          <w:trHeight w:val="288"/>
        </w:trPr>
        <w:tc>
          <w:tcPr>
            <w:tcW w:w="1802" w:type="dxa"/>
            <w:tcBorders>
              <w:top w:val="nil"/>
              <w:left w:val="nil"/>
              <w:bottom w:val="nil"/>
              <w:right w:val="nil"/>
            </w:tcBorders>
            <w:shd w:val="clear" w:color="auto" w:fill="auto"/>
            <w:noWrap/>
            <w:vAlign w:val="bottom"/>
            <w:hideMark/>
          </w:tcPr>
          <w:p w14:paraId="3566181C" w14:textId="77777777" w:rsidR="00311C73" w:rsidRPr="00311C73" w:rsidRDefault="00311C73" w:rsidP="00311C73">
            <w:pPr>
              <w:spacing w:after="0"/>
              <w:jc w:val="both"/>
              <w:rPr>
                <w:rFonts w:ascii="Arial" w:eastAsia="Times New Roman" w:hAnsi="Arial" w:cs="Arial"/>
                <w:color w:val="000000"/>
                <w:lang w:val="en-ZA" w:eastAsia="en-ZA"/>
              </w:rPr>
            </w:pPr>
          </w:p>
        </w:tc>
        <w:tc>
          <w:tcPr>
            <w:tcW w:w="905" w:type="dxa"/>
            <w:tcBorders>
              <w:top w:val="nil"/>
              <w:left w:val="nil"/>
              <w:bottom w:val="nil"/>
              <w:right w:val="nil"/>
            </w:tcBorders>
            <w:shd w:val="clear" w:color="auto" w:fill="auto"/>
            <w:noWrap/>
            <w:vAlign w:val="bottom"/>
            <w:hideMark/>
          </w:tcPr>
          <w:p w14:paraId="28B7A990" w14:textId="77777777" w:rsidR="00311C73" w:rsidRPr="00311C73" w:rsidRDefault="00311C73" w:rsidP="00311C73">
            <w:pPr>
              <w:spacing w:after="0"/>
              <w:jc w:val="both"/>
              <w:rPr>
                <w:rFonts w:ascii="Arial" w:eastAsia="Times New Roman" w:hAnsi="Arial" w:cs="Arial"/>
                <w:lang w:val="en-ZA" w:eastAsia="en-ZA"/>
              </w:rPr>
            </w:pPr>
          </w:p>
        </w:tc>
        <w:tc>
          <w:tcPr>
            <w:tcW w:w="1066" w:type="dxa"/>
            <w:tcBorders>
              <w:top w:val="nil"/>
              <w:left w:val="nil"/>
              <w:bottom w:val="nil"/>
              <w:right w:val="nil"/>
            </w:tcBorders>
            <w:shd w:val="clear" w:color="auto" w:fill="auto"/>
            <w:noWrap/>
            <w:vAlign w:val="bottom"/>
            <w:hideMark/>
          </w:tcPr>
          <w:p w14:paraId="28F0C66A" w14:textId="77777777" w:rsidR="00311C73" w:rsidRPr="00311C73" w:rsidRDefault="00311C73" w:rsidP="00311C73">
            <w:pPr>
              <w:spacing w:after="0"/>
              <w:jc w:val="both"/>
              <w:rPr>
                <w:rFonts w:ascii="Arial" w:eastAsia="Times New Roman" w:hAnsi="Arial" w:cs="Arial"/>
                <w:lang w:val="en-ZA" w:eastAsia="en-ZA"/>
              </w:rPr>
            </w:pPr>
          </w:p>
        </w:tc>
        <w:tc>
          <w:tcPr>
            <w:tcW w:w="1262" w:type="dxa"/>
            <w:tcBorders>
              <w:top w:val="nil"/>
              <w:left w:val="nil"/>
              <w:bottom w:val="nil"/>
              <w:right w:val="nil"/>
            </w:tcBorders>
            <w:shd w:val="clear" w:color="auto" w:fill="auto"/>
            <w:noWrap/>
            <w:vAlign w:val="bottom"/>
            <w:hideMark/>
          </w:tcPr>
          <w:p w14:paraId="37F8A6D3" w14:textId="77777777" w:rsidR="00311C73" w:rsidRPr="00311C73" w:rsidRDefault="00311C73" w:rsidP="00311C73">
            <w:pPr>
              <w:spacing w:after="0"/>
              <w:jc w:val="both"/>
              <w:rPr>
                <w:rFonts w:ascii="Arial" w:eastAsia="Times New Roman" w:hAnsi="Arial" w:cs="Arial"/>
                <w:lang w:val="en-ZA" w:eastAsia="en-ZA"/>
              </w:rPr>
            </w:pPr>
          </w:p>
        </w:tc>
        <w:tc>
          <w:tcPr>
            <w:tcW w:w="1118" w:type="dxa"/>
            <w:tcBorders>
              <w:top w:val="nil"/>
              <w:left w:val="nil"/>
              <w:bottom w:val="nil"/>
              <w:right w:val="nil"/>
            </w:tcBorders>
            <w:shd w:val="clear" w:color="auto" w:fill="auto"/>
            <w:noWrap/>
            <w:vAlign w:val="bottom"/>
            <w:hideMark/>
          </w:tcPr>
          <w:p w14:paraId="5924D015" w14:textId="77777777" w:rsidR="00311C73" w:rsidRPr="00311C73" w:rsidRDefault="00311C73" w:rsidP="00311C73">
            <w:pPr>
              <w:spacing w:after="0"/>
              <w:jc w:val="both"/>
              <w:rPr>
                <w:rFonts w:ascii="Arial" w:eastAsia="Times New Roman" w:hAnsi="Arial" w:cs="Arial"/>
                <w:lang w:val="en-ZA" w:eastAsia="en-ZA"/>
              </w:rPr>
            </w:pPr>
          </w:p>
        </w:tc>
        <w:tc>
          <w:tcPr>
            <w:tcW w:w="1107" w:type="dxa"/>
            <w:tcBorders>
              <w:top w:val="nil"/>
              <w:left w:val="nil"/>
              <w:bottom w:val="nil"/>
              <w:right w:val="nil"/>
            </w:tcBorders>
            <w:shd w:val="clear" w:color="auto" w:fill="auto"/>
            <w:noWrap/>
            <w:vAlign w:val="bottom"/>
            <w:hideMark/>
          </w:tcPr>
          <w:p w14:paraId="744F90E4" w14:textId="77777777" w:rsidR="00311C73" w:rsidRPr="00311C73" w:rsidRDefault="00311C73" w:rsidP="00311C73">
            <w:pPr>
              <w:spacing w:after="0"/>
              <w:jc w:val="both"/>
              <w:rPr>
                <w:rFonts w:ascii="Arial" w:eastAsia="Times New Roman" w:hAnsi="Arial" w:cs="Arial"/>
                <w:lang w:val="en-ZA" w:eastAsia="en-ZA"/>
              </w:rPr>
            </w:pPr>
          </w:p>
        </w:tc>
      </w:tr>
    </w:tbl>
    <w:p w14:paraId="76F9A616" w14:textId="77777777" w:rsidR="00311C73" w:rsidRPr="00311C73" w:rsidRDefault="00311C73" w:rsidP="00311C73">
      <w:pPr>
        <w:spacing w:after="0"/>
        <w:ind w:left="720"/>
        <w:jc w:val="both"/>
        <w:outlineLvl w:val="0"/>
        <w:rPr>
          <w:rFonts w:ascii="Arial" w:hAnsi="Arial" w:cs="Arial"/>
          <w:lang w:val="en"/>
        </w:rPr>
      </w:pPr>
    </w:p>
    <w:p w14:paraId="62659CAA" w14:textId="77777777" w:rsidR="00311C73" w:rsidRPr="00311C73" w:rsidRDefault="00311C73" w:rsidP="00311C73">
      <w:pPr>
        <w:spacing w:after="0"/>
        <w:ind w:left="720"/>
        <w:jc w:val="both"/>
        <w:outlineLvl w:val="0"/>
        <w:rPr>
          <w:rFonts w:ascii="Arial" w:hAnsi="Arial" w:cs="Arial"/>
          <w:lang w:val="en"/>
        </w:rPr>
      </w:pPr>
    </w:p>
    <w:p w14:paraId="6F381D91" w14:textId="77777777" w:rsidR="00311C73" w:rsidRPr="00311C73" w:rsidRDefault="00311C73" w:rsidP="00311C73">
      <w:pPr>
        <w:spacing w:after="0"/>
        <w:ind w:left="720"/>
        <w:jc w:val="both"/>
        <w:outlineLvl w:val="0"/>
        <w:rPr>
          <w:rFonts w:ascii="Arial" w:hAnsi="Arial" w:cs="Arial"/>
          <w:lang w:val="en"/>
        </w:rPr>
      </w:pPr>
    </w:p>
    <w:p w14:paraId="56D32E86" w14:textId="77777777" w:rsidR="00311C73" w:rsidRPr="00311C73" w:rsidRDefault="00311C73" w:rsidP="00311C73">
      <w:pPr>
        <w:spacing w:after="0"/>
        <w:ind w:left="720"/>
        <w:jc w:val="both"/>
        <w:outlineLvl w:val="0"/>
        <w:rPr>
          <w:rFonts w:ascii="Arial" w:hAnsi="Arial" w:cs="Arial"/>
          <w:lang w:val="en"/>
        </w:rPr>
      </w:pPr>
    </w:p>
    <w:p w14:paraId="7EACA56A" w14:textId="77777777" w:rsidR="00311C73" w:rsidRPr="00311C73" w:rsidRDefault="00311C73" w:rsidP="00311C73">
      <w:pPr>
        <w:spacing w:after="0"/>
        <w:ind w:left="720"/>
        <w:jc w:val="both"/>
        <w:outlineLvl w:val="0"/>
        <w:rPr>
          <w:rFonts w:ascii="Arial" w:hAnsi="Arial" w:cs="Arial"/>
          <w:lang w:val="en"/>
        </w:rPr>
      </w:pPr>
    </w:p>
    <w:p w14:paraId="4052D270" w14:textId="77777777" w:rsidR="00311C73" w:rsidRPr="00311C73" w:rsidRDefault="00311C73" w:rsidP="00311C73">
      <w:pPr>
        <w:spacing w:after="0"/>
        <w:ind w:left="1134"/>
        <w:jc w:val="both"/>
        <w:outlineLvl w:val="0"/>
        <w:rPr>
          <w:rFonts w:ascii="Arial" w:eastAsia="Calibri" w:hAnsi="Arial" w:cs="Arial"/>
          <w:lang w:val="en-ZA"/>
        </w:rPr>
      </w:pPr>
    </w:p>
    <w:p w14:paraId="445FE123" w14:textId="77777777" w:rsidR="00311C73" w:rsidRPr="00311C73" w:rsidRDefault="00311C73" w:rsidP="00311C73">
      <w:pPr>
        <w:spacing w:after="0"/>
        <w:ind w:left="1134"/>
        <w:jc w:val="both"/>
        <w:outlineLvl w:val="0"/>
        <w:rPr>
          <w:rFonts w:ascii="Arial" w:eastAsia="Calibri" w:hAnsi="Arial" w:cs="Arial"/>
          <w:lang w:val="en-ZA"/>
        </w:rPr>
      </w:pPr>
    </w:p>
    <w:p w14:paraId="2D4CDC60" w14:textId="77777777" w:rsidR="00311C73" w:rsidRPr="00311C73" w:rsidRDefault="00311C73" w:rsidP="00311C73">
      <w:pPr>
        <w:spacing w:after="0"/>
        <w:ind w:left="1134"/>
        <w:jc w:val="both"/>
        <w:outlineLvl w:val="0"/>
        <w:rPr>
          <w:rFonts w:ascii="Arial" w:eastAsia="Calibri" w:hAnsi="Arial" w:cs="Arial"/>
          <w:lang w:val="en-ZA"/>
        </w:rPr>
      </w:pPr>
    </w:p>
    <w:p w14:paraId="78AF0E7C" w14:textId="77777777" w:rsidR="00311C73" w:rsidRPr="00311C73" w:rsidRDefault="00311C73" w:rsidP="00311C73">
      <w:pPr>
        <w:spacing w:after="0" w:line="240" w:lineRule="auto"/>
        <w:ind w:left="1134"/>
        <w:jc w:val="both"/>
        <w:outlineLvl w:val="0"/>
        <w:rPr>
          <w:rFonts w:ascii="Arial" w:eastAsia="Calibri" w:hAnsi="Arial" w:cs="Arial"/>
          <w:lang w:val="en-ZA"/>
        </w:rPr>
      </w:pPr>
    </w:p>
    <w:p w14:paraId="6ECBB36A" w14:textId="77777777" w:rsidR="00311C73" w:rsidRPr="00311C73" w:rsidRDefault="00311C73" w:rsidP="00311C73">
      <w:pPr>
        <w:spacing w:after="0"/>
        <w:ind w:left="1134"/>
        <w:outlineLvl w:val="0"/>
        <w:rPr>
          <w:rFonts w:ascii="Arial" w:eastAsia="Calibri" w:hAnsi="Arial" w:cs="Arial"/>
          <w:lang w:val="en-ZA"/>
        </w:rPr>
      </w:pPr>
    </w:p>
    <w:p w14:paraId="17AED9D4" w14:textId="77777777" w:rsidR="00311C73" w:rsidRPr="00311C73" w:rsidRDefault="00311C73" w:rsidP="00311C73">
      <w:pPr>
        <w:spacing w:after="0"/>
        <w:ind w:left="426"/>
        <w:outlineLvl w:val="0"/>
        <w:rPr>
          <w:rFonts w:ascii="Arial" w:eastAsia="Calibri" w:hAnsi="Arial" w:cs="Arial"/>
          <w:lang w:val="en-ZA"/>
        </w:rPr>
      </w:pPr>
      <w:r w:rsidRPr="00311C73">
        <w:rPr>
          <w:rFonts w:ascii="Arial" w:eastAsia="Calibri" w:hAnsi="Arial" w:cs="Arial"/>
          <w:lang w:val="en-ZA"/>
        </w:rPr>
        <w:t>TVR (television rating) – % of the people / target audience watching the programme/TV</w:t>
      </w:r>
    </w:p>
    <w:p w14:paraId="29E75848" w14:textId="77777777" w:rsidR="00311C73" w:rsidRPr="00311C73" w:rsidRDefault="00311C73" w:rsidP="00311C73">
      <w:pPr>
        <w:spacing w:after="0"/>
        <w:ind w:left="426"/>
        <w:jc w:val="both"/>
        <w:outlineLvl w:val="0"/>
        <w:rPr>
          <w:rFonts w:ascii="Arial" w:eastAsia="Calibri" w:hAnsi="Arial" w:cs="Arial"/>
          <w:lang w:val="en-ZA"/>
        </w:rPr>
      </w:pPr>
      <w:r w:rsidRPr="00311C73">
        <w:rPr>
          <w:rFonts w:ascii="Arial" w:eastAsia="Calibri" w:hAnsi="Arial" w:cs="Arial"/>
          <w:lang w:val="en-ZA"/>
        </w:rPr>
        <w:t>Total TVR – total number of television ratings bought</w:t>
      </w:r>
    </w:p>
    <w:p w14:paraId="2B3299D3" w14:textId="77777777" w:rsidR="00311C73" w:rsidRPr="00311C73" w:rsidRDefault="00311C73" w:rsidP="00311C73">
      <w:pPr>
        <w:spacing w:after="0"/>
        <w:ind w:left="426"/>
        <w:jc w:val="both"/>
        <w:outlineLvl w:val="0"/>
        <w:rPr>
          <w:rFonts w:ascii="Arial" w:eastAsia="Calibri" w:hAnsi="Arial" w:cs="Arial"/>
          <w:lang w:val="en-ZA"/>
        </w:rPr>
      </w:pPr>
      <w:r w:rsidRPr="00311C73">
        <w:rPr>
          <w:rFonts w:ascii="Arial" w:eastAsia="Calibri" w:hAnsi="Arial" w:cs="Arial"/>
          <w:lang w:val="en-ZA"/>
        </w:rPr>
        <w:t>30” CPP – cost per point for a 30” advert</w:t>
      </w:r>
    </w:p>
    <w:p w14:paraId="4F43FB0F" w14:textId="77777777" w:rsidR="00311C73" w:rsidRPr="00311C73" w:rsidRDefault="00311C73" w:rsidP="00311C73">
      <w:pPr>
        <w:spacing w:after="0"/>
        <w:ind w:left="426"/>
        <w:jc w:val="both"/>
        <w:outlineLvl w:val="0"/>
        <w:rPr>
          <w:rFonts w:ascii="Arial" w:eastAsia="Calibri" w:hAnsi="Arial" w:cs="Arial"/>
          <w:lang w:val="en-ZA"/>
        </w:rPr>
      </w:pPr>
      <w:r w:rsidRPr="00311C73">
        <w:rPr>
          <w:rFonts w:ascii="Arial" w:eastAsia="Calibri" w:hAnsi="Arial" w:cs="Arial"/>
          <w:lang w:val="en-ZA"/>
        </w:rPr>
        <w:t>Total CPP – cost per point for the against target audience.</w:t>
      </w:r>
    </w:p>
    <w:p w14:paraId="7E034C42" w14:textId="77777777" w:rsidR="00311C73" w:rsidRPr="00311C73" w:rsidRDefault="00311C73" w:rsidP="00311C73">
      <w:pPr>
        <w:spacing w:after="0"/>
        <w:ind w:left="426"/>
        <w:jc w:val="both"/>
        <w:outlineLvl w:val="0"/>
        <w:rPr>
          <w:rFonts w:ascii="Arial" w:eastAsia="Calibri" w:hAnsi="Arial" w:cs="Arial"/>
          <w:lang w:val="en-ZA"/>
        </w:rPr>
      </w:pPr>
      <w:r w:rsidRPr="00311C73">
        <w:rPr>
          <w:rFonts w:ascii="Arial" w:eastAsia="Calibri" w:hAnsi="Arial" w:cs="Arial"/>
          <w:lang w:val="en-ZA"/>
        </w:rPr>
        <w:t xml:space="preserve">Reach % - % number of the target audience reached </w:t>
      </w:r>
    </w:p>
    <w:p w14:paraId="5F9169B3" w14:textId="77777777" w:rsidR="00311C73" w:rsidRPr="00311C73" w:rsidRDefault="00311C73" w:rsidP="00311C73">
      <w:pPr>
        <w:spacing w:after="0"/>
        <w:ind w:left="426"/>
        <w:jc w:val="both"/>
        <w:outlineLvl w:val="0"/>
        <w:rPr>
          <w:rFonts w:ascii="Arial" w:eastAsia="Calibri" w:hAnsi="Arial" w:cs="Arial"/>
          <w:lang w:val="en-ZA"/>
        </w:rPr>
      </w:pPr>
      <w:proofErr w:type="spellStart"/>
      <w:r w:rsidRPr="00311C73">
        <w:rPr>
          <w:rFonts w:ascii="Arial" w:eastAsia="Calibri" w:hAnsi="Arial" w:cs="Arial"/>
          <w:lang w:val="en-ZA"/>
        </w:rPr>
        <w:t>Ave.Freq</w:t>
      </w:r>
      <w:proofErr w:type="spellEnd"/>
      <w:r w:rsidRPr="00311C73">
        <w:rPr>
          <w:rFonts w:ascii="Arial" w:eastAsia="Calibri" w:hAnsi="Arial" w:cs="Arial"/>
          <w:lang w:val="en-ZA"/>
        </w:rPr>
        <w:t xml:space="preserve"> – number of times the planned target audience has been exposed/seen the message.</w:t>
      </w:r>
    </w:p>
    <w:p w14:paraId="6890DD41" w14:textId="77777777" w:rsidR="00311C73" w:rsidRPr="00311C73" w:rsidRDefault="00311C73" w:rsidP="00311C73">
      <w:pPr>
        <w:spacing w:after="0"/>
        <w:ind w:left="720"/>
        <w:jc w:val="both"/>
        <w:outlineLvl w:val="0"/>
        <w:rPr>
          <w:rFonts w:ascii="Arial" w:hAnsi="Arial" w:cs="Arial"/>
          <w:lang w:val="en"/>
        </w:rPr>
      </w:pPr>
    </w:p>
    <w:p w14:paraId="1884EFAA" w14:textId="77777777" w:rsidR="00311C73" w:rsidRPr="00311C73" w:rsidRDefault="00311C73" w:rsidP="00311C73">
      <w:pPr>
        <w:spacing w:after="0"/>
        <w:ind w:left="426"/>
        <w:jc w:val="both"/>
        <w:outlineLvl w:val="0"/>
        <w:rPr>
          <w:rFonts w:ascii="Arial" w:hAnsi="Arial" w:cs="Arial"/>
          <w:b/>
          <w:lang w:val="en"/>
        </w:rPr>
      </w:pPr>
      <w:r w:rsidRPr="00311C73">
        <w:rPr>
          <w:rFonts w:ascii="Arial" w:hAnsi="Arial" w:cs="Arial"/>
          <w:b/>
          <w:lang w:val="en"/>
        </w:rPr>
        <w:t>ROAD SAFETY TELEVISION ADVERT</w:t>
      </w:r>
    </w:p>
    <w:p w14:paraId="3EEB198F" w14:textId="77777777" w:rsidR="00311C73" w:rsidRPr="00311C73" w:rsidRDefault="00311C73" w:rsidP="00311C73">
      <w:pPr>
        <w:spacing w:after="0"/>
        <w:ind w:left="426"/>
        <w:jc w:val="both"/>
        <w:outlineLvl w:val="0"/>
        <w:rPr>
          <w:rFonts w:ascii="Arial" w:hAnsi="Arial" w:cs="Arial"/>
          <w:b/>
          <w:lang w:val="en"/>
        </w:rPr>
      </w:pPr>
    </w:p>
    <w:p w14:paraId="5C4063C1" w14:textId="77777777" w:rsidR="00311C73" w:rsidRPr="00311C73" w:rsidRDefault="00311C73" w:rsidP="00311C73">
      <w:pPr>
        <w:numPr>
          <w:ilvl w:val="0"/>
          <w:numId w:val="41"/>
        </w:numPr>
        <w:spacing w:after="0"/>
        <w:ind w:left="426" w:hanging="426"/>
        <w:jc w:val="both"/>
        <w:rPr>
          <w:rFonts w:ascii="Arial" w:eastAsia="Times New Roman" w:hAnsi="Arial" w:cs="Arial"/>
        </w:rPr>
      </w:pPr>
      <w:bookmarkStart w:id="0" w:name="_Hlk529797211"/>
      <w:r w:rsidRPr="00311C73">
        <w:rPr>
          <w:rFonts w:ascii="Arial" w:eastAsia="Times New Roman" w:hAnsi="Arial" w:cs="Arial"/>
        </w:rPr>
        <w:t>The Road Safety 365 TV advert flighted from 23 September 2018 to 8 October 2018 on both Mainstream and Community television stations.</w:t>
      </w:r>
    </w:p>
    <w:p w14:paraId="2D3FD707" w14:textId="77777777" w:rsidR="00311C73" w:rsidRPr="00311C73" w:rsidRDefault="00311C73" w:rsidP="00311C73">
      <w:pPr>
        <w:spacing w:after="0"/>
        <w:ind w:left="426" w:hanging="426"/>
        <w:jc w:val="both"/>
        <w:rPr>
          <w:rFonts w:ascii="Arial" w:eastAsia="Times New Roman" w:hAnsi="Arial" w:cs="Arial"/>
        </w:rPr>
      </w:pPr>
    </w:p>
    <w:p w14:paraId="05290150" w14:textId="77777777" w:rsidR="00311C73" w:rsidRPr="00311C73" w:rsidRDefault="00311C73" w:rsidP="00311C73">
      <w:pPr>
        <w:numPr>
          <w:ilvl w:val="0"/>
          <w:numId w:val="41"/>
        </w:numPr>
        <w:spacing w:after="0"/>
        <w:ind w:left="426" w:hanging="426"/>
        <w:contextualSpacing/>
        <w:jc w:val="both"/>
        <w:outlineLvl w:val="0"/>
        <w:rPr>
          <w:rFonts w:ascii="Arial" w:eastAsia="Times New Roman" w:hAnsi="Arial" w:cs="Arial"/>
        </w:rPr>
      </w:pPr>
      <w:r w:rsidRPr="00311C73">
        <w:rPr>
          <w:rFonts w:ascii="Arial" w:eastAsia="Times New Roman" w:hAnsi="Arial" w:cs="Arial"/>
        </w:rPr>
        <w:t xml:space="preserve">The cost for producing the advert was R8 227 302.90 and the cost for flighting on both Mainstream and Community television was R3 037 807.60. </w:t>
      </w:r>
      <w:r w:rsidRPr="00311C73">
        <w:rPr>
          <w:rFonts w:ascii="Arial" w:hAnsi="Arial" w:cs="Arial"/>
          <w:lang w:val="en"/>
        </w:rPr>
        <w:t xml:space="preserve">The advert was also placed on </w:t>
      </w:r>
      <w:proofErr w:type="spellStart"/>
      <w:r w:rsidRPr="00311C73">
        <w:rPr>
          <w:rFonts w:ascii="Arial" w:hAnsi="Arial" w:cs="Arial"/>
          <w:lang w:val="en"/>
        </w:rPr>
        <w:t>Youtube</w:t>
      </w:r>
      <w:proofErr w:type="spellEnd"/>
      <w:r w:rsidRPr="00311C73">
        <w:rPr>
          <w:rFonts w:ascii="Arial" w:hAnsi="Arial" w:cs="Arial"/>
          <w:lang w:val="en"/>
        </w:rPr>
        <w:t xml:space="preserve"> for additional views and will is scheduled to fight again in early 2019.</w:t>
      </w:r>
      <w:r w:rsidRPr="00311C73">
        <w:rPr>
          <w:rFonts w:ascii="Arial" w:eastAsia="Times New Roman" w:hAnsi="Arial" w:cs="Arial"/>
          <w:color w:val="FF0000"/>
        </w:rPr>
        <w:t xml:space="preserve"> </w:t>
      </w:r>
    </w:p>
    <w:p w14:paraId="1123FE68" w14:textId="77777777" w:rsidR="00311C73" w:rsidRPr="00311C73" w:rsidRDefault="00311C73" w:rsidP="00311C73">
      <w:pPr>
        <w:spacing w:after="0"/>
        <w:ind w:left="426" w:hanging="426"/>
        <w:contextualSpacing/>
        <w:jc w:val="both"/>
        <w:rPr>
          <w:rFonts w:ascii="Arial" w:eastAsia="Times New Roman" w:hAnsi="Arial" w:cs="Arial"/>
        </w:rPr>
      </w:pPr>
    </w:p>
    <w:p w14:paraId="2CE392EE" w14:textId="77777777" w:rsidR="00311C73" w:rsidRPr="00311C73" w:rsidRDefault="00311C73" w:rsidP="00311C73">
      <w:pPr>
        <w:numPr>
          <w:ilvl w:val="0"/>
          <w:numId w:val="41"/>
        </w:numPr>
        <w:spacing w:after="0"/>
        <w:ind w:left="426" w:hanging="426"/>
        <w:jc w:val="both"/>
        <w:rPr>
          <w:rFonts w:ascii="Arial" w:eastAsia="Times New Roman" w:hAnsi="Arial" w:cs="Arial"/>
          <w:lang w:val="en-ZA"/>
        </w:rPr>
      </w:pPr>
      <w:r w:rsidRPr="00311C73">
        <w:rPr>
          <w:rFonts w:ascii="Arial" w:eastAsia="Times New Roman" w:hAnsi="Arial" w:cs="Arial"/>
        </w:rPr>
        <w:t>Road safety is still one of South Africa’s biggest challenges. Every year 1,24 million people die in the world due to road crashes. South Africa contributes to the highest number of injuries and fatalities due to crashes on the roads. 60% of these victims are young people between ages 15 – 35 years of age.  In addition to the effect on the economy it robs the country of skills and future leaders and affects economic growth. Bad and irresponsible behavior cannot be changed without all stakeholders working together (i.e. DOT, roads entities, the public, civil society groups, schools and more). So, when we look at a SANRAL Road Safety Campaign, we look at it from a ‘partners’ view. We see it as SANRAL contributing to the fight against road crashes and fatalities in SA. We look at other campaigns that have the same objectives in mind – and then see how we can add a different voice, a different point of view – that may resonate with South Africans.</w:t>
      </w:r>
    </w:p>
    <w:p w14:paraId="31888250" w14:textId="77777777" w:rsidR="00311C73" w:rsidRPr="00311C73" w:rsidRDefault="00311C73" w:rsidP="00311C73">
      <w:pPr>
        <w:spacing w:after="0"/>
        <w:ind w:left="1077"/>
        <w:jc w:val="both"/>
        <w:rPr>
          <w:rFonts w:ascii="Arial" w:eastAsia="Times New Roman" w:hAnsi="Arial" w:cs="Arial"/>
          <w:lang w:val="en-ZA"/>
        </w:rPr>
      </w:pPr>
    </w:p>
    <w:p w14:paraId="5CFC0656" w14:textId="77777777" w:rsidR="00311C73" w:rsidRPr="00311C73" w:rsidRDefault="00311C73" w:rsidP="00311C73">
      <w:pPr>
        <w:spacing w:after="0"/>
        <w:ind w:left="426"/>
        <w:jc w:val="both"/>
        <w:rPr>
          <w:rFonts w:ascii="Arial" w:hAnsi="Arial" w:cs="Arial"/>
        </w:rPr>
      </w:pPr>
      <w:r w:rsidRPr="00311C73">
        <w:rPr>
          <w:rFonts w:ascii="Arial" w:hAnsi="Arial" w:cs="Arial"/>
        </w:rPr>
        <w:t xml:space="preserve">While other campaigns are focused on the Easter and Festive Season periods, SANRAL’s approach is that of a year-long campaign. When other campaigns use gory visuals and scare tactics to make their point, we look at a more emotional, more ‘adult’ approach but also relatable to different target audiences – hence the theme of the legacy left by parents for their kids. That as ‘adults’ we should be mindful of our actions as they may encourage the next generation of drivers to do as we do. </w:t>
      </w:r>
    </w:p>
    <w:p w14:paraId="4B8BF1D3" w14:textId="77777777" w:rsidR="00311C73" w:rsidRPr="00311C73" w:rsidRDefault="00311C73" w:rsidP="00311C73">
      <w:pPr>
        <w:spacing w:after="0" w:line="240" w:lineRule="auto"/>
        <w:ind w:left="1077"/>
        <w:jc w:val="both"/>
        <w:rPr>
          <w:rFonts w:ascii="Arial" w:eastAsiaTheme="minorHAnsi" w:hAnsi="Arial" w:cs="Arial"/>
        </w:rPr>
      </w:pPr>
    </w:p>
    <w:p w14:paraId="52C90AA9" w14:textId="77777777" w:rsidR="00311C73" w:rsidRPr="00311C73" w:rsidRDefault="00311C73" w:rsidP="00311C73">
      <w:pPr>
        <w:spacing w:after="0" w:line="240" w:lineRule="auto"/>
        <w:ind w:left="1077"/>
        <w:jc w:val="both"/>
        <w:rPr>
          <w:rFonts w:ascii="Arial" w:eastAsiaTheme="minorHAnsi" w:hAnsi="Arial" w:cs="Arial"/>
        </w:rPr>
      </w:pPr>
    </w:p>
    <w:p w14:paraId="05AADB87" w14:textId="77777777" w:rsidR="00311C73" w:rsidRPr="00311C73" w:rsidRDefault="00311C73" w:rsidP="00311C73">
      <w:pPr>
        <w:spacing w:after="0" w:line="240" w:lineRule="auto"/>
        <w:ind w:left="1077"/>
        <w:jc w:val="both"/>
        <w:rPr>
          <w:rFonts w:ascii="Arial" w:eastAsiaTheme="minorHAnsi" w:hAnsi="Arial" w:cs="Arial"/>
        </w:rPr>
      </w:pPr>
    </w:p>
    <w:p w14:paraId="06B46D43" w14:textId="77777777" w:rsidR="00311C73" w:rsidRPr="00311C73" w:rsidRDefault="00311C73" w:rsidP="00311C73">
      <w:pPr>
        <w:spacing w:after="0" w:line="240" w:lineRule="auto"/>
        <w:ind w:left="1077"/>
        <w:jc w:val="both"/>
        <w:rPr>
          <w:rFonts w:ascii="Arial" w:eastAsiaTheme="minorHAnsi" w:hAnsi="Arial" w:cs="Arial"/>
        </w:rPr>
      </w:pPr>
    </w:p>
    <w:p w14:paraId="52D0650D" w14:textId="77777777" w:rsidR="00311C73" w:rsidRPr="00311C73" w:rsidRDefault="00311C73" w:rsidP="00311C73">
      <w:pPr>
        <w:spacing w:line="240" w:lineRule="auto"/>
        <w:ind w:left="1077"/>
        <w:jc w:val="both"/>
        <w:rPr>
          <w:rFonts w:ascii="Arial" w:eastAsiaTheme="minorHAnsi" w:hAnsi="Arial" w:cs="Arial"/>
        </w:rPr>
      </w:pPr>
    </w:p>
    <w:p w14:paraId="1FC18907" w14:textId="77777777" w:rsidR="00311C73" w:rsidRPr="00311C73" w:rsidRDefault="00311C73" w:rsidP="00311C73">
      <w:pPr>
        <w:spacing w:after="0"/>
        <w:ind w:left="426"/>
        <w:jc w:val="both"/>
        <w:rPr>
          <w:rFonts w:ascii="Arial" w:hAnsi="Arial" w:cs="Arial"/>
        </w:rPr>
      </w:pPr>
      <w:r w:rsidRPr="00311C73">
        <w:rPr>
          <w:rFonts w:ascii="Arial" w:hAnsi="Arial" w:cs="Arial"/>
        </w:rPr>
        <w:t>The objective of the campaign is to:</w:t>
      </w:r>
    </w:p>
    <w:p w14:paraId="5EB29B32" w14:textId="77777777" w:rsidR="00311C73" w:rsidRPr="00311C73" w:rsidRDefault="00311C73" w:rsidP="00311C73">
      <w:pPr>
        <w:numPr>
          <w:ilvl w:val="0"/>
          <w:numId w:val="42"/>
        </w:numPr>
        <w:spacing w:after="0"/>
        <w:ind w:left="851"/>
        <w:contextualSpacing/>
        <w:jc w:val="both"/>
        <w:rPr>
          <w:rFonts w:ascii="Arial" w:hAnsi="Arial" w:cs="Arial"/>
        </w:rPr>
      </w:pPr>
      <w:r w:rsidRPr="00311C73">
        <w:rPr>
          <w:rFonts w:ascii="Arial" w:hAnsi="Arial" w:cs="Arial"/>
        </w:rPr>
        <w:t xml:space="preserve">promote safe road practices and </w:t>
      </w:r>
      <w:proofErr w:type="spellStart"/>
      <w:r w:rsidRPr="00311C73">
        <w:rPr>
          <w:rFonts w:ascii="Arial" w:hAnsi="Arial" w:cs="Arial"/>
        </w:rPr>
        <w:t>behaviour</w:t>
      </w:r>
      <w:proofErr w:type="spellEnd"/>
      <w:r w:rsidRPr="00311C73">
        <w:rPr>
          <w:rFonts w:ascii="Arial" w:hAnsi="Arial" w:cs="Arial"/>
        </w:rPr>
        <w:t xml:space="preserve"> amongst South Africans when travelling on the roads throughout the year. </w:t>
      </w:r>
    </w:p>
    <w:p w14:paraId="04F8BC36" w14:textId="77777777" w:rsidR="00311C73" w:rsidRPr="00311C73" w:rsidRDefault="00311C73" w:rsidP="00311C73">
      <w:pPr>
        <w:numPr>
          <w:ilvl w:val="0"/>
          <w:numId w:val="42"/>
        </w:numPr>
        <w:spacing w:after="0"/>
        <w:ind w:left="851"/>
        <w:contextualSpacing/>
        <w:jc w:val="both"/>
        <w:rPr>
          <w:rFonts w:ascii="Arial" w:hAnsi="Arial" w:cs="Arial"/>
        </w:rPr>
      </w:pPr>
      <w:r w:rsidRPr="00311C73">
        <w:rPr>
          <w:rFonts w:ascii="Arial" w:hAnsi="Arial" w:cs="Arial"/>
        </w:rPr>
        <w:t xml:space="preserve">increase road user engagement and </w:t>
      </w:r>
      <w:proofErr w:type="spellStart"/>
      <w:r w:rsidRPr="00311C73">
        <w:rPr>
          <w:rFonts w:ascii="Arial" w:hAnsi="Arial" w:cs="Arial"/>
        </w:rPr>
        <w:t>personalise</w:t>
      </w:r>
      <w:proofErr w:type="spellEnd"/>
      <w:r w:rsidRPr="00311C73">
        <w:rPr>
          <w:rFonts w:ascii="Arial" w:hAnsi="Arial" w:cs="Arial"/>
        </w:rPr>
        <w:t xml:space="preserve"> the message to the road users.</w:t>
      </w:r>
    </w:p>
    <w:p w14:paraId="55591E6F" w14:textId="77777777" w:rsidR="00311C73" w:rsidRPr="00311C73" w:rsidRDefault="00311C73" w:rsidP="00311C73">
      <w:pPr>
        <w:numPr>
          <w:ilvl w:val="0"/>
          <w:numId w:val="42"/>
        </w:numPr>
        <w:spacing w:after="0"/>
        <w:ind w:left="851"/>
        <w:contextualSpacing/>
        <w:jc w:val="both"/>
        <w:rPr>
          <w:rFonts w:ascii="Arial" w:hAnsi="Arial" w:cs="Arial"/>
        </w:rPr>
      </w:pPr>
      <w:r w:rsidRPr="00311C73">
        <w:rPr>
          <w:rFonts w:ascii="Arial" w:hAnsi="Arial" w:cs="Arial"/>
        </w:rPr>
        <w:t>encourage all road users to respect the rules of the road – they are there for your safety.</w:t>
      </w:r>
    </w:p>
    <w:p w14:paraId="56F178B7" w14:textId="77777777" w:rsidR="00311C73" w:rsidRPr="00311C73" w:rsidRDefault="00311C73" w:rsidP="00311C73">
      <w:pPr>
        <w:spacing w:after="0"/>
        <w:ind w:left="1077"/>
        <w:jc w:val="both"/>
        <w:rPr>
          <w:rFonts w:ascii="Arial" w:hAnsi="Arial" w:cs="Arial"/>
        </w:rPr>
      </w:pPr>
    </w:p>
    <w:p w14:paraId="08B0F002" w14:textId="77777777" w:rsidR="00311C73" w:rsidRPr="00311C73" w:rsidRDefault="00311C73" w:rsidP="00311C73">
      <w:pPr>
        <w:spacing w:after="0"/>
        <w:ind w:left="426"/>
        <w:jc w:val="both"/>
        <w:rPr>
          <w:rFonts w:ascii="Arial" w:hAnsi="Arial" w:cs="Arial"/>
        </w:rPr>
      </w:pPr>
      <w:r w:rsidRPr="00311C73">
        <w:rPr>
          <w:rFonts w:ascii="Arial" w:hAnsi="Arial" w:cs="Arial"/>
        </w:rPr>
        <w:t xml:space="preserve">As we reframe ‘road safety’ in the hearts and minds of South Africans, we are also reminding them of the results of irresponsible </w:t>
      </w:r>
      <w:proofErr w:type="spellStart"/>
      <w:r w:rsidRPr="00311C73">
        <w:rPr>
          <w:rFonts w:ascii="Arial" w:hAnsi="Arial" w:cs="Arial"/>
        </w:rPr>
        <w:t>behaviour</w:t>
      </w:r>
      <w:proofErr w:type="spellEnd"/>
      <w:r w:rsidRPr="00311C73">
        <w:rPr>
          <w:rFonts w:ascii="Arial" w:hAnsi="Arial" w:cs="Arial"/>
        </w:rPr>
        <w:t xml:space="preserve"> on our roads. The legacy element </w:t>
      </w:r>
      <w:r w:rsidRPr="00311C73">
        <w:rPr>
          <w:rFonts w:ascii="Arial" w:eastAsia="Arial Unicode MS" w:hAnsi="Arial" w:cs="Arial"/>
          <w:i/>
          <w:iCs/>
          <w:cs/>
          <w:lang w:bidi="mr-IN"/>
        </w:rPr>
        <w:t>–</w:t>
      </w:r>
      <w:r w:rsidRPr="00311C73">
        <w:rPr>
          <w:rFonts w:ascii="Arial" w:hAnsi="Arial" w:cs="Arial"/>
        </w:rPr>
        <w:t xml:space="preserve"> even if you are not a parent but an aunt or uncle, your nieces and nephews also look up to you.</w:t>
      </w:r>
    </w:p>
    <w:p w14:paraId="06F422F2" w14:textId="77777777" w:rsidR="00311C73" w:rsidRPr="00311C73" w:rsidRDefault="00311C73" w:rsidP="00311C73">
      <w:pPr>
        <w:spacing w:after="0"/>
        <w:ind w:left="1077"/>
        <w:jc w:val="both"/>
        <w:rPr>
          <w:rFonts w:ascii="Arial" w:hAnsi="Arial" w:cs="Arial"/>
        </w:rPr>
      </w:pPr>
    </w:p>
    <w:p w14:paraId="5EED4374" w14:textId="1D6573F7" w:rsidR="00311C73" w:rsidRPr="00311C73" w:rsidRDefault="00311C73" w:rsidP="00311C73">
      <w:pPr>
        <w:numPr>
          <w:ilvl w:val="0"/>
          <w:numId w:val="40"/>
        </w:numPr>
        <w:spacing w:after="0"/>
        <w:ind w:left="426" w:hanging="426"/>
        <w:contextualSpacing/>
        <w:jc w:val="both"/>
        <w:rPr>
          <w:rFonts w:ascii="Arial" w:eastAsia="Times New Roman" w:hAnsi="Arial" w:cs="Arial"/>
          <w:iCs/>
          <w:lang w:val="en-ZA"/>
        </w:rPr>
      </w:pPr>
      <w:r w:rsidRPr="00311C73">
        <w:rPr>
          <w:rFonts w:ascii="Arial" w:eastAsia="MS Mincho" w:hAnsi="Arial" w:cs="Arial"/>
        </w:rPr>
        <w:t xml:space="preserve">The performance is tracked using the industry performance planning tool that provides the performance of the campaign which is reach, frequency and impact, as indicated </w:t>
      </w:r>
      <w:r w:rsidR="00B4384D">
        <w:rPr>
          <w:rFonts w:ascii="Arial" w:eastAsia="MS Mincho" w:hAnsi="Arial" w:cs="Arial"/>
        </w:rPr>
        <w:t>above</w:t>
      </w:r>
      <w:bookmarkStart w:id="1" w:name="_GoBack"/>
      <w:bookmarkEnd w:id="1"/>
      <w:r w:rsidRPr="00311C73">
        <w:rPr>
          <w:rFonts w:ascii="Arial" w:eastAsia="MS Mincho" w:hAnsi="Arial" w:cs="Arial"/>
        </w:rPr>
        <w:t>. The campaign was tracked against viewership statistics supplied from the performance.</w:t>
      </w:r>
    </w:p>
    <w:p w14:paraId="4F41930E" w14:textId="77777777" w:rsidR="00311C73" w:rsidRPr="00311C73" w:rsidRDefault="00311C73" w:rsidP="00311C73">
      <w:pPr>
        <w:spacing w:after="0"/>
        <w:ind w:left="1080"/>
        <w:contextualSpacing/>
        <w:jc w:val="both"/>
        <w:rPr>
          <w:rFonts w:ascii="Arial" w:eastAsia="Times New Roman" w:hAnsi="Arial" w:cs="Arial"/>
          <w:iCs/>
          <w:lang w:val="en-ZA"/>
        </w:rPr>
      </w:pPr>
    </w:p>
    <w:bookmarkEnd w:id="0"/>
    <w:p w14:paraId="21B358BA" w14:textId="77777777" w:rsidR="00311C73" w:rsidRPr="00311C73" w:rsidRDefault="00311C73" w:rsidP="00311C73">
      <w:pPr>
        <w:spacing w:after="0"/>
        <w:jc w:val="both"/>
        <w:outlineLvl w:val="0"/>
        <w:rPr>
          <w:rFonts w:ascii="Arial" w:eastAsia="Calibri" w:hAnsi="Arial" w:cs="Arial"/>
          <w:b/>
          <w:lang w:val="en-ZA"/>
        </w:rPr>
      </w:pPr>
      <w:r w:rsidRPr="00311C73">
        <w:rPr>
          <w:rFonts w:ascii="Arial" w:eastAsia="Calibri" w:hAnsi="Arial" w:cs="Arial"/>
          <w:b/>
          <w:lang w:val="en-ZA"/>
        </w:rPr>
        <w:t>Please note that community TV reach will always be low due to broadcast footprint, especially if it’s compared to the national tv channels that have a bigger foot print and cover almost 99% of the population.</w:t>
      </w:r>
    </w:p>
    <w:tbl>
      <w:tblPr>
        <w:tblpPr w:leftFromText="180" w:rightFromText="180" w:vertAnchor="page" w:horzAnchor="margin" w:tblpY="4620"/>
        <w:tblW w:w="9638" w:type="dxa"/>
        <w:tblLook w:val="04A0" w:firstRow="1" w:lastRow="0" w:firstColumn="1" w:lastColumn="0" w:noHBand="0" w:noVBand="1"/>
      </w:tblPr>
      <w:tblGrid>
        <w:gridCol w:w="1720"/>
        <w:gridCol w:w="960"/>
        <w:gridCol w:w="446"/>
        <w:gridCol w:w="1267"/>
        <w:gridCol w:w="1406"/>
        <w:gridCol w:w="236"/>
        <w:gridCol w:w="2185"/>
        <w:gridCol w:w="1418"/>
      </w:tblGrid>
      <w:tr w:rsidR="00311C73" w:rsidRPr="00311C73" w14:paraId="1BB9E147" w14:textId="77777777" w:rsidTr="009E6BFF">
        <w:trPr>
          <w:trHeight w:val="288"/>
        </w:trPr>
        <w:tc>
          <w:tcPr>
            <w:tcW w:w="1720" w:type="dxa"/>
            <w:tcBorders>
              <w:top w:val="nil"/>
              <w:left w:val="nil"/>
              <w:bottom w:val="nil"/>
              <w:right w:val="nil"/>
            </w:tcBorders>
            <w:shd w:val="clear" w:color="auto" w:fill="auto"/>
            <w:noWrap/>
            <w:vAlign w:val="bottom"/>
            <w:hideMark/>
          </w:tcPr>
          <w:p w14:paraId="785FACD6" w14:textId="77777777" w:rsidR="00311C73" w:rsidRPr="00311C73" w:rsidRDefault="00311C73" w:rsidP="00311C73">
            <w:pPr>
              <w:spacing w:after="0"/>
              <w:jc w:val="both"/>
              <w:rPr>
                <w:rFonts w:ascii="Arial" w:eastAsia="Times New Roman" w:hAnsi="Arial" w:cs="Arial"/>
                <w:b/>
                <w:bCs/>
                <w:color w:val="000000"/>
                <w:lang w:val="en-ZA" w:eastAsia="en-ZA"/>
              </w:rPr>
            </w:pPr>
          </w:p>
          <w:p w14:paraId="097682B5" w14:textId="77777777" w:rsidR="00311C73" w:rsidRPr="00311C73" w:rsidRDefault="00311C73" w:rsidP="00311C73">
            <w:pPr>
              <w:spacing w:after="0"/>
              <w:jc w:val="both"/>
              <w:rPr>
                <w:rFonts w:ascii="Arial" w:eastAsia="Times New Roman" w:hAnsi="Arial" w:cs="Arial"/>
                <w:b/>
                <w:bCs/>
                <w:color w:val="000000"/>
                <w:lang w:val="en-ZA" w:eastAsia="en-ZA"/>
              </w:rPr>
            </w:pPr>
            <w:proofErr w:type="spellStart"/>
            <w:r w:rsidRPr="00311C73">
              <w:rPr>
                <w:rFonts w:ascii="Arial" w:eastAsia="Times New Roman" w:hAnsi="Arial" w:cs="Arial"/>
                <w:b/>
                <w:bCs/>
                <w:color w:val="000000"/>
                <w:lang w:val="en-ZA" w:eastAsia="en-ZA"/>
              </w:rPr>
              <w:t>MainstreamTV</w:t>
            </w:r>
            <w:proofErr w:type="spellEnd"/>
          </w:p>
        </w:tc>
        <w:tc>
          <w:tcPr>
            <w:tcW w:w="960" w:type="dxa"/>
            <w:tcBorders>
              <w:top w:val="nil"/>
              <w:left w:val="nil"/>
              <w:bottom w:val="nil"/>
              <w:right w:val="nil"/>
            </w:tcBorders>
            <w:shd w:val="clear" w:color="auto" w:fill="auto"/>
            <w:noWrap/>
            <w:vAlign w:val="bottom"/>
            <w:hideMark/>
          </w:tcPr>
          <w:p w14:paraId="22812210" w14:textId="77777777" w:rsidR="00311C73" w:rsidRPr="00311C73" w:rsidRDefault="00311C73" w:rsidP="00311C73">
            <w:pPr>
              <w:spacing w:after="0"/>
              <w:jc w:val="both"/>
              <w:rPr>
                <w:rFonts w:ascii="Arial" w:eastAsia="Times New Roman" w:hAnsi="Arial" w:cs="Arial"/>
                <w:b/>
                <w:bCs/>
                <w:color w:val="000000"/>
                <w:lang w:val="en-ZA" w:eastAsia="en-ZA"/>
              </w:rPr>
            </w:pPr>
          </w:p>
        </w:tc>
        <w:tc>
          <w:tcPr>
            <w:tcW w:w="446" w:type="dxa"/>
            <w:tcBorders>
              <w:top w:val="nil"/>
              <w:left w:val="nil"/>
              <w:bottom w:val="nil"/>
              <w:right w:val="nil"/>
            </w:tcBorders>
          </w:tcPr>
          <w:p w14:paraId="4F047E27" w14:textId="77777777" w:rsidR="00311C73" w:rsidRPr="00311C73" w:rsidRDefault="00311C73" w:rsidP="00311C73">
            <w:pPr>
              <w:spacing w:after="0"/>
              <w:jc w:val="both"/>
              <w:rPr>
                <w:rFonts w:ascii="Arial" w:eastAsia="Times New Roman" w:hAnsi="Arial" w:cs="Arial"/>
                <w:lang w:val="en-ZA" w:eastAsia="en-ZA"/>
              </w:rPr>
            </w:pPr>
          </w:p>
        </w:tc>
        <w:tc>
          <w:tcPr>
            <w:tcW w:w="1267" w:type="dxa"/>
            <w:tcBorders>
              <w:top w:val="nil"/>
              <w:left w:val="nil"/>
              <w:bottom w:val="nil"/>
              <w:right w:val="nil"/>
            </w:tcBorders>
            <w:shd w:val="clear" w:color="auto" w:fill="auto"/>
            <w:noWrap/>
            <w:vAlign w:val="bottom"/>
            <w:hideMark/>
          </w:tcPr>
          <w:p w14:paraId="7A687CCD" w14:textId="77777777" w:rsidR="00311C73" w:rsidRPr="00311C73" w:rsidRDefault="00311C73" w:rsidP="00311C73">
            <w:pPr>
              <w:spacing w:after="0"/>
              <w:jc w:val="both"/>
              <w:rPr>
                <w:rFonts w:ascii="Arial" w:eastAsia="Times New Roman" w:hAnsi="Arial" w:cs="Arial"/>
                <w:lang w:val="en-ZA" w:eastAsia="en-ZA"/>
              </w:rPr>
            </w:pPr>
          </w:p>
        </w:tc>
        <w:tc>
          <w:tcPr>
            <w:tcW w:w="1406" w:type="dxa"/>
            <w:tcBorders>
              <w:top w:val="nil"/>
              <w:left w:val="nil"/>
              <w:bottom w:val="nil"/>
              <w:right w:val="nil"/>
            </w:tcBorders>
            <w:shd w:val="clear" w:color="auto" w:fill="auto"/>
            <w:noWrap/>
            <w:vAlign w:val="bottom"/>
            <w:hideMark/>
          </w:tcPr>
          <w:p w14:paraId="1588AE20" w14:textId="77777777" w:rsidR="00311C73" w:rsidRPr="00311C73" w:rsidRDefault="00311C73" w:rsidP="00311C73">
            <w:pPr>
              <w:spacing w:after="0"/>
              <w:jc w:val="both"/>
              <w:rPr>
                <w:rFonts w:ascii="Arial" w:eastAsia="Times New Roman" w:hAnsi="Arial" w:cs="Arial"/>
                <w:lang w:val="en-ZA" w:eastAsia="en-ZA"/>
              </w:rPr>
            </w:pPr>
          </w:p>
        </w:tc>
        <w:tc>
          <w:tcPr>
            <w:tcW w:w="236" w:type="dxa"/>
            <w:tcBorders>
              <w:top w:val="nil"/>
              <w:left w:val="nil"/>
              <w:bottom w:val="nil"/>
              <w:right w:val="nil"/>
            </w:tcBorders>
          </w:tcPr>
          <w:p w14:paraId="378CB999" w14:textId="77777777" w:rsidR="00311C73" w:rsidRPr="00311C73" w:rsidRDefault="00311C73" w:rsidP="00311C73">
            <w:pPr>
              <w:spacing w:after="0"/>
              <w:jc w:val="both"/>
              <w:rPr>
                <w:rFonts w:ascii="Arial" w:eastAsia="Times New Roman" w:hAnsi="Arial" w:cs="Arial"/>
                <w:lang w:val="en-ZA" w:eastAsia="en-ZA"/>
              </w:rPr>
            </w:pPr>
          </w:p>
        </w:tc>
        <w:tc>
          <w:tcPr>
            <w:tcW w:w="2185" w:type="dxa"/>
            <w:tcBorders>
              <w:top w:val="nil"/>
              <w:left w:val="nil"/>
              <w:bottom w:val="nil"/>
              <w:right w:val="nil"/>
            </w:tcBorders>
            <w:shd w:val="clear" w:color="auto" w:fill="auto"/>
            <w:noWrap/>
            <w:vAlign w:val="bottom"/>
            <w:hideMark/>
          </w:tcPr>
          <w:p w14:paraId="2CB8F05C" w14:textId="77777777" w:rsidR="00311C73" w:rsidRPr="00311C73" w:rsidRDefault="00311C73" w:rsidP="00311C73">
            <w:pPr>
              <w:spacing w:after="0"/>
              <w:jc w:val="both"/>
              <w:rPr>
                <w:rFonts w:ascii="Arial" w:eastAsia="Times New Roman" w:hAnsi="Arial" w:cs="Arial"/>
                <w:lang w:val="en-ZA" w:eastAsia="en-ZA"/>
              </w:rPr>
            </w:pPr>
          </w:p>
        </w:tc>
        <w:tc>
          <w:tcPr>
            <w:tcW w:w="1418" w:type="dxa"/>
            <w:tcBorders>
              <w:top w:val="nil"/>
              <w:left w:val="nil"/>
              <w:bottom w:val="nil"/>
              <w:right w:val="nil"/>
            </w:tcBorders>
            <w:shd w:val="clear" w:color="auto" w:fill="auto"/>
            <w:noWrap/>
            <w:vAlign w:val="bottom"/>
            <w:hideMark/>
          </w:tcPr>
          <w:p w14:paraId="4DE9C1BA" w14:textId="77777777" w:rsidR="00311C73" w:rsidRPr="00311C73" w:rsidRDefault="00311C73" w:rsidP="00311C73">
            <w:pPr>
              <w:spacing w:after="0"/>
              <w:jc w:val="both"/>
              <w:rPr>
                <w:rFonts w:ascii="Arial" w:eastAsia="Times New Roman" w:hAnsi="Arial" w:cs="Arial"/>
                <w:lang w:val="en-ZA" w:eastAsia="en-ZA"/>
              </w:rPr>
            </w:pPr>
          </w:p>
        </w:tc>
      </w:tr>
      <w:tr w:rsidR="00311C73" w:rsidRPr="00311C73" w14:paraId="230A95ED" w14:textId="77777777" w:rsidTr="009E6BFF">
        <w:trPr>
          <w:trHeight w:val="288"/>
        </w:trPr>
        <w:tc>
          <w:tcPr>
            <w:tcW w:w="1720" w:type="dxa"/>
            <w:tcBorders>
              <w:top w:val="single" w:sz="4" w:space="0" w:color="auto"/>
              <w:left w:val="single" w:sz="4" w:space="0" w:color="auto"/>
              <w:bottom w:val="single" w:sz="4" w:space="0" w:color="auto"/>
              <w:right w:val="single" w:sz="4" w:space="0" w:color="000000"/>
            </w:tcBorders>
            <w:shd w:val="clear" w:color="000000" w:fill="00B050"/>
          </w:tcPr>
          <w:p w14:paraId="45041910" w14:textId="77777777" w:rsidR="00311C73" w:rsidRPr="00311C73" w:rsidRDefault="00311C73" w:rsidP="00311C73">
            <w:pPr>
              <w:spacing w:after="0"/>
              <w:jc w:val="both"/>
              <w:rPr>
                <w:rFonts w:ascii="Arial" w:eastAsia="Times New Roman" w:hAnsi="Arial" w:cs="Arial"/>
                <w:b/>
                <w:bCs/>
                <w:color w:val="000000"/>
                <w:lang w:val="en-ZA" w:eastAsia="en-ZA"/>
              </w:rPr>
            </w:pPr>
          </w:p>
        </w:tc>
        <w:tc>
          <w:tcPr>
            <w:tcW w:w="960" w:type="dxa"/>
            <w:tcBorders>
              <w:top w:val="single" w:sz="4" w:space="0" w:color="auto"/>
              <w:left w:val="single" w:sz="4" w:space="0" w:color="auto"/>
              <w:bottom w:val="single" w:sz="4" w:space="0" w:color="auto"/>
              <w:right w:val="single" w:sz="4" w:space="0" w:color="auto"/>
            </w:tcBorders>
            <w:shd w:val="clear" w:color="000000" w:fill="00B050"/>
          </w:tcPr>
          <w:p w14:paraId="49426476" w14:textId="77777777" w:rsidR="00311C73" w:rsidRPr="00311C73" w:rsidRDefault="00311C73" w:rsidP="00311C73">
            <w:pPr>
              <w:spacing w:after="0"/>
              <w:jc w:val="both"/>
              <w:rPr>
                <w:rFonts w:ascii="Arial" w:eastAsia="Times New Roman" w:hAnsi="Arial" w:cs="Arial"/>
                <w:b/>
                <w:bCs/>
                <w:color w:val="000000"/>
                <w:lang w:val="en-ZA" w:eastAsia="en-ZA"/>
              </w:rPr>
            </w:pPr>
          </w:p>
        </w:tc>
        <w:tc>
          <w:tcPr>
            <w:tcW w:w="6958" w:type="dxa"/>
            <w:gridSpan w:val="6"/>
            <w:tcBorders>
              <w:top w:val="single" w:sz="4" w:space="0" w:color="auto"/>
              <w:left w:val="single" w:sz="4" w:space="0" w:color="auto"/>
              <w:bottom w:val="single" w:sz="4" w:space="0" w:color="auto"/>
              <w:right w:val="single" w:sz="4" w:space="0" w:color="000000"/>
            </w:tcBorders>
            <w:shd w:val="clear" w:color="000000" w:fill="00B050"/>
            <w:noWrap/>
            <w:vAlign w:val="bottom"/>
            <w:hideMark/>
          </w:tcPr>
          <w:p w14:paraId="1314E10E" w14:textId="77777777" w:rsidR="00311C73" w:rsidRPr="00311C73" w:rsidRDefault="00311C73" w:rsidP="00311C73">
            <w:pPr>
              <w:spacing w:after="0"/>
              <w:jc w:val="both"/>
              <w:rPr>
                <w:rFonts w:ascii="Arial" w:eastAsia="Times New Roman" w:hAnsi="Arial" w:cs="Arial"/>
                <w:b/>
                <w:bCs/>
                <w:color w:val="000000"/>
                <w:lang w:val="en-ZA" w:eastAsia="en-ZA"/>
              </w:rPr>
            </w:pPr>
            <w:proofErr w:type="gramStart"/>
            <w:r w:rsidRPr="00311C73">
              <w:rPr>
                <w:rFonts w:ascii="Arial" w:eastAsia="Times New Roman" w:hAnsi="Arial" w:cs="Arial"/>
                <w:b/>
                <w:bCs/>
                <w:color w:val="000000"/>
                <w:lang w:val="en-ZA" w:eastAsia="en-ZA"/>
              </w:rPr>
              <w:t>Audience :</w:t>
            </w:r>
            <w:proofErr w:type="gramEnd"/>
            <w:r w:rsidRPr="00311C73">
              <w:rPr>
                <w:rFonts w:ascii="Arial" w:eastAsia="Times New Roman" w:hAnsi="Arial" w:cs="Arial"/>
                <w:b/>
                <w:bCs/>
                <w:color w:val="000000"/>
                <w:lang w:val="en-ZA" w:eastAsia="en-ZA"/>
              </w:rPr>
              <w:t xml:space="preserve"> AGE 15+ ALL ADULTS (ADS15) U: 34 978 000, S:8153</w:t>
            </w:r>
          </w:p>
        </w:tc>
      </w:tr>
      <w:tr w:rsidR="00311C73" w:rsidRPr="00311C73" w14:paraId="424FF8AE" w14:textId="77777777" w:rsidTr="009E6BF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82675A5"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Total Viewers</w:t>
            </w:r>
          </w:p>
        </w:tc>
        <w:tc>
          <w:tcPr>
            <w:tcW w:w="960" w:type="dxa"/>
            <w:tcBorders>
              <w:top w:val="nil"/>
              <w:left w:val="nil"/>
              <w:bottom w:val="single" w:sz="4" w:space="0" w:color="auto"/>
              <w:right w:val="single" w:sz="4" w:space="0" w:color="auto"/>
            </w:tcBorders>
            <w:shd w:val="clear" w:color="auto" w:fill="auto"/>
            <w:noWrap/>
            <w:vAlign w:val="bottom"/>
            <w:hideMark/>
          </w:tcPr>
          <w:p w14:paraId="267C1EE6"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 xml:space="preserve">TVR </w:t>
            </w:r>
          </w:p>
        </w:tc>
        <w:tc>
          <w:tcPr>
            <w:tcW w:w="446" w:type="dxa"/>
            <w:tcBorders>
              <w:top w:val="nil"/>
              <w:left w:val="nil"/>
              <w:bottom w:val="single" w:sz="4" w:space="0" w:color="auto"/>
              <w:right w:val="nil"/>
            </w:tcBorders>
          </w:tcPr>
          <w:p w14:paraId="02BA1CE0" w14:textId="77777777" w:rsidR="00311C73" w:rsidRPr="00311C73" w:rsidRDefault="00311C73" w:rsidP="00311C73">
            <w:pPr>
              <w:spacing w:after="0"/>
              <w:jc w:val="both"/>
              <w:rPr>
                <w:rFonts w:ascii="Arial" w:eastAsia="Times New Roman" w:hAnsi="Arial" w:cs="Arial"/>
                <w:b/>
                <w:bCs/>
                <w:color w:val="000000"/>
                <w:lang w:val="en-ZA" w:eastAsia="en-ZA"/>
              </w:rPr>
            </w:pPr>
          </w:p>
        </w:tc>
        <w:tc>
          <w:tcPr>
            <w:tcW w:w="1267" w:type="dxa"/>
            <w:tcBorders>
              <w:top w:val="nil"/>
              <w:left w:val="nil"/>
              <w:bottom w:val="single" w:sz="4" w:space="0" w:color="auto"/>
              <w:right w:val="single" w:sz="4" w:space="0" w:color="auto"/>
            </w:tcBorders>
            <w:shd w:val="clear" w:color="auto" w:fill="auto"/>
            <w:noWrap/>
            <w:vAlign w:val="bottom"/>
            <w:hideMark/>
          </w:tcPr>
          <w:p w14:paraId="38F25D25"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CPP 30"</w:t>
            </w:r>
          </w:p>
        </w:tc>
        <w:tc>
          <w:tcPr>
            <w:tcW w:w="1406" w:type="dxa"/>
            <w:tcBorders>
              <w:top w:val="nil"/>
              <w:left w:val="nil"/>
              <w:bottom w:val="single" w:sz="4" w:space="0" w:color="auto"/>
              <w:right w:val="single" w:sz="4" w:space="0" w:color="auto"/>
            </w:tcBorders>
            <w:shd w:val="clear" w:color="auto" w:fill="auto"/>
            <w:noWrap/>
            <w:vAlign w:val="bottom"/>
            <w:hideMark/>
          </w:tcPr>
          <w:p w14:paraId="44EC2EE2"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Total CPP</w:t>
            </w:r>
          </w:p>
        </w:tc>
        <w:tc>
          <w:tcPr>
            <w:tcW w:w="236" w:type="dxa"/>
            <w:tcBorders>
              <w:top w:val="nil"/>
              <w:left w:val="nil"/>
              <w:bottom w:val="single" w:sz="4" w:space="0" w:color="auto"/>
              <w:right w:val="nil"/>
            </w:tcBorders>
          </w:tcPr>
          <w:p w14:paraId="33CF67CC" w14:textId="77777777" w:rsidR="00311C73" w:rsidRPr="00311C73" w:rsidRDefault="00311C73" w:rsidP="00311C73">
            <w:pPr>
              <w:spacing w:after="0"/>
              <w:jc w:val="both"/>
              <w:rPr>
                <w:rFonts w:ascii="Arial" w:eastAsia="Times New Roman" w:hAnsi="Arial" w:cs="Arial"/>
                <w:b/>
                <w:bCs/>
                <w:color w:val="000000"/>
                <w:lang w:val="en-ZA" w:eastAsia="en-ZA"/>
              </w:rPr>
            </w:pPr>
          </w:p>
        </w:tc>
        <w:tc>
          <w:tcPr>
            <w:tcW w:w="2185" w:type="dxa"/>
            <w:tcBorders>
              <w:top w:val="nil"/>
              <w:left w:val="nil"/>
              <w:bottom w:val="single" w:sz="4" w:space="0" w:color="auto"/>
              <w:right w:val="single" w:sz="4" w:space="0" w:color="auto"/>
            </w:tcBorders>
            <w:shd w:val="clear" w:color="auto" w:fill="auto"/>
            <w:noWrap/>
            <w:vAlign w:val="bottom"/>
            <w:hideMark/>
          </w:tcPr>
          <w:p w14:paraId="36CDD2D4"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Reach %</w:t>
            </w:r>
          </w:p>
        </w:tc>
        <w:tc>
          <w:tcPr>
            <w:tcW w:w="1418" w:type="dxa"/>
            <w:tcBorders>
              <w:top w:val="nil"/>
              <w:left w:val="nil"/>
              <w:bottom w:val="single" w:sz="4" w:space="0" w:color="auto"/>
              <w:right w:val="single" w:sz="4" w:space="0" w:color="auto"/>
            </w:tcBorders>
            <w:shd w:val="clear" w:color="auto" w:fill="auto"/>
            <w:noWrap/>
            <w:vAlign w:val="bottom"/>
            <w:hideMark/>
          </w:tcPr>
          <w:p w14:paraId="111DE111" w14:textId="77777777" w:rsidR="00311C73" w:rsidRPr="00311C73" w:rsidRDefault="00311C73" w:rsidP="00311C73">
            <w:pPr>
              <w:spacing w:after="0"/>
              <w:jc w:val="both"/>
              <w:rPr>
                <w:rFonts w:ascii="Arial" w:eastAsia="Times New Roman" w:hAnsi="Arial" w:cs="Arial"/>
                <w:b/>
                <w:bCs/>
                <w:color w:val="000000"/>
                <w:lang w:val="en-ZA" w:eastAsia="en-ZA"/>
              </w:rPr>
            </w:pPr>
            <w:proofErr w:type="spellStart"/>
            <w:r w:rsidRPr="00311C73">
              <w:rPr>
                <w:rFonts w:ascii="Arial" w:eastAsia="Times New Roman" w:hAnsi="Arial" w:cs="Arial"/>
                <w:b/>
                <w:bCs/>
                <w:color w:val="000000"/>
                <w:lang w:val="en-ZA" w:eastAsia="en-ZA"/>
              </w:rPr>
              <w:t>AveFreq</w:t>
            </w:r>
            <w:proofErr w:type="spellEnd"/>
          </w:p>
        </w:tc>
      </w:tr>
      <w:tr w:rsidR="00311C73" w:rsidRPr="00311C73" w14:paraId="1CA57304" w14:textId="77777777" w:rsidTr="009E6BF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1040B33"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44 749 244</w:t>
            </w:r>
          </w:p>
        </w:tc>
        <w:tc>
          <w:tcPr>
            <w:tcW w:w="960" w:type="dxa"/>
            <w:tcBorders>
              <w:top w:val="nil"/>
              <w:left w:val="nil"/>
              <w:bottom w:val="single" w:sz="4" w:space="0" w:color="auto"/>
              <w:right w:val="single" w:sz="4" w:space="0" w:color="auto"/>
            </w:tcBorders>
            <w:shd w:val="clear" w:color="auto" w:fill="auto"/>
            <w:noWrap/>
            <w:vAlign w:val="bottom"/>
            <w:hideMark/>
          </w:tcPr>
          <w:p w14:paraId="632E4ACA"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127,94</w:t>
            </w:r>
          </w:p>
        </w:tc>
        <w:tc>
          <w:tcPr>
            <w:tcW w:w="446" w:type="dxa"/>
            <w:tcBorders>
              <w:top w:val="nil"/>
              <w:left w:val="nil"/>
              <w:bottom w:val="single" w:sz="4" w:space="0" w:color="auto"/>
              <w:right w:val="nil"/>
            </w:tcBorders>
          </w:tcPr>
          <w:p w14:paraId="01F8081F" w14:textId="77777777" w:rsidR="00311C73" w:rsidRPr="00311C73" w:rsidRDefault="00311C73" w:rsidP="00311C73">
            <w:pPr>
              <w:spacing w:after="0"/>
              <w:jc w:val="both"/>
              <w:rPr>
                <w:rFonts w:ascii="Arial" w:eastAsia="Times New Roman" w:hAnsi="Arial" w:cs="Arial"/>
                <w:color w:val="000000"/>
                <w:lang w:val="en-ZA" w:eastAsia="en-ZA"/>
              </w:rPr>
            </w:pPr>
          </w:p>
        </w:tc>
        <w:tc>
          <w:tcPr>
            <w:tcW w:w="1267" w:type="dxa"/>
            <w:tcBorders>
              <w:top w:val="nil"/>
              <w:left w:val="nil"/>
              <w:bottom w:val="single" w:sz="4" w:space="0" w:color="auto"/>
              <w:right w:val="single" w:sz="4" w:space="0" w:color="auto"/>
            </w:tcBorders>
            <w:shd w:val="clear" w:color="auto" w:fill="auto"/>
            <w:noWrap/>
            <w:vAlign w:val="bottom"/>
            <w:hideMark/>
          </w:tcPr>
          <w:p w14:paraId="235C2D7C"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R10 530</w:t>
            </w:r>
          </w:p>
        </w:tc>
        <w:tc>
          <w:tcPr>
            <w:tcW w:w="1406" w:type="dxa"/>
            <w:tcBorders>
              <w:top w:val="nil"/>
              <w:left w:val="nil"/>
              <w:bottom w:val="single" w:sz="4" w:space="0" w:color="auto"/>
              <w:right w:val="single" w:sz="4" w:space="0" w:color="auto"/>
            </w:tcBorders>
            <w:shd w:val="clear" w:color="auto" w:fill="auto"/>
            <w:noWrap/>
            <w:vAlign w:val="bottom"/>
            <w:hideMark/>
          </w:tcPr>
          <w:p w14:paraId="2249A593"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R12 779</w:t>
            </w:r>
          </w:p>
        </w:tc>
        <w:tc>
          <w:tcPr>
            <w:tcW w:w="236" w:type="dxa"/>
            <w:tcBorders>
              <w:top w:val="nil"/>
              <w:left w:val="nil"/>
              <w:bottom w:val="single" w:sz="4" w:space="0" w:color="auto"/>
              <w:right w:val="nil"/>
            </w:tcBorders>
          </w:tcPr>
          <w:p w14:paraId="7E61B35E" w14:textId="77777777" w:rsidR="00311C73" w:rsidRPr="00311C73" w:rsidRDefault="00311C73" w:rsidP="00311C73">
            <w:pPr>
              <w:spacing w:after="0"/>
              <w:jc w:val="both"/>
              <w:rPr>
                <w:rFonts w:ascii="Arial" w:eastAsia="Times New Roman" w:hAnsi="Arial" w:cs="Arial"/>
                <w:color w:val="000000"/>
                <w:lang w:val="en-ZA" w:eastAsia="en-ZA"/>
              </w:rPr>
            </w:pPr>
          </w:p>
        </w:tc>
        <w:tc>
          <w:tcPr>
            <w:tcW w:w="2185" w:type="dxa"/>
            <w:tcBorders>
              <w:top w:val="nil"/>
              <w:left w:val="nil"/>
              <w:bottom w:val="single" w:sz="4" w:space="0" w:color="auto"/>
              <w:right w:val="single" w:sz="4" w:space="0" w:color="auto"/>
            </w:tcBorders>
            <w:shd w:val="clear" w:color="auto" w:fill="auto"/>
            <w:noWrap/>
            <w:vAlign w:val="bottom"/>
            <w:hideMark/>
          </w:tcPr>
          <w:p w14:paraId="052B1B7B"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47,7%</w:t>
            </w:r>
          </w:p>
        </w:tc>
        <w:tc>
          <w:tcPr>
            <w:tcW w:w="1418" w:type="dxa"/>
            <w:tcBorders>
              <w:top w:val="nil"/>
              <w:left w:val="nil"/>
              <w:bottom w:val="single" w:sz="4" w:space="0" w:color="auto"/>
              <w:right w:val="single" w:sz="4" w:space="0" w:color="auto"/>
            </w:tcBorders>
            <w:shd w:val="clear" w:color="auto" w:fill="auto"/>
            <w:noWrap/>
            <w:vAlign w:val="bottom"/>
            <w:hideMark/>
          </w:tcPr>
          <w:p w14:paraId="61C9FAC0"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2,7</w:t>
            </w:r>
          </w:p>
        </w:tc>
      </w:tr>
      <w:tr w:rsidR="00311C73" w:rsidRPr="00311C73" w14:paraId="4165A070" w14:textId="77777777" w:rsidTr="009E6BFF">
        <w:trPr>
          <w:trHeight w:val="288"/>
        </w:trPr>
        <w:tc>
          <w:tcPr>
            <w:tcW w:w="1720" w:type="dxa"/>
            <w:tcBorders>
              <w:top w:val="nil"/>
              <w:left w:val="nil"/>
              <w:bottom w:val="nil"/>
              <w:right w:val="nil"/>
            </w:tcBorders>
            <w:shd w:val="clear" w:color="auto" w:fill="auto"/>
            <w:noWrap/>
            <w:vAlign w:val="bottom"/>
            <w:hideMark/>
          </w:tcPr>
          <w:p w14:paraId="123A1D13" w14:textId="77777777" w:rsidR="00311C73" w:rsidRPr="00311C73" w:rsidRDefault="00311C73" w:rsidP="00311C73">
            <w:pPr>
              <w:spacing w:after="0"/>
              <w:jc w:val="both"/>
              <w:rPr>
                <w:rFonts w:ascii="Arial" w:eastAsia="Times New Roman" w:hAnsi="Arial" w:cs="Arial"/>
                <w:color w:val="000000"/>
                <w:lang w:val="en-ZA" w:eastAsia="en-ZA"/>
              </w:rPr>
            </w:pPr>
          </w:p>
        </w:tc>
        <w:tc>
          <w:tcPr>
            <w:tcW w:w="960" w:type="dxa"/>
            <w:tcBorders>
              <w:top w:val="nil"/>
              <w:left w:val="nil"/>
              <w:bottom w:val="nil"/>
              <w:right w:val="nil"/>
            </w:tcBorders>
            <w:shd w:val="clear" w:color="auto" w:fill="auto"/>
            <w:noWrap/>
            <w:vAlign w:val="bottom"/>
            <w:hideMark/>
          </w:tcPr>
          <w:p w14:paraId="5A7A135B" w14:textId="77777777" w:rsidR="00311C73" w:rsidRPr="00311C73" w:rsidRDefault="00311C73" w:rsidP="00311C73">
            <w:pPr>
              <w:spacing w:after="0"/>
              <w:jc w:val="both"/>
              <w:rPr>
                <w:rFonts w:ascii="Arial" w:eastAsia="Times New Roman" w:hAnsi="Arial" w:cs="Arial"/>
                <w:lang w:val="en-ZA" w:eastAsia="en-ZA"/>
              </w:rPr>
            </w:pPr>
          </w:p>
        </w:tc>
        <w:tc>
          <w:tcPr>
            <w:tcW w:w="446" w:type="dxa"/>
            <w:tcBorders>
              <w:top w:val="nil"/>
              <w:left w:val="nil"/>
              <w:bottom w:val="nil"/>
              <w:right w:val="nil"/>
            </w:tcBorders>
          </w:tcPr>
          <w:p w14:paraId="18455F68" w14:textId="77777777" w:rsidR="00311C73" w:rsidRPr="00311C73" w:rsidRDefault="00311C73" w:rsidP="00311C73">
            <w:pPr>
              <w:spacing w:after="0"/>
              <w:jc w:val="both"/>
              <w:rPr>
                <w:rFonts w:ascii="Arial" w:eastAsia="Times New Roman" w:hAnsi="Arial" w:cs="Arial"/>
                <w:lang w:val="en-ZA" w:eastAsia="en-ZA"/>
              </w:rPr>
            </w:pPr>
          </w:p>
        </w:tc>
        <w:tc>
          <w:tcPr>
            <w:tcW w:w="1267" w:type="dxa"/>
            <w:tcBorders>
              <w:top w:val="nil"/>
              <w:left w:val="nil"/>
              <w:bottom w:val="nil"/>
              <w:right w:val="nil"/>
            </w:tcBorders>
            <w:shd w:val="clear" w:color="auto" w:fill="auto"/>
            <w:noWrap/>
            <w:vAlign w:val="bottom"/>
            <w:hideMark/>
          </w:tcPr>
          <w:p w14:paraId="3869C7FD" w14:textId="77777777" w:rsidR="00311C73" w:rsidRPr="00311C73" w:rsidRDefault="00311C73" w:rsidP="00311C73">
            <w:pPr>
              <w:spacing w:after="0"/>
              <w:jc w:val="both"/>
              <w:rPr>
                <w:rFonts w:ascii="Arial" w:eastAsia="Times New Roman" w:hAnsi="Arial" w:cs="Arial"/>
                <w:lang w:val="en-ZA" w:eastAsia="en-ZA"/>
              </w:rPr>
            </w:pPr>
          </w:p>
        </w:tc>
        <w:tc>
          <w:tcPr>
            <w:tcW w:w="1406" w:type="dxa"/>
            <w:tcBorders>
              <w:top w:val="nil"/>
              <w:left w:val="nil"/>
              <w:bottom w:val="nil"/>
              <w:right w:val="nil"/>
            </w:tcBorders>
            <w:shd w:val="clear" w:color="auto" w:fill="auto"/>
            <w:noWrap/>
            <w:vAlign w:val="bottom"/>
            <w:hideMark/>
          </w:tcPr>
          <w:p w14:paraId="4D29F905" w14:textId="77777777" w:rsidR="00311C73" w:rsidRPr="00311C73" w:rsidRDefault="00311C73" w:rsidP="00311C73">
            <w:pPr>
              <w:spacing w:after="0"/>
              <w:jc w:val="both"/>
              <w:rPr>
                <w:rFonts w:ascii="Arial" w:eastAsia="Times New Roman" w:hAnsi="Arial" w:cs="Arial"/>
                <w:lang w:val="en-ZA" w:eastAsia="en-ZA"/>
              </w:rPr>
            </w:pPr>
          </w:p>
        </w:tc>
        <w:tc>
          <w:tcPr>
            <w:tcW w:w="236" w:type="dxa"/>
            <w:tcBorders>
              <w:top w:val="nil"/>
              <w:left w:val="nil"/>
              <w:bottom w:val="nil"/>
              <w:right w:val="nil"/>
            </w:tcBorders>
          </w:tcPr>
          <w:p w14:paraId="5E4312ED" w14:textId="77777777" w:rsidR="00311C73" w:rsidRPr="00311C73" w:rsidRDefault="00311C73" w:rsidP="00311C73">
            <w:pPr>
              <w:spacing w:after="0"/>
              <w:jc w:val="both"/>
              <w:rPr>
                <w:rFonts w:ascii="Arial" w:eastAsia="Times New Roman" w:hAnsi="Arial" w:cs="Arial"/>
                <w:lang w:val="en-ZA" w:eastAsia="en-ZA"/>
              </w:rPr>
            </w:pPr>
          </w:p>
        </w:tc>
        <w:tc>
          <w:tcPr>
            <w:tcW w:w="2185" w:type="dxa"/>
            <w:tcBorders>
              <w:top w:val="nil"/>
              <w:left w:val="nil"/>
              <w:bottom w:val="nil"/>
              <w:right w:val="nil"/>
            </w:tcBorders>
            <w:shd w:val="clear" w:color="auto" w:fill="auto"/>
            <w:noWrap/>
            <w:vAlign w:val="bottom"/>
            <w:hideMark/>
          </w:tcPr>
          <w:p w14:paraId="4E39ED55" w14:textId="77777777" w:rsidR="00311C73" w:rsidRPr="00311C73" w:rsidRDefault="00311C73" w:rsidP="00311C73">
            <w:pPr>
              <w:spacing w:after="0"/>
              <w:jc w:val="both"/>
              <w:rPr>
                <w:rFonts w:ascii="Arial" w:eastAsia="Times New Roman" w:hAnsi="Arial" w:cs="Arial"/>
                <w:lang w:val="en-ZA" w:eastAsia="en-ZA"/>
              </w:rPr>
            </w:pPr>
          </w:p>
        </w:tc>
        <w:tc>
          <w:tcPr>
            <w:tcW w:w="1418" w:type="dxa"/>
            <w:tcBorders>
              <w:top w:val="nil"/>
              <w:left w:val="nil"/>
              <w:bottom w:val="nil"/>
              <w:right w:val="nil"/>
            </w:tcBorders>
            <w:shd w:val="clear" w:color="auto" w:fill="auto"/>
            <w:noWrap/>
            <w:vAlign w:val="bottom"/>
            <w:hideMark/>
          </w:tcPr>
          <w:p w14:paraId="1F52AA8D" w14:textId="77777777" w:rsidR="00311C73" w:rsidRPr="00311C73" w:rsidRDefault="00311C73" w:rsidP="00311C73">
            <w:pPr>
              <w:spacing w:after="0"/>
              <w:jc w:val="both"/>
              <w:rPr>
                <w:rFonts w:ascii="Arial" w:eastAsia="Times New Roman" w:hAnsi="Arial" w:cs="Arial"/>
                <w:lang w:val="en-ZA" w:eastAsia="en-ZA"/>
              </w:rPr>
            </w:pPr>
          </w:p>
        </w:tc>
      </w:tr>
      <w:tr w:rsidR="00311C73" w:rsidRPr="00311C73" w14:paraId="397699AD" w14:textId="77777777" w:rsidTr="009E6BFF">
        <w:trPr>
          <w:trHeight w:val="288"/>
        </w:trPr>
        <w:tc>
          <w:tcPr>
            <w:tcW w:w="1720" w:type="dxa"/>
            <w:tcBorders>
              <w:top w:val="single" w:sz="4" w:space="0" w:color="auto"/>
              <w:left w:val="single" w:sz="4" w:space="0" w:color="auto"/>
              <w:bottom w:val="single" w:sz="4" w:space="0" w:color="auto"/>
              <w:right w:val="single" w:sz="4" w:space="0" w:color="000000"/>
            </w:tcBorders>
            <w:shd w:val="clear" w:color="000000" w:fill="00B050"/>
          </w:tcPr>
          <w:p w14:paraId="72C8D1E2" w14:textId="77777777" w:rsidR="00311C73" w:rsidRPr="00311C73" w:rsidRDefault="00311C73" w:rsidP="00311C73">
            <w:pPr>
              <w:spacing w:after="0"/>
              <w:jc w:val="both"/>
              <w:rPr>
                <w:rFonts w:ascii="Arial" w:eastAsia="Times New Roman" w:hAnsi="Arial" w:cs="Arial"/>
                <w:b/>
                <w:bCs/>
                <w:color w:val="000000"/>
                <w:lang w:val="en-ZA" w:eastAsia="en-ZA"/>
              </w:rPr>
            </w:pPr>
          </w:p>
        </w:tc>
        <w:tc>
          <w:tcPr>
            <w:tcW w:w="960" w:type="dxa"/>
            <w:tcBorders>
              <w:top w:val="single" w:sz="4" w:space="0" w:color="auto"/>
              <w:left w:val="single" w:sz="4" w:space="0" w:color="auto"/>
              <w:bottom w:val="single" w:sz="4" w:space="0" w:color="auto"/>
              <w:right w:val="single" w:sz="4" w:space="0" w:color="auto"/>
            </w:tcBorders>
            <w:shd w:val="clear" w:color="000000" w:fill="00B050"/>
          </w:tcPr>
          <w:p w14:paraId="1D28CC35" w14:textId="77777777" w:rsidR="00311C73" w:rsidRPr="00311C73" w:rsidRDefault="00311C73" w:rsidP="00311C73">
            <w:pPr>
              <w:spacing w:after="0"/>
              <w:jc w:val="both"/>
              <w:rPr>
                <w:rFonts w:ascii="Arial" w:eastAsia="Times New Roman" w:hAnsi="Arial" w:cs="Arial"/>
                <w:b/>
                <w:bCs/>
                <w:color w:val="000000"/>
                <w:lang w:val="en-ZA" w:eastAsia="en-ZA"/>
              </w:rPr>
            </w:pPr>
          </w:p>
        </w:tc>
        <w:tc>
          <w:tcPr>
            <w:tcW w:w="6958" w:type="dxa"/>
            <w:gridSpan w:val="6"/>
            <w:tcBorders>
              <w:top w:val="single" w:sz="4" w:space="0" w:color="auto"/>
              <w:left w:val="single" w:sz="4" w:space="0" w:color="auto"/>
              <w:bottom w:val="single" w:sz="4" w:space="0" w:color="auto"/>
              <w:right w:val="single" w:sz="4" w:space="0" w:color="000000"/>
            </w:tcBorders>
            <w:shd w:val="clear" w:color="000000" w:fill="00B050"/>
            <w:noWrap/>
            <w:vAlign w:val="bottom"/>
            <w:hideMark/>
          </w:tcPr>
          <w:p w14:paraId="412EBF88"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Audience AGE 25+, HH INC R 14 000+, U:4 297</w:t>
            </w:r>
            <w:r w:rsidRPr="00311C73">
              <w:rPr>
                <w:rFonts w:ascii="Arial" w:eastAsia="Times New Roman" w:hAnsi="Arial" w:cs="Arial"/>
                <w:b/>
                <w:bCs/>
                <w:lang w:val="en-ZA" w:eastAsia="en-ZA"/>
              </w:rPr>
              <w:t xml:space="preserve"> 000, S:960</w:t>
            </w:r>
          </w:p>
        </w:tc>
      </w:tr>
      <w:tr w:rsidR="00311C73" w:rsidRPr="00311C73" w14:paraId="14270289" w14:textId="77777777" w:rsidTr="009E6BF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5F25073"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Total Viewers</w:t>
            </w:r>
          </w:p>
        </w:tc>
        <w:tc>
          <w:tcPr>
            <w:tcW w:w="960" w:type="dxa"/>
            <w:tcBorders>
              <w:top w:val="nil"/>
              <w:left w:val="nil"/>
              <w:bottom w:val="single" w:sz="4" w:space="0" w:color="auto"/>
              <w:right w:val="single" w:sz="4" w:space="0" w:color="auto"/>
            </w:tcBorders>
            <w:shd w:val="clear" w:color="auto" w:fill="auto"/>
            <w:noWrap/>
            <w:vAlign w:val="bottom"/>
            <w:hideMark/>
          </w:tcPr>
          <w:p w14:paraId="0C051403"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 xml:space="preserve">TVR </w:t>
            </w:r>
          </w:p>
        </w:tc>
        <w:tc>
          <w:tcPr>
            <w:tcW w:w="446" w:type="dxa"/>
            <w:tcBorders>
              <w:top w:val="nil"/>
              <w:left w:val="nil"/>
              <w:bottom w:val="single" w:sz="4" w:space="0" w:color="auto"/>
              <w:right w:val="nil"/>
            </w:tcBorders>
          </w:tcPr>
          <w:p w14:paraId="39DD6E76" w14:textId="77777777" w:rsidR="00311C73" w:rsidRPr="00311C73" w:rsidRDefault="00311C73" w:rsidP="00311C73">
            <w:pPr>
              <w:spacing w:after="0"/>
              <w:jc w:val="both"/>
              <w:rPr>
                <w:rFonts w:ascii="Arial" w:eastAsia="Times New Roman" w:hAnsi="Arial" w:cs="Arial"/>
                <w:b/>
                <w:bCs/>
                <w:color w:val="000000"/>
                <w:lang w:val="en-ZA" w:eastAsia="en-ZA"/>
              </w:rPr>
            </w:pPr>
          </w:p>
        </w:tc>
        <w:tc>
          <w:tcPr>
            <w:tcW w:w="1267" w:type="dxa"/>
            <w:tcBorders>
              <w:top w:val="nil"/>
              <w:left w:val="nil"/>
              <w:bottom w:val="single" w:sz="4" w:space="0" w:color="auto"/>
              <w:right w:val="single" w:sz="4" w:space="0" w:color="auto"/>
            </w:tcBorders>
            <w:shd w:val="clear" w:color="auto" w:fill="auto"/>
            <w:noWrap/>
            <w:vAlign w:val="bottom"/>
            <w:hideMark/>
          </w:tcPr>
          <w:p w14:paraId="7EE3879F"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CPP 30"</w:t>
            </w:r>
          </w:p>
        </w:tc>
        <w:tc>
          <w:tcPr>
            <w:tcW w:w="1406" w:type="dxa"/>
            <w:tcBorders>
              <w:top w:val="nil"/>
              <w:left w:val="nil"/>
              <w:bottom w:val="single" w:sz="4" w:space="0" w:color="auto"/>
              <w:right w:val="single" w:sz="4" w:space="0" w:color="auto"/>
            </w:tcBorders>
            <w:shd w:val="clear" w:color="auto" w:fill="auto"/>
            <w:noWrap/>
            <w:vAlign w:val="bottom"/>
            <w:hideMark/>
          </w:tcPr>
          <w:p w14:paraId="79D6C808"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Total CPP</w:t>
            </w:r>
          </w:p>
        </w:tc>
        <w:tc>
          <w:tcPr>
            <w:tcW w:w="236" w:type="dxa"/>
            <w:tcBorders>
              <w:top w:val="nil"/>
              <w:left w:val="nil"/>
              <w:bottom w:val="single" w:sz="4" w:space="0" w:color="auto"/>
              <w:right w:val="nil"/>
            </w:tcBorders>
          </w:tcPr>
          <w:p w14:paraId="3FC4E30D" w14:textId="77777777" w:rsidR="00311C73" w:rsidRPr="00311C73" w:rsidRDefault="00311C73" w:rsidP="00311C73">
            <w:pPr>
              <w:spacing w:after="0"/>
              <w:jc w:val="both"/>
              <w:rPr>
                <w:rFonts w:ascii="Arial" w:eastAsia="Times New Roman" w:hAnsi="Arial" w:cs="Arial"/>
                <w:b/>
                <w:bCs/>
                <w:color w:val="000000"/>
                <w:lang w:val="en-ZA" w:eastAsia="en-ZA"/>
              </w:rPr>
            </w:pPr>
          </w:p>
        </w:tc>
        <w:tc>
          <w:tcPr>
            <w:tcW w:w="2185" w:type="dxa"/>
            <w:tcBorders>
              <w:top w:val="nil"/>
              <w:left w:val="nil"/>
              <w:bottom w:val="single" w:sz="4" w:space="0" w:color="auto"/>
              <w:right w:val="single" w:sz="4" w:space="0" w:color="auto"/>
            </w:tcBorders>
            <w:shd w:val="clear" w:color="auto" w:fill="auto"/>
            <w:noWrap/>
            <w:vAlign w:val="bottom"/>
            <w:hideMark/>
          </w:tcPr>
          <w:p w14:paraId="7F474535"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Reach %</w:t>
            </w:r>
          </w:p>
        </w:tc>
        <w:tc>
          <w:tcPr>
            <w:tcW w:w="1418" w:type="dxa"/>
            <w:tcBorders>
              <w:top w:val="nil"/>
              <w:left w:val="nil"/>
              <w:bottom w:val="single" w:sz="4" w:space="0" w:color="auto"/>
              <w:right w:val="single" w:sz="4" w:space="0" w:color="auto"/>
            </w:tcBorders>
            <w:shd w:val="clear" w:color="auto" w:fill="auto"/>
            <w:noWrap/>
            <w:vAlign w:val="bottom"/>
            <w:hideMark/>
          </w:tcPr>
          <w:p w14:paraId="6C36FA23" w14:textId="77777777" w:rsidR="00311C73" w:rsidRPr="00311C73" w:rsidRDefault="00311C73" w:rsidP="00311C73">
            <w:pPr>
              <w:spacing w:after="0"/>
              <w:jc w:val="both"/>
              <w:rPr>
                <w:rFonts w:ascii="Arial" w:eastAsia="Times New Roman" w:hAnsi="Arial" w:cs="Arial"/>
                <w:b/>
                <w:bCs/>
                <w:color w:val="000000"/>
                <w:lang w:val="en-ZA" w:eastAsia="en-ZA"/>
              </w:rPr>
            </w:pPr>
            <w:proofErr w:type="spellStart"/>
            <w:r w:rsidRPr="00311C73">
              <w:rPr>
                <w:rFonts w:ascii="Arial" w:eastAsia="Times New Roman" w:hAnsi="Arial" w:cs="Arial"/>
                <w:b/>
                <w:bCs/>
                <w:color w:val="000000"/>
                <w:lang w:val="en-ZA" w:eastAsia="en-ZA"/>
              </w:rPr>
              <w:t>AveFreq</w:t>
            </w:r>
            <w:proofErr w:type="spellEnd"/>
          </w:p>
        </w:tc>
      </w:tr>
      <w:tr w:rsidR="00311C73" w:rsidRPr="00311C73" w14:paraId="667D4575" w14:textId="77777777" w:rsidTr="009E6BF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798F1F3"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4 757 462</w:t>
            </w:r>
          </w:p>
        </w:tc>
        <w:tc>
          <w:tcPr>
            <w:tcW w:w="960" w:type="dxa"/>
            <w:tcBorders>
              <w:top w:val="nil"/>
              <w:left w:val="nil"/>
              <w:bottom w:val="single" w:sz="4" w:space="0" w:color="auto"/>
              <w:right w:val="single" w:sz="4" w:space="0" w:color="auto"/>
            </w:tcBorders>
            <w:shd w:val="clear" w:color="auto" w:fill="auto"/>
            <w:noWrap/>
            <w:vAlign w:val="bottom"/>
            <w:hideMark/>
          </w:tcPr>
          <w:p w14:paraId="0186C941"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110,73</w:t>
            </w:r>
          </w:p>
        </w:tc>
        <w:tc>
          <w:tcPr>
            <w:tcW w:w="446" w:type="dxa"/>
            <w:tcBorders>
              <w:top w:val="nil"/>
              <w:left w:val="nil"/>
              <w:bottom w:val="single" w:sz="4" w:space="0" w:color="auto"/>
              <w:right w:val="nil"/>
            </w:tcBorders>
          </w:tcPr>
          <w:p w14:paraId="2AE36B27" w14:textId="77777777" w:rsidR="00311C73" w:rsidRPr="00311C73" w:rsidRDefault="00311C73" w:rsidP="00311C73">
            <w:pPr>
              <w:spacing w:after="0"/>
              <w:jc w:val="both"/>
              <w:rPr>
                <w:rFonts w:ascii="Arial" w:eastAsia="Times New Roman" w:hAnsi="Arial" w:cs="Arial"/>
                <w:color w:val="000000"/>
                <w:lang w:val="en-ZA" w:eastAsia="en-ZA"/>
              </w:rPr>
            </w:pPr>
          </w:p>
        </w:tc>
        <w:tc>
          <w:tcPr>
            <w:tcW w:w="1267" w:type="dxa"/>
            <w:tcBorders>
              <w:top w:val="nil"/>
              <w:left w:val="nil"/>
              <w:bottom w:val="single" w:sz="4" w:space="0" w:color="auto"/>
              <w:right w:val="single" w:sz="4" w:space="0" w:color="auto"/>
            </w:tcBorders>
            <w:shd w:val="clear" w:color="auto" w:fill="auto"/>
            <w:noWrap/>
            <w:vAlign w:val="bottom"/>
            <w:hideMark/>
          </w:tcPr>
          <w:p w14:paraId="719274E8"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R12 166</w:t>
            </w:r>
          </w:p>
        </w:tc>
        <w:tc>
          <w:tcPr>
            <w:tcW w:w="1406" w:type="dxa"/>
            <w:tcBorders>
              <w:top w:val="nil"/>
              <w:left w:val="nil"/>
              <w:bottom w:val="single" w:sz="4" w:space="0" w:color="auto"/>
              <w:right w:val="single" w:sz="4" w:space="0" w:color="auto"/>
            </w:tcBorders>
            <w:shd w:val="clear" w:color="auto" w:fill="auto"/>
            <w:noWrap/>
            <w:vAlign w:val="bottom"/>
            <w:hideMark/>
          </w:tcPr>
          <w:p w14:paraId="1A9BE766"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R14 298</w:t>
            </w:r>
          </w:p>
        </w:tc>
        <w:tc>
          <w:tcPr>
            <w:tcW w:w="236" w:type="dxa"/>
            <w:tcBorders>
              <w:top w:val="nil"/>
              <w:left w:val="nil"/>
              <w:bottom w:val="single" w:sz="4" w:space="0" w:color="auto"/>
              <w:right w:val="nil"/>
            </w:tcBorders>
          </w:tcPr>
          <w:p w14:paraId="6A0900B4" w14:textId="77777777" w:rsidR="00311C73" w:rsidRPr="00311C73" w:rsidRDefault="00311C73" w:rsidP="00311C73">
            <w:pPr>
              <w:spacing w:after="0"/>
              <w:jc w:val="both"/>
              <w:rPr>
                <w:rFonts w:ascii="Arial" w:eastAsia="Times New Roman" w:hAnsi="Arial" w:cs="Arial"/>
                <w:color w:val="000000"/>
                <w:lang w:val="en-ZA" w:eastAsia="en-ZA"/>
              </w:rPr>
            </w:pPr>
          </w:p>
        </w:tc>
        <w:tc>
          <w:tcPr>
            <w:tcW w:w="2185" w:type="dxa"/>
            <w:tcBorders>
              <w:top w:val="nil"/>
              <w:left w:val="nil"/>
              <w:bottom w:val="single" w:sz="4" w:space="0" w:color="auto"/>
              <w:right w:val="single" w:sz="4" w:space="0" w:color="auto"/>
            </w:tcBorders>
            <w:shd w:val="clear" w:color="auto" w:fill="auto"/>
            <w:noWrap/>
            <w:vAlign w:val="bottom"/>
            <w:hideMark/>
          </w:tcPr>
          <w:p w14:paraId="766CF29F"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45,8%</w:t>
            </w:r>
          </w:p>
        </w:tc>
        <w:tc>
          <w:tcPr>
            <w:tcW w:w="1418" w:type="dxa"/>
            <w:tcBorders>
              <w:top w:val="nil"/>
              <w:left w:val="nil"/>
              <w:bottom w:val="single" w:sz="4" w:space="0" w:color="auto"/>
              <w:right w:val="single" w:sz="4" w:space="0" w:color="auto"/>
            </w:tcBorders>
            <w:shd w:val="clear" w:color="auto" w:fill="auto"/>
            <w:noWrap/>
            <w:vAlign w:val="bottom"/>
            <w:hideMark/>
          </w:tcPr>
          <w:p w14:paraId="4CA4B9EB" w14:textId="77777777" w:rsidR="00311C73" w:rsidRPr="00311C73" w:rsidRDefault="00311C73" w:rsidP="00311C73">
            <w:pPr>
              <w:spacing w:after="0"/>
              <w:jc w:val="both"/>
              <w:rPr>
                <w:rFonts w:ascii="Arial" w:eastAsia="Times New Roman" w:hAnsi="Arial" w:cs="Arial"/>
                <w:color w:val="000000"/>
                <w:lang w:val="en-ZA" w:eastAsia="en-ZA"/>
              </w:rPr>
            </w:pPr>
            <w:r w:rsidRPr="00311C73">
              <w:rPr>
                <w:rFonts w:ascii="Arial" w:eastAsia="Times New Roman" w:hAnsi="Arial" w:cs="Arial"/>
                <w:color w:val="000000"/>
                <w:lang w:val="en-ZA" w:eastAsia="en-ZA"/>
              </w:rPr>
              <w:t>2,4</w:t>
            </w:r>
          </w:p>
        </w:tc>
      </w:tr>
      <w:tr w:rsidR="00311C73" w:rsidRPr="00311C73" w14:paraId="31518AB8" w14:textId="77777777" w:rsidTr="009E6BFF">
        <w:trPr>
          <w:trHeight w:val="288"/>
        </w:trPr>
        <w:tc>
          <w:tcPr>
            <w:tcW w:w="1720" w:type="dxa"/>
            <w:tcBorders>
              <w:top w:val="nil"/>
              <w:left w:val="nil"/>
              <w:bottom w:val="nil"/>
              <w:right w:val="nil"/>
            </w:tcBorders>
            <w:shd w:val="clear" w:color="auto" w:fill="auto"/>
            <w:noWrap/>
            <w:vAlign w:val="bottom"/>
            <w:hideMark/>
          </w:tcPr>
          <w:p w14:paraId="6EDE9894" w14:textId="77777777" w:rsidR="00311C73" w:rsidRPr="00311C73" w:rsidRDefault="00311C73" w:rsidP="00311C73">
            <w:pPr>
              <w:spacing w:after="0"/>
              <w:jc w:val="both"/>
              <w:rPr>
                <w:rFonts w:ascii="Arial" w:eastAsia="Times New Roman" w:hAnsi="Arial" w:cs="Arial"/>
                <w:color w:val="000000"/>
                <w:lang w:val="en-ZA" w:eastAsia="en-ZA"/>
              </w:rPr>
            </w:pPr>
          </w:p>
        </w:tc>
        <w:tc>
          <w:tcPr>
            <w:tcW w:w="960" w:type="dxa"/>
            <w:tcBorders>
              <w:top w:val="nil"/>
              <w:left w:val="nil"/>
              <w:bottom w:val="nil"/>
              <w:right w:val="nil"/>
            </w:tcBorders>
            <w:shd w:val="clear" w:color="auto" w:fill="auto"/>
            <w:noWrap/>
            <w:vAlign w:val="bottom"/>
            <w:hideMark/>
          </w:tcPr>
          <w:p w14:paraId="6C90685D" w14:textId="77777777" w:rsidR="00311C73" w:rsidRPr="00311C73" w:rsidRDefault="00311C73" w:rsidP="00311C73">
            <w:pPr>
              <w:spacing w:after="0"/>
              <w:jc w:val="both"/>
              <w:rPr>
                <w:rFonts w:ascii="Arial" w:eastAsia="Times New Roman" w:hAnsi="Arial" w:cs="Arial"/>
                <w:lang w:val="en-ZA" w:eastAsia="en-ZA"/>
              </w:rPr>
            </w:pPr>
          </w:p>
        </w:tc>
        <w:tc>
          <w:tcPr>
            <w:tcW w:w="446" w:type="dxa"/>
            <w:tcBorders>
              <w:top w:val="nil"/>
              <w:left w:val="nil"/>
              <w:bottom w:val="nil"/>
              <w:right w:val="nil"/>
            </w:tcBorders>
          </w:tcPr>
          <w:p w14:paraId="7B00A8B3" w14:textId="77777777" w:rsidR="00311C73" w:rsidRPr="00311C73" w:rsidRDefault="00311C73" w:rsidP="00311C73">
            <w:pPr>
              <w:spacing w:after="0"/>
              <w:jc w:val="both"/>
              <w:rPr>
                <w:rFonts w:ascii="Arial" w:eastAsia="Times New Roman" w:hAnsi="Arial" w:cs="Arial"/>
                <w:lang w:val="en-ZA" w:eastAsia="en-ZA"/>
              </w:rPr>
            </w:pPr>
          </w:p>
        </w:tc>
        <w:tc>
          <w:tcPr>
            <w:tcW w:w="1267" w:type="dxa"/>
            <w:tcBorders>
              <w:top w:val="nil"/>
              <w:left w:val="nil"/>
              <w:bottom w:val="nil"/>
              <w:right w:val="nil"/>
            </w:tcBorders>
            <w:shd w:val="clear" w:color="auto" w:fill="auto"/>
            <w:noWrap/>
            <w:vAlign w:val="bottom"/>
            <w:hideMark/>
          </w:tcPr>
          <w:p w14:paraId="6354D10A" w14:textId="77777777" w:rsidR="00311C73" w:rsidRPr="00311C73" w:rsidRDefault="00311C73" w:rsidP="00311C73">
            <w:pPr>
              <w:spacing w:after="0"/>
              <w:jc w:val="both"/>
              <w:rPr>
                <w:rFonts w:ascii="Arial" w:eastAsia="Times New Roman" w:hAnsi="Arial" w:cs="Arial"/>
                <w:lang w:val="en-ZA" w:eastAsia="en-ZA"/>
              </w:rPr>
            </w:pPr>
          </w:p>
        </w:tc>
        <w:tc>
          <w:tcPr>
            <w:tcW w:w="1406" w:type="dxa"/>
            <w:tcBorders>
              <w:top w:val="nil"/>
              <w:left w:val="nil"/>
              <w:bottom w:val="nil"/>
              <w:right w:val="nil"/>
            </w:tcBorders>
            <w:shd w:val="clear" w:color="auto" w:fill="auto"/>
            <w:noWrap/>
            <w:vAlign w:val="bottom"/>
            <w:hideMark/>
          </w:tcPr>
          <w:p w14:paraId="47E449C5" w14:textId="77777777" w:rsidR="00311C73" w:rsidRPr="00311C73" w:rsidRDefault="00311C73" w:rsidP="00311C73">
            <w:pPr>
              <w:spacing w:after="0"/>
              <w:jc w:val="both"/>
              <w:rPr>
                <w:rFonts w:ascii="Arial" w:eastAsia="Times New Roman" w:hAnsi="Arial" w:cs="Arial"/>
                <w:lang w:val="en-ZA" w:eastAsia="en-ZA"/>
              </w:rPr>
            </w:pPr>
          </w:p>
        </w:tc>
        <w:tc>
          <w:tcPr>
            <w:tcW w:w="236" w:type="dxa"/>
            <w:tcBorders>
              <w:top w:val="nil"/>
              <w:left w:val="nil"/>
              <w:bottom w:val="nil"/>
              <w:right w:val="nil"/>
            </w:tcBorders>
          </w:tcPr>
          <w:p w14:paraId="1BEEDBF1" w14:textId="77777777" w:rsidR="00311C73" w:rsidRPr="00311C73" w:rsidRDefault="00311C73" w:rsidP="00311C73">
            <w:pPr>
              <w:spacing w:after="0"/>
              <w:jc w:val="both"/>
              <w:rPr>
                <w:rFonts w:ascii="Arial" w:eastAsia="Times New Roman" w:hAnsi="Arial" w:cs="Arial"/>
                <w:lang w:val="en-ZA" w:eastAsia="en-ZA"/>
              </w:rPr>
            </w:pPr>
          </w:p>
        </w:tc>
        <w:tc>
          <w:tcPr>
            <w:tcW w:w="2185" w:type="dxa"/>
            <w:tcBorders>
              <w:top w:val="nil"/>
              <w:left w:val="nil"/>
              <w:bottom w:val="nil"/>
              <w:right w:val="nil"/>
            </w:tcBorders>
            <w:shd w:val="clear" w:color="auto" w:fill="auto"/>
            <w:noWrap/>
            <w:vAlign w:val="bottom"/>
            <w:hideMark/>
          </w:tcPr>
          <w:p w14:paraId="35786A11" w14:textId="77777777" w:rsidR="00311C73" w:rsidRPr="00311C73" w:rsidRDefault="00311C73" w:rsidP="00311C73">
            <w:pPr>
              <w:spacing w:after="0"/>
              <w:jc w:val="both"/>
              <w:rPr>
                <w:rFonts w:ascii="Arial" w:eastAsia="Times New Roman" w:hAnsi="Arial" w:cs="Arial"/>
                <w:lang w:val="en-ZA" w:eastAsia="en-ZA"/>
              </w:rPr>
            </w:pPr>
          </w:p>
        </w:tc>
        <w:tc>
          <w:tcPr>
            <w:tcW w:w="1418" w:type="dxa"/>
            <w:tcBorders>
              <w:top w:val="nil"/>
              <w:left w:val="nil"/>
              <w:bottom w:val="nil"/>
              <w:right w:val="nil"/>
            </w:tcBorders>
            <w:shd w:val="clear" w:color="auto" w:fill="auto"/>
            <w:noWrap/>
            <w:vAlign w:val="bottom"/>
            <w:hideMark/>
          </w:tcPr>
          <w:p w14:paraId="6789ECE2" w14:textId="77777777" w:rsidR="00311C73" w:rsidRPr="00311C73" w:rsidRDefault="00311C73" w:rsidP="00311C73">
            <w:pPr>
              <w:spacing w:after="0"/>
              <w:jc w:val="both"/>
              <w:rPr>
                <w:rFonts w:ascii="Arial" w:eastAsia="Times New Roman" w:hAnsi="Arial" w:cs="Arial"/>
                <w:lang w:val="en-ZA" w:eastAsia="en-ZA"/>
              </w:rPr>
            </w:pPr>
          </w:p>
        </w:tc>
      </w:tr>
      <w:tr w:rsidR="00311C73" w:rsidRPr="00311C73" w14:paraId="4DD8D9E0" w14:textId="77777777" w:rsidTr="009E6BFF">
        <w:trPr>
          <w:trHeight w:val="288"/>
        </w:trPr>
        <w:tc>
          <w:tcPr>
            <w:tcW w:w="1720" w:type="dxa"/>
            <w:tcBorders>
              <w:top w:val="nil"/>
              <w:left w:val="nil"/>
              <w:bottom w:val="nil"/>
              <w:right w:val="nil"/>
            </w:tcBorders>
            <w:shd w:val="clear" w:color="auto" w:fill="auto"/>
            <w:noWrap/>
            <w:vAlign w:val="bottom"/>
            <w:hideMark/>
          </w:tcPr>
          <w:p w14:paraId="20438EE9" w14:textId="77777777" w:rsidR="00311C73" w:rsidRPr="00311C73" w:rsidRDefault="00311C73" w:rsidP="00311C73">
            <w:pPr>
              <w:spacing w:after="0"/>
              <w:jc w:val="both"/>
              <w:rPr>
                <w:rFonts w:ascii="Arial" w:eastAsia="Times New Roman" w:hAnsi="Arial" w:cs="Arial"/>
                <w:b/>
                <w:bCs/>
                <w:color w:val="000000"/>
                <w:lang w:val="en-ZA" w:eastAsia="en-ZA"/>
              </w:rPr>
            </w:pPr>
            <w:r w:rsidRPr="00311C73">
              <w:rPr>
                <w:rFonts w:ascii="Arial" w:eastAsia="Times New Roman" w:hAnsi="Arial" w:cs="Arial"/>
                <w:b/>
                <w:bCs/>
                <w:color w:val="000000"/>
                <w:lang w:val="en-ZA" w:eastAsia="en-ZA"/>
              </w:rPr>
              <w:t xml:space="preserve">Community TV </w:t>
            </w:r>
          </w:p>
        </w:tc>
        <w:tc>
          <w:tcPr>
            <w:tcW w:w="960" w:type="dxa"/>
            <w:tcBorders>
              <w:top w:val="nil"/>
              <w:left w:val="nil"/>
              <w:bottom w:val="nil"/>
              <w:right w:val="nil"/>
            </w:tcBorders>
            <w:shd w:val="clear" w:color="auto" w:fill="auto"/>
            <w:noWrap/>
            <w:vAlign w:val="bottom"/>
            <w:hideMark/>
          </w:tcPr>
          <w:p w14:paraId="5ACE40DB" w14:textId="77777777" w:rsidR="00311C73" w:rsidRPr="00311C73" w:rsidRDefault="00311C73" w:rsidP="00311C73">
            <w:pPr>
              <w:spacing w:after="0"/>
              <w:jc w:val="both"/>
              <w:rPr>
                <w:rFonts w:ascii="Arial" w:eastAsia="Times New Roman" w:hAnsi="Arial" w:cs="Arial"/>
                <w:b/>
                <w:bCs/>
                <w:color w:val="000000"/>
                <w:lang w:val="en-ZA" w:eastAsia="en-ZA"/>
              </w:rPr>
            </w:pPr>
          </w:p>
        </w:tc>
        <w:tc>
          <w:tcPr>
            <w:tcW w:w="446" w:type="dxa"/>
            <w:tcBorders>
              <w:top w:val="nil"/>
              <w:left w:val="nil"/>
              <w:bottom w:val="nil"/>
              <w:right w:val="nil"/>
            </w:tcBorders>
          </w:tcPr>
          <w:p w14:paraId="359B04F3" w14:textId="77777777" w:rsidR="00311C73" w:rsidRPr="00311C73" w:rsidRDefault="00311C73" w:rsidP="00311C73">
            <w:pPr>
              <w:spacing w:after="0"/>
              <w:jc w:val="both"/>
              <w:rPr>
                <w:rFonts w:ascii="Arial" w:eastAsia="Times New Roman" w:hAnsi="Arial" w:cs="Arial"/>
                <w:lang w:val="en-ZA" w:eastAsia="en-ZA"/>
              </w:rPr>
            </w:pPr>
          </w:p>
        </w:tc>
        <w:tc>
          <w:tcPr>
            <w:tcW w:w="1267" w:type="dxa"/>
            <w:tcBorders>
              <w:top w:val="nil"/>
              <w:left w:val="nil"/>
              <w:bottom w:val="nil"/>
              <w:right w:val="nil"/>
            </w:tcBorders>
            <w:shd w:val="clear" w:color="auto" w:fill="auto"/>
            <w:noWrap/>
            <w:vAlign w:val="bottom"/>
            <w:hideMark/>
          </w:tcPr>
          <w:p w14:paraId="1719ADA1" w14:textId="77777777" w:rsidR="00311C73" w:rsidRPr="00311C73" w:rsidRDefault="00311C73" w:rsidP="00311C73">
            <w:pPr>
              <w:spacing w:after="0"/>
              <w:jc w:val="both"/>
              <w:rPr>
                <w:rFonts w:ascii="Arial" w:eastAsia="Times New Roman" w:hAnsi="Arial" w:cs="Arial"/>
                <w:lang w:val="en-ZA" w:eastAsia="en-ZA"/>
              </w:rPr>
            </w:pPr>
          </w:p>
        </w:tc>
        <w:tc>
          <w:tcPr>
            <w:tcW w:w="1406" w:type="dxa"/>
            <w:tcBorders>
              <w:top w:val="nil"/>
              <w:left w:val="nil"/>
              <w:bottom w:val="nil"/>
              <w:right w:val="nil"/>
            </w:tcBorders>
            <w:shd w:val="clear" w:color="auto" w:fill="auto"/>
            <w:noWrap/>
            <w:vAlign w:val="bottom"/>
            <w:hideMark/>
          </w:tcPr>
          <w:p w14:paraId="4F26BAAD" w14:textId="77777777" w:rsidR="00311C73" w:rsidRPr="00311C73" w:rsidRDefault="00311C73" w:rsidP="00311C73">
            <w:pPr>
              <w:spacing w:after="0"/>
              <w:jc w:val="both"/>
              <w:rPr>
                <w:rFonts w:ascii="Arial" w:eastAsia="Times New Roman" w:hAnsi="Arial" w:cs="Arial"/>
                <w:lang w:val="en-ZA" w:eastAsia="en-ZA"/>
              </w:rPr>
            </w:pPr>
          </w:p>
        </w:tc>
        <w:tc>
          <w:tcPr>
            <w:tcW w:w="236" w:type="dxa"/>
            <w:tcBorders>
              <w:top w:val="nil"/>
              <w:left w:val="nil"/>
              <w:bottom w:val="nil"/>
              <w:right w:val="nil"/>
            </w:tcBorders>
          </w:tcPr>
          <w:p w14:paraId="1BD459BD" w14:textId="77777777" w:rsidR="00311C73" w:rsidRPr="00311C73" w:rsidRDefault="00311C73" w:rsidP="00311C73">
            <w:pPr>
              <w:spacing w:after="0"/>
              <w:jc w:val="both"/>
              <w:rPr>
                <w:rFonts w:ascii="Arial" w:eastAsia="Times New Roman" w:hAnsi="Arial" w:cs="Arial"/>
                <w:lang w:val="en-ZA" w:eastAsia="en-ZA"/>
              </w:rPr>
            </w:pPr>
          </w:p>
        </w:tc>
        <w:tc>
          <w:tcPr>
            <w:tcW w:w="2185" w:type="dxa"/>
            <w:tcBorders>
              <w:top w:val="nil"/>
              <w:left w:val="nil"/>
              <w:bottom w:val="nil"/>
              <w:right w:val="nil"/>
            </w:tcBorders>
            <w:shd w:val="clear" w:color="auto" w:fill="auto"/>
            <w:noWrap/>
            <w:vAlign w:val="bottom"/>
            <w:hideMark/>
          </w:tcPr>
          <w:p w14:paraId="3C8367CD" w14:textId="77777777" w:rsidR="00311C73" w:rsidRPr="00311C73" w:rsidRDefault="00311C73" w:rsidP="00311C73">
            <w:pPr>
              <w:spacing w:after="0"/>
              <w:jc w:val="both"/>
              <w:rPr>
                <w:rFonts w:ascii="Arial" w:eastAsia="Times New Roman" w:hAnsi="Arial" w:cs="Arial"/>
                <w:lang w:val="en-ZA" w:eastAsia="en-ZA"/>
              </w:rPr>
            </w:pPr>
          </w:p>
        </w:tc>
        <w:tc>
          <w:tcPr>
            <w:tcW w:w="1418" w:type="dxa"/>
            <w:tcBorders>
              <w:top w:val="nil"/>
              <w:left w:val="nil"/>
              <w:bottom w:val="nil"/>
              <w:right w:val="nil"/>
            </w:tcBorders>
            <w:shd w:val="clear" w:color="auto" w:fill="auto"/>
            <w:noWrap/>
            <w:vAlign w:val="bottom"/>
            <w:hideMark/>
          </w:tcPr>
          <w:p w14:paraId="1831E989" w14:textId="77777777" w:rsidR="00311C73" w:rsidRPr="00311C73" w:rsidRDefault="00311C73" w:rsidP="00311C73">
            <w:pPr>
              <w:spacing w:after="0"/>
              <w:jc w:val="both"/>
              <w:rPr>
                <w:rFonts w:ascii="Arial" w:eastAsia="Times New Roman" w:hAnsi="Arial" w:cs="Arial"/>
                <w:lang w:val="en-ZA" w:eastAsia="en-ZA"/>
              </w:rPr>
            </w:pPr>
          </w:p>
        </w:tc>
      </w:tr>
      <w:tr w:rsidR="00311C73" w:rsidRPr="00311C73" w14:paraId="4C9538D7" w14:textId="77777777" w:rsidTr="009E6BFF">
        <w:trPr>
          <w:trHeight w:val="288"/>
        </w:trPr>
        <w:tc>
          <w:tcPr>
            <w:tcW w:w="1720" w:type="dxa"/>
            <w:tcBorders>
              <w:top w:val="single" w:sz="4" w:space="0" w:color="000000"/>
              <w:left w:val="single" w:sz="4" w:space="0" w:color="000000"/>
              <w:bottom w:val="nil"/>
              <w:right w:val="nil"/>
            </w:tcBorders>
            <w:shd w:val="clear" w:color="000000" w:fill="00B050"/>
          </w:tcPr>
          <w:p w14:paraId="132B4D8E" w14:textId="77777777" w:rsidR="00311C73" w:rsidRPr="00311C73" w:rsidRDefault="00311C73" w:rsidP="00311C73">
            <w:pPr>
              <w:spacing w:after="0"/>
              <w:jc w:val="both"/>
              <w:rPr>
                <w:rFonts w:ascii="Arial" w:eastAsia="Times New Roman" w:hAnsi="Arial" w:cs="Arial"/>
                <w:b/>
                <w:bCs/>
                <w:lang w:val="en-ZA" w:eastAsia="en-ZA"/>
              </w:rPr>
            </w:pPr>
          </w:p>
        </w:tc>
        <w:tc>
          <w:tcPr>
            <w:tcW w:w="960" w:type="dxa"/>
            <w:tcBorders>
              <w:top w:val="single" w:sz="4" w:space="0" w:color="000000"/>
              <w:left w:val="single" w:sz="4" w:space="0" w:color="000000"/>
              <w:bottom w:val="nil"/>
              <w:right w:val="single" w:sz="4" w:space="0" w:color="000000"/>
            </w:tcBorders>
            <w:shd w:val="clear" w:color="000000" w:fill="00B050"/>
          </w:tcPr>
          <w:p w14:paraId="7F4AF8A1" w14:textId="77777777" w:rsidR="00311C73" w:rsidRPr="00311C73" w:rsidRDefault="00311C73" w:rsidP="00311C73">
            <w:pPr>
              <w:spacing w:after="0"/>
              <w:jc w:val="both"/>
              <w:rPr>
                <w:rFonts w:ascii="Arial" w:eastAsia="Times New Roman" w:hAnsi="Arial" w:cs="Arial"/>
                <w:b/>
                <w:bCs/>
                <w:lang w:val="en-ZA" w:eastAsia="en-ZA"/>
              </w:rPr>
            </w:pPr>
          </w:p>
        </w:tc>
        <w:tc>
          <w:tcPr>
            <w:tcW w:w="6958" w:type="dxa"/>
            <w:gridSpan w:val="6"/>
            <w:tcBorders>
              <w:top w:val="single" w:sz="4" w:space="0" w:color="000000"/>
              <w:left w:val="single" w:sz="4" w:space="0" w:color="000000"/>
              <w:bottom w:val="nil"/>
              <w:right w:val="nil"/>
            </w:tcBorders>
            <w:shd w:val="clear" w:color="000000" w:fill="00B050"/>
            <w:noWrap/>
            <w:vAlign w:val="bottom"/>
            <w:hideMark/>
          </w:tcPr>
          <w:p w14:paraId="7A313398" w14:textId="77777777" w:rsidR="00311C73" w:rsidRPr="00311C73" w:rsidRDefault="00311C73" w:rsidP="00311C73">
            <w:pPr>
              <w:spacing w:after="0"/>
              <w:jc w:val="both"/>
              <w:rPr>
                <w:rFonts w:ascii="Arial" w:eastAsia="Times New Roman" w:hAnsi="Arial" w:cs="Arial"/>
                <w:b/>
                <w:bCs/>
                <w:lang w:val="en-ZA" w:eastAsia="en-ZA"/>
              </w:rPr>
            </w:pPr>
            <w:r w:rsidRPr="00311C73">
              <w:rPr>
                <w:rFonts w:ascii="Arial" w:eastAsia="Times New Roman" w:hAnsi="Arial" w:cs="Arial"/>
                <w:b/>
                <w:bCs/>
                <w:lang w:val="en-ZA" w:eastAsia="en-ZA"/>
              </w:rPr>
              <w:t>Adults 15+ years</w:t>
            </w:r>
          </w:p>
        </w:tc>
      </w:tr>
      <w:tr w:rsidR="00311C73" w:rsidRPr="00311C73" w14:paraId="36509C4A" w14:textId="77777777" w:rsidTr="009E6BFF">
        <w:trPr>
          <w:trHeight w:val="288"/>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27C3B"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Total Viewers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549B08"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Total TVR</w:t>
            </w:r>
          </w:p>
        </w:tc>
        <w:tc>
          <w:tcPr>
            <w:tcW w:w="446" w:type="dxa"/>
            <w:tcBorders>
              <w:top w:val="single" w:sz="4" w:space="0" w:color="auto"/>
              <w:left w:val="nil"/>
              <w:bottom w:val="single" w:sz="4" w:space="0" w:color="auto"/>
              <w:right w:val="nil"/>
            </w:tcBorders>
          </w:tcPr>
          <w:p w14:paraId="65CC5334" w14:textId="77777777" w:rsidR="00311C73" w:rsidRPr="00311C73" w:rsidRDefault="00311C73" w:rsidP="00311C73">
            <w:pPr>
              <w:spacing w:after="0"/>
              <w:jc w:val="both"/>
              <w:rPr>
                <w:rFonts w:ascii="Arial" w:eastAsia="Times New Roman" w:hAnsi="Arial" w:cs="Arial"/>
                <w:lang w:val="en-ZA" w:eastAsia="en-ZA"/>
              </w:rPr>
            </w:pP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6AA0CECD"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Total CPP R</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362A714E"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30Sec CPP</w:t>
            </w:r>
          </w:p>
        </w:tc>
        <w:tc>
          <w:tcPr>
            <w:tcW w:w="236" w:type="dxa"/>
            <w:tcBorders>
              <w:top w:val="single" w:sz="4" w:space="0" w:color="auto"/>
              <w:left w:val="nil"/>
              <w:bottom w:val="single" w:sz="4" w:space="0" w:color="auto"/>
              <w:right w:val="nil"/>
            </w:tcBorders>
          </w:tcPr>
          <w:p w14:paraId="15498738" w14:textId="77777777" w:rsidR="00311C73" w:rsidRPr="00311C73" w:rsidRDefault="00311C73" w:rsidP="00311C73">
            <w:pPr>
              <w:spacing w:after="0"/>
              <w:jc w:val="both"/>
              <w:rPr>
                <w:rFonts w:ascii="Arial" w:eastAsia="Times New Roman" w:hAnsi="Arial" w:cs="Arial"/>
                <w:lang w:val="en-ZA" w:eastAsia="en-ZA"/>
              </w:rPr>
            </w:pPr>
          </w:p>
        </w:tc>
        <w:tc>
          <w:tcPr>
            <w:tcW w:w="2185" w:type="dxa"/>
            <w:tcBorders>
              <w:top w:val="single" w:sz="4" w:space="0" w:color="auto"/>
              <w:left w:val="nil"/>
              <w:bottom w:val="single" w:sz="4" w:space="0" w:color="auto"/>
              <w:right w:val="single" w:sz="4" w:space="0" w:color="auto"/>
            </w:tcBorders>
            <w:shd w:val="clear" w:color="auto" w:fill="auto"/>
            <w:noWrap/>
            <w:vAlign w:val="bottom"/>
            <w:hideMark/>
          </w:tcPr>
          <w:p w14:paraId="40D52691"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Reach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C355D7F" w14:textId="77777777" w:rsidR="00311C73" w:rsidRPr="00311C73" w:rsidRDefault="00311C73" w:rsidP="00311C73">
            <w:pPr>
              <w:spacing w:after="0"/>
              <w:jc w:val="both"/>
              <w:rPr>
                <w:rFonts w:ascii="Arial" w:eastAsia="Times New Roman" w:hAnsi="Arial" w:cs="Arial"/>
                <w:lang w:val="en-ZA" w:eastAsia="en-ZA"/>
              </w:rPr>
            </w:pPr>
            <w:proofErr w:type="spellStart"/>
            <w:r w:rsidRPr="00311C73">
              <w:rPr>
                <w:rFonts w:ascii="Arial" w:eastAsia="Times New Roman" w:hAnsi="Arial" w:cs="Arial"/>
                <w:lang w:val="en-ZA" w:eastAsia="en-ZA"/>
              </w:rPr>
              <w:t>Avg</w:t>
            </w:r>
            <w:proofErr w:type="spellEnd"/>
            <w:r w:rsidRPr="00311C73">
              <w:rPr>
                <w:rFonts w:ascii="Arial" w:eastAsia="Times New Roman" w:hAnsi="Arial" w:cs="Arial"/>
                <w:lang w:val="en-ZA" w:eastAsia="en-ZA"/>
              </w:rPr>
              <w:t xml:space="preserve"> Freq</w:t>
            </w:r>
          </w:p>
        </w:tc>
      </w:tr>
      <w:tr w:rsidR="00311C73" w:rsidRPr="00311C73" w14:paraId="62FBB390" w14:textId="77777777" w:rsidTr="009E6BF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D88A3D7"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2 574 785</w:t>
            </w:r>
          </w:p>
        </w:tc>
        <w:tc>
          <w:tcPr>
            <w:tcW w:w="960" w:type="dxa"/>
            <w:tcBorders>
              <w:top w:val="nil"/>
              <w:left w:val="nil"/>
              <w:bottom w:val="single" w:sz="4" w:space="0" w:color="auto"/>
              <w:right w:val="single" w:sz="4" w:space="0" w:color="auto"/>
            </w:tcBorders>
            <w:shd w:val="clear" w:color="auto" w:fill="auto"/>
            <w:noWrap/>
            <w:vAlign w:val="bottom"/>
            <w:hideMark/>
          </w:tcPr>
          <w:p w14:paraId="0E024A99"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7,36</w:t>
            </w:r>
          </w:p>
        </w:tc>
        <w:tc>
          <w:tcPr>
            <w:tcW w:w="446" w:type="dxa"/>
            <w:tcBorders>
              <w:top w:val="nil"/>
              <w:left w:val="nil"/>
              <w:bottom w:val="single" w:sz="4" w:space="0" w:color="auto"/>
              <w:right w:val="nil"/>
            </w:tcBorders>
          </w:tcPr>
          <w:p w14:paraId="08F47ABF" w14:textId="77777777" w:rsidR="00311C73" w:rsidRPr="00311C73" w:rsidRDefault="00311C73" w:rsidP="00311C73">
            <w:pPr>
              <w:spacing w:after="0"/>
              <w:jc w:val="both"/>
              <w:rPr>
                <w:rFonts w:ascii="Arial" w:eastAsia="Times New Roman" w:hAnsi="Arial" w:cs="Arial"/>
                <w:lang w:val="en-ZA" w:eastAsia="en-ZA"/>
              </w:rPr>
            </w:pPr>
          </w:p>
        </w:tc>
        <w:tc>
          <w:tcPr>
            <w:tcW w:w="1267" w:type="dxa"/>
            <w:tcBorders>
              <w:top w:val="nil"/>
              <w:left w:val="nil"/>
              <w:bottom w:val="single" w:sz="4" w:space="0" w:color="auto"/>
              <w:right w:val="single" w:sz="4" w:space="0" w:color="auto"/>
            </w:tcBorders>
            <w:shd w:val="clear" w:color="auto" w:fill="auto"/>
            <w:noWrap/>
            <w:vAlign w:val="bottom"/>
            <w:hideMark/>
          </w:tcPr>
          <w:p w14:paraId="2615967A"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62, 784</w:t>
            </w:r>
          </w:p>
        </w:tc>
        <w:tc>
          <w:tcPr>
            <w:tcW w:w="1406" w:type="dxa"/>
            <w:tcBorders>
              <w:top w:val="nil"/>
              <w:left w:val="nil"/>
              <w:bottom w:val="single" w:sz="4" w:space="0" w:color="auto"/>
              <w:right w:val="single" w:sz="4" w:space="0" w:color="auto"/>
            </w:tcBorders>
            <w:shd w:val="clear" w:color="auto" w:fill="auto"/>
            <w:noWrap/>
            <w:vAlign w:val="bottom"/>
            <w:hideMark/>
          </w:tcPr>
          <w:p w14:paraId="253A9CCA"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41, 856</w:t>
            </w:r>
          </w:p>
        </w:tc>
        <w:tc>
          <w:tcPr>
            <w:tcW w:w="236" w:type="dxa"/>
            <w:tcBorders>
              <w:top w:val="nil"/>
              <w:left w:val="nil"/>
              <w:bottom w:val="single" w:sz="4" w:space="0" w:color="auto"/>
              <w:right w:val="nil"/>
            </w:tcBorders>
          </w:tcPr>
          <w:p w14:paraId="549DBC63" w14:textId="77777777" w:rsidR="00311C73" w:rsidRPr="00311C73" w:rsidRDefault="00311C73" w:rsidP="00311C73">
            <w:pPr>
              <w:spacing w:after="0"/>
              <w:jc w:val="both"/>
              <w:rPr>
                <w:rFonts w:ascii="Arial" w:eastAsia="Times New Roman" w:hAnsi="Arial" w:cs="Arial"/>
                <w:lang w:val="en-ZA" w:eastAsia="en-ZA"/>
              </w:rPr>
            </w:pPr>
          </w:p>
        </w:tc>
        <w:tc>
          <w:tcPr>
            <w:tcW w:w="2185" w:type="dxa"/>
            <w:tcBorders>
              <w:top w:val="nil"/>
              <w:left w:val="nil"/>
              <w:bottom w:val="single" w:sz="4" w:space="0" w:color="auto"/>
              <w:right w:val="single" w:sz="4" w:space="0" w:color="auto"/>
            </w:tcBorders>
            <w:shd w:val="clear" w:color="auto" w:fill="auto"/>
            <w:noWrap/>
            <w:vAlign w:val="bottom"/>
            <w:hideMark/>
          </w:tcPr>
          <w:p w14:paraId="4250F4FC"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3</w:t>
            </w:r>
          </w:p>
        </w:tc>
        <w:tc>
          <w:tcPr>
            <w:tcW w:w="1418" w:type="dxa"/>
            <w:tcBorders>
              <w:top w:val="nil"/>
              <w:left w:val="nil"/>
              <w:bottom w:val="single" w:sz="4" w:space="0" w:color="auto"/>
              <w:right w:val="single" w:sz="4" w:space="0" w:color="auto"/>
            </w:tcBorders>
            <w:shd w:val="clear" w:color="auto" w:fill="auto"/>
            <w:noWrap/>
            <w:vAlign w:val="bottom"/>
            <w:hideMark/>
          </w:tcPr>
          <w:p w14:paraId="36D34B47"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2,5</w:t>
            </w:r>
          </w:p>
        </w:tc>
      </w:tr>
      <w:tr w:rsidR="00311C73" w:rsidRPr="00311C73" w14:paraId="186A7CC6" w14:textId="77777777" w:rsidTr="009E6BFF">
        <w:trPr>
          <w:trHeight w:val="288"/>
        </w:trPr>
        <w:tc>
          <w:tcPr>
            <w:tcW w:w="1720" w:type="dxa"/>
            <w:tcBorders>
              <w:top w:val="nil"/>
              <w:left w:val="nil"/>
              <w:bottom w:val="nil"/>
              <w:right w:val="nil"/>
            </w:tcBorders>
            <w:shd w:val="clear" w:color="auto" w:fill="auto"/>
            <w:noWrap/>
            <w:vAlign w:val="bottom"/>
            <w:hideMark/>
          </w:tcPr>
          <w:p w14:paraId="6D24942B" w14:textId="77777777" w:rsidR="00311C73" w:rsidRPr="00311C73" w:rsidRDefault="00311C73" w:rsidP="00311C73">
            <w:pPr>
              <w:spacing w:after="0"/>
              <w:jc w:val="both"/>
              <w:rPr>
                <w:rFonts w:ascii="Arial" w:eastAsia="Times New Roman" w:hAnsi="Arial" w:cs="Arial"/>
                <w:lang w:val="en-ZA" w:eastAsia="en-ZA"/>
              </w:rPr>
            </w:pPr>
          </w:p>
        </w:tc>
        <w:tc>
          <w:tcPr>
            <w:tcW w:w="960" w:type="dxa"/>
            <w:tcBorders>
              <w:top w:val="nil"/>
              <w:left w:val="nil"/>
              <w:bottom w:val="nil"/>
              <w:right w:val="nil"/>
            </w:tcBorders>
            <w:shd w:val="clear" w:color="auto" w:fill="auto"/>
            <w:noWrap/>
            <w:vAlign w:val="bottom"/>
            <w:hideMark/>
          </w:tcPr>
          <w:p w14:paraId="2F55354D" w14:textId="77777777" w:rsidR="00311C73" w:rsidRPr="00311C73" w:rsidRDefault="00311C73" w:rsidP="00311C73">
            <w:pPr>
              <w:spacing w:after="0"/>
              <w:jc w:val="both"/>
              <w:rPr>
                <w:rFonts w:ascii="Arial" w:eastAsia="Times New Roman" w:hAnsi="Arial" w:cs="Arial"/>
                <w:lang w:val="en-ZA" w:eastAsia="en-ZA"/>
              </w:rPr>
            </w:pPr>
          </w:p>
        </w:tc>
        <w:tc>
          <w:tcPr>
            <w:tcW w:w="446" w:type="dxa"/>
            <w:tcBorders>
              <w:top w:val="nil"/>
              <w:left w:val="nil"/>
              <w:bottom w:val="nil"/>
              <w:right w:val="nil"/>
            </w:tcBorders>
          </w:tcPr>
          <w:p w14:paraId="72EA923A" w14:textId="77777777" w:rsidR="00311C73" w:rsidRPr="00311C73" w:rsidRDefault="00311C73" w:rsidP="00311C73">
            <w:pPr>
              <w:spacing w:after="0"/>
              <w:jc w:val="both"/>
              <w:rPr>
                <w:rFonts w:ascii="Arial" w:eastAsia="Times New Roman" w:hAnsi="Arial" w:cs="Arial"/>
                <w:lang w:val="en-ZA" w:eastAsia="en-ZA"/>
              </w:rPr>
            </w:pPr>
          </w:p>
        </w:tc>
        <w:tc>
          <w:tcPr>
            <w:tcW w:w="1267" w:type="dxa"/>
            <w:tcBorders>
              <w:top w:val="nil"/>
              <w:left w:val="nil"/>
              <w:bottom w:val="nil"/>
              <w:right w:val="nil"/>
            </w:tcBorders>
            <w:shd w:val="clear" w:color="auto" w:fill="auto"/>
            <w:noWrap/>
            <w:vAlign w:val="bottom"/>
            <w:hideMark/>
          </w:tcPr>
          <w:p w14:paraId="2BF8B14F" w14:textId="77777777" w:rsidR="00311C73" w:rsidRPr="00311C73" w:rsidRDefault="00311C73" w:rsidP="00311C73">
            <w:pPr>
              <w:spacing w:after="0"/>
              <w:jc w:val="both"/>
              <w:rPr>
                <w:rFonts w:ascii="Arial" w:eastAsia="Times New Roman" w:hAnsi="Arial" w:cs="Arial"/>
                <w:lang w:val="en-ZA" w:eastAsia="en-ZA"/>
              </w:rPr>
            </w:pPr>
          </w:p>
        </w:tc>
        <w:tc>
          <w:tcPr>
            <w:tcW w:w="1406" w:type="dxa"/>
            <w:tcBorders>
              <w:top w:val="nil"/>
              <w:left w:val="nil"/>
              <w:bottom w:val="nil"/>
              <w:right w:val="nil"/>
            </w:tcBorders>
            <w:shd w:val="clear" w:color="auto" w:fill="auto"/>
            <w:noWrap/>
            <w:vAlign w:val="bottom"/>
            <w:hideMark/>
          </w:tcPr>
          <w:p w14:paraId="7EB6EF73" w14:textId="77777777" w:rsidR="00311C73" w:rsidRPr="00311C73" w:rsidRDefault="00311C73" w:rsidP="00311C73">
            <w:pPr>
              <w:spacing w:after="0"/>
              <w:jc w:val="both"/>
              <w:rPr>
                <w:rFonts w:ascii="Arial" w:eastAsia="Times New Roman" w:hAnsi="Arial" w:cs="Arial"/>
                <w:lang w:val="en-ZA" w:eastAsia="en-ZA"/>
              </w:rPr>
            </w:pPr>
          </w:p>
        </w:tc>
        <w:tc>
          <w:tcPr>
            <w:tcW w:w="236" w:type="dxa"/>
            <w:tcBorders>
              <w:top w:val="nil"/>
              <w:left w:val="nil"/>
              <w:bottom w:val="nil"/>
              <w:right w:val="nil"/>
            </w:tcBorders>
          </w:tcPr>
          <w:p w14:paraId="4B0D011E" w14:textId="77777777" w:rsidR="00311C73" w:rsidRPr="00311C73" w:rsidRDefault="00311C73" w:rsidP="00311C73">
            <w:pPr>
              <w:spacing w:after="0"/>
              <w:jc w:val="both"/>
              <w:rPr>
                <w:rFonts w:ascii="Arial" w:eastAsia="Times New Roman" w:hAnsi="Arial" w:cs="Arial"/>
                <w:lang w:val="en-ZA" w:eastAsia="en-ZA"/>
              </w:rPr>
            </w:pPr>
          </w:p>
        </w:tc>
        <w:tc>
          <w:tcPr>
            <w:tcW w:w="2185" w:type="dxa"/>
            <w:tcBorders>
              <w:top w:val="nil"/>
              <w:left w:val="nil"/>
              <w:bottom w:val="nil"/>
              <w:right w:val="nil"/>
            </w:tcBorders>
            <w:shd w:val="clear" w:color="auto" w:fill="auto"/>
            <w:noWrap/>
            <w:vAlign w:val="bottom"/>
            <w:hideMark/>
          </w:tcPr>
          <w:p w14:paraId="4CF0BCEE" w14:textId="77777777" w:rsidR="00311C73" w:rsidRPr="00311C73" w:rsidRDefault="00311C73" w:rsidP="00311C73">
            <w:pPr>
              <w:spacing w:after="0"/>
              <w:jc w:val="both"/>
              <w:rPr>
                <w:rFonts w:ascii="Arial" w:eastAsia="Times New Roman" w:hAnsi="Arial" w:cs="Arial"/>
                <w:lang w:val="en-ZA" w:eastAsia="en-ZA"/>
              </w:rPr>
            </w:pPr>
          </w:p>
        </w:tc>
        <w:tc>
          <w:tcPr>
            <w:tcW w:w="1418" w:type="dxa"/>
            <w:tcBorders>
              <w:top w:val="nil"/>
              <w:left w:val="nil"/>
              <w:bottom w:val="nil"/>
              <w:right w:val="nil"/>
            </w:tcBorders>
            <w:shd w:val="clear" w:color="auto" w:fill="auto"/>
            <w:noWrap/>
            <w:vAlign w:val="bottom"/>
            <w:hideMark/>
          </w:tcPr>
          <w:p w14:paraId="4A8CD8EB" w14:textId="77777777" w:rsidR="00311C73" w:rsidRPr="00311C73" w:rsidRDefault="00311C73" w:rsidP="00311C73">
            <w:pPr>
              <w:spacing w:after="0"/>
              <w:jc w:val="both"/>
              <w:rPr>
                <w:rFonts w:ascii="Arial" w:eastAsia="Times New Roman" w:hAnsi="Arial" w:cs="Arial"/>
                <w:lang w:val="en-ZA" w:eastAsia="en-ZA"/>
              </w:rPr>
            </w:pPr>
          </w:p>
        </w:tc>
      </w:tr>
      <w:tr w:rsidR="00311C73" w:rsidRPr="00311C73" w14:paraId="71F76687" w14:textId="77777777" w:rsidTr="009E6BFF">
        <w:trPr>
          <w:trHeight w:val="288"/>
        </w:trPr>
        <w:tc>
          <w:tcPr>
            <w:tcW w:w="1720" w:type="dxa"/>
            <w:tcBorders>
              <w:top w:val="single" w:sz="4" w:space="0" w:color="000000"/>
              <w:left w:val="single" w:sz="4" w:space="0" w:color="000000"/>
              <w:bottom w:val="nil"/>
              <w:right w:val="nil"/>
            </w:tcBorders>
            <w:shd w:val="clear" w:color="000000" w:fill="00B050"/>
          </w:tcPr>
          <w:p w14:paraId="484183C2" w14:textId="77777777" w:rsidR="00311C73" w:rsidRPr="00311C73" w:rsidRDefault="00311C73" w:rsidP="00311C73">
            <w:pPr>
              <w:spacing w:after="0"/>
              <w:jc w:val="both"/>
              <w:rPr>
                <w:rFonts w:ascii="Arial" w:eastAsia="Times New Roman" w:hAnsi="Arial" w:cs="Arial"/>
                <w:b/>
                <w:bCs/>
                <w:lang w:val="en-ZA" w:eastAsia="en-ZA"/>
              </w:rPr>
            </w:pPr>
          </w:p>
        </w:tc>
        <w:tc>
          <w:tcPr>
            <w:tcW w:w="960" w:type="dxa"/>
            <w:tcBorders>
              <w:top w:val="single" w:sz="4" w:space="0" w:color="000000"/>
              <w:left w:val="single" w:sz="4" w:space="0" w:color="000000"/>
              <w:bottom w:val="nil"/>
              <w:right w:val="single" w:sz="4" w:space="0" w:color="000000"/>
            </w:tcBorders>
            <w:shd w:val="clear" w:color="000000" w:fill="00B050"/>
          </w:tcPr>
          <w:p w14:paraId="14687C6D" w14:textId="77777777" w:rsidR="00311C73" w:rsidRPr="00311C73" w:rsidRDefault="00311C73" w:rsidP="00311C73">
            <w:pPr>
              <w:spacing w:after="0"/>
              <w:jc w:val="both"/>
              <w:rPr>
                <w:rFonts w:ascii="Arial" w:eastAsia="Times New Roman" w:hAnsi="Arial" w:cs="Arial"/>
                <w:b/>
                <w:bCs/>
                <w:lang w:val="en-ZA" w:eastAsia="en-ZA"/>
              </w:rPr>
            </w:pPr>
          </w:p>
        </w:tc>
        <w:tc>
          <w:tcPr>
            <w:tcW w:w="6958" w:type="dxa"/>
            <w:gridSpan w:val="6"/>
            <w:tcBorders>
              <w:top w:val="single" w:sz="4" w:space="0" w:color="000000"/>
              <w:left w:val="single" w:sz="4" w:space="0" w:color="000000"/>
              <w:bottom w:val="nil"/>
              <w:right w:val="nil"/>
            </w:tcBorders>
            <w:shd w:val="clear" w:color="000000" w:fill="00B050"/>
            <w:noWrap/>
            <w:vAlign w:val="bottom"/>
            <w:hideMark/>
          </w:tcPr>
          <w:p w14:paraId="077A1800" w14:textId="77777777" w:rsidR="00311C73" w:rsidRPr="00311C73" w:rsidRDefault="00311C73" w:rsidP="00311C73">
            <w:pPr>
              <w:spacing w:after="0"/>
              <w:jc w:val="both"/>
              <w:rPr>
                <w:rFonts w:ascii="Arial" w:eastAsia="Times New Roman" w:hAnsi="Arial" w:cs="Arial"/>
                <w:b/>
                <w:bCs/>
                <w:lang w:val="en-ZA" w:eastAsia="en-ZA"/>
              </w:rPr>
            </w:pPr>
            <w:r w:rsidRPr="00311C73">
              <w:rPr>
                <w:rFonts w:ascii="Arial" w:eastAsia="Times New Roman" w:hAnsi="Arial" w:cs="Arial"/>
                <w:b/>
                <w:bCs/>
                <w:lang w:val="en-ZA" w:eastAsia="en-ZA"/>
              </w:rPr>
              <w:t>AGE 25+, HHINC R14 000+</w:t>
            </w:r>
          </w:p>
        </w:tc>
      </w:tr>
      <w:tr w:rsidR="00311C73" w:rsidRPr="00311C73" w14:paraId="4F17F1E9" w14:textId="77777777" w:rsidTr="009E6BFF">
        <w:trPr>
          <w:trHeight w:val="288"/>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54187"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Total Viewers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F4FB4E2"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Total TVR</w:t>
            </w:r>
          </w:p>
        </w:tc>
        <w:tc>
          <w:tcPr>
            <w:tcW w:w="446" w:type="dxa"/>
            <w:tcBorders>
              <w:top w:val="single" w:sz="4" w:space="0" w:color="auto"/>
              <w:left w:val="nil"/>
              <w:bottom w:val="single" w:sz="4" w:space="0" w:color="auto"/>
              <w:right w:val="nil"/>
            </w:tcBorders>
          </w:tcPr>
          <w:p w14:paraId="4FDAF79A" w14:textId="77777777" w:rsidR="00311C73" w:rsidRPr="00311C73" w:rsidRDefault="00311C73" w:rsidP="00311C73">
            <w:pPr>
              <w:spacing w:after="0"/>
              <w:jc w:val="both"/>
              <w:rPr>
                <w:rFonts w:ascii="Arial" w:eastAsia="Times New Roman" w:hAnsi="Arial" w:cs="Arial"/>
                <w:lang w:val="en-ZA" w:eastAsia="en-ZA"/>
              </w:rPr>
            </w:pP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14:paraId="1E599CF3"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Total CPP R</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6EE6CD1F"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30Sec CPP R</w:t>
            </w:r>
          </w:p>
        </w:tc>
        <w:tc>
          <w:tcPr>
            <w:tcW w:w="236" w:type="dxa"/>
            <w:tcBorders>
              <w:top w:val="single" w:sz="4" w:space="0" w:color="auto"/>
              <w:left w:val="nil"/>
              <w:bottom w:val="single" w:sz="4" w:space="0" w:color="auto"/>
              <w:right w:val="nil"/>
            </w:tcBorders>
          </w:tcPr>
          <w:p w14:paraId="27581CF8" w14:textId="77777777" w:rsidR="00311C73" w:rsidRPr="00311C73" w:rsidRDefault="00311C73" w:rsidP="00311C73">
            <w:pPr>
              <w:spacing w:after="0"/>
              <w:jc w:val="both"/>
              <w:rPr>
                <w:rFonts w:ascii="Arial" w:eastAsia="Times New Roman" w:hAnsi="Arial" w:cs="Arial"/>
                <w:lang w:val="en-ZA" w:eastAsia="en-ZA"/>
              </w:rPr>
            </w:pPr>
          </w:p>
        </w:tc>
        <w:tc>
          <w:tcPr>
            <w:tcW w:w="2185" w:type="dxa"/>
            <w:tcBorders>
              <w:top w:val="single" w:sz="4" w:space="0" w:color="auto"/>
              <w:left w:val="nil"/>
              <w:bottom w:val="single" w:sz="4" w:space="0" w:color="auto"/>
              <w:right w:val="single" w:sz="4" w:space="0" w:color="auto"/>
            </w:tcBorders>
            <w:shd w:val="clear" w:color="auto" w:fill="auto"/>
            <w:noWrap/>
            <w:vAlign w:val="bottom"/>
            <w:hideMark/>
          </w:tcPr>
          <w:p w14:paraId="7A5C0F8F"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Reach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CDED5E" w14:textId="77777777" w:rsidR="00311C73" w:rsidRPr="00311C73" w:rsidRDefault="00311C73" w:rsidP="00311C73">
            <w:pPr>
              <w:spacing w:after="0"/>
              <w:jc w:val="both"/>
              <w:rPr>
                <w:rFonts w:ascii="Arial" w:eastAsia="Times New Roman" w:hAnsi="Arial" w:cs="Arial"/>
                <w:lang w:val="en-ZA" w:eastAsia="en-ZA"/>
              </w:rPr>
            </w:pPr>
            <w:proofErr w:type="spellStart"/>
            <w:r w:rsidRPr="00311C73">
              <w:rPr>
                <w:rFonts w:ascii="Arial" w:eastAsia="Times New Roman" w:hAnsi="Arial" w:cs="Arial"/>
                <w:lang w:val="en-ZA" w:eastAsia="en-ZA"/>
              </w:rPr>
              <w:t>Avg</w:t>
            </w:r>
            <w:proofErr w:type="spellEnd"/>
            <w:r w:rsidRPr="00311C73">
              <w:rPr>
                <w:rFonts w:ascii="Arial" w:eastAsia="Times New Roman" w:hAnsi="Arial" w:cs="Arial"/>
                <w:lang w:val="en-ZA" w:eastAsia="en-ZA"/>
              </w:rPr>
              <w:t xml:space="preserve"> Freq</w:t>
            </w:r>
          </w:p>
        </w:tc>
      </w:tr>
      <w:tr w:rsidR="00311C73" w:rsidRPr="00311C73" w14:paraId="468B98EF" w14:textId="77777777" w:rsidTr="009E6BFF">
        <w:trPr>
          <w:trHeight w:val="288"/>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4A84B6A"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428 694</w:t>
            </w:r>
          </w:p>
        </w:tc>
        <w:tc>
          <w:tcPr>
            <w:tcW w:w="960" w:type="dxa"/>
            <w:tcBorders>
              <w:top w:val="nil"/>
              <w:left w:val="nil"/>
              <w:bottom w:val="single" w:sz="4" w:space="0" w:color="auto"/>
              <w:right w:val="single" w:sz="4" w:space="0" w:color="auto"/>
            </w:tcBorders>
            <w:shd w:val="clear" w:color="auto" w:fill="auto"/>
            <w:noWrap/>
            <w:vAlign w:val="bottom"/>
            <w:hideMark/>
          </w:tcPr>
          <w:p w14:paraId="2761FE32"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9,74</w:t>
            </w:r>
          </w:p>
        </w:tc>
        <w:tc>
          <w:tcPr>
            <w:tcW w:w="446" w:type="dxa"/>
            <w:tcBorders>
              <w:top w:val="nil"/>
              <w:left w:val="nil"/>
              <w:bottom w:val="single" w:sz="4" w:space="0" w:color="auto"/>
              <w:right w:val="nil"/>
            </w:tcBorders>
          </w:tcPr>
          <w:p w14:paraId="75619216" w14:textId="77777777" w:rsidR="00311C73" w:rsidRPr="00311C73" w:rsidRDefault="00311C73" w:rsidP="00311C73">
            <w:pPr>
              <w:spacing w:after="0"/>
              <w:jc w:val="both"/>
              <w:rPr>
                <w:rFonts w:ascii="Arial" w:eastAsia="Times New Roman" w:hAnsi="Arial" w:cs="Arial"/>
                <w:lang w:val="en-ZA" w:eastAsia="en-ZA"/>
              </w:rPr>
            </w:pPr>
          </w:p>
        </w:tc>
        <w:tc>
          <w:tcPr>
            <w:tcW w:w="1267" w:type="dxa"/>
            <w:tcBorders>
              <w:top w:val="nil"/>
              <w:left w:val="nil"/>
              <w:bottom w:val="single" w:sz="4" w:space="0" w:color="auto"/>
              <w:right w:val="single" w:sz="4" w:space="0" w:color="auto"/>
            </w:tcBorders>
            <w:shd w:val="clear" w:color="auto" w:fill="auto"/>
            <w:noWrap/>
            <w:vAlign w:val="bottom"/>
            <w:hideMark/>
          </w:tcPr>
          <w:p w14:paraId="3B2E5299"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47, 463</w:t>
            </w:r>
          </w:p>
        </w:tc>
        <w:tc>
          <w:tcPr>
            <w:tcW w:w="1406" w:type="dxa"/>
            <w:tcBorders>
              <w:top w:val="nil"/>
              <w:left w:val="nil"/>
              <w:bottom w:val="single" w:sz="4" w:space="0" w:color="auto"/>
              <w:right w:val="single" w:sz="4" w:space="0" w:color="auto"/>
            </w:tcBorders>
            <w:shd w:val="clear" w:color="auto" w:fill="auto"/>
            <w:noWrap/>
            <w:vAlign w:val="bottom"/>
            <w:hideMark/>
          </w:tcPr>
          <w:p w14:paraId="7B23941D"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31,642</w:t>
            </w:r>
          </w:p>
        </w:tc>
        <w:tc>
          <w:tcPr>
            <w:tcW w:w="236" w:type="dxa"/>
            <w:tcBorders>
              <w:top w:val="nil"/>
              <w:left w:val="nil"/>
              <w:bottom w:val="single" w:sz="4" w:space="0" w:color="auto"/>
              <w:right w:val="nil"/>
            </w:tcBorders>
          </w:tcPr>
          <w:p w14:paraId="1EF62941" w14:textId="77777777" w:rsidR="00311C73" w:rsidRPr="00311C73" w:rsidRDefault="00311C73" w:rsidP="00311C73">
            <w:pPr>
              <w:spacing w:after="0"/>
              <w:jc w:val="both"/>
              <w:rPr>
                <w:rFonts w:ascii="Arial" w:eastAsia="Times New Roman" w:hAnsi="Arial" w:cs="Arial"/>
                <w:lang w:val="en-ZA" w:eastAsia="en-ZA"/>
              </w:rPr>
            </w:pPr>
          </w:p>
        </w:tc>
        <w:tc>
          <w:tcPr>
            <w:tcW w:w="2185" w:type="dxa"/>
            <w:tcBorders>
              <w:top w:val="nil"/>
              <w:left w:val="nil"/>
              <w:bottom w:val="single" w:sz="4" w:space="0" w:color="auto"/>
              <w:right w:val="single" w:sz="4" w:space="0" w:color="auto"/>
            </w:tcBorders>
            <w:shd w:val="clear" w:color="auto" w:fill="auto"/>
            <w:noWrap/>
            <w:vAlign w:val="bottom"/>
            <w:hideMark/>
          </w:tcPr>
          <w:p w14:paraId="64995AE2"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1,8</w:t>
            </w:r>
          </w:p>
        </w:tc>
        <w:tc>
          <w:tcPr>
            <w:tcW w:w="1418" w:type="dxa"/>
            <w:tcBorders>
              <w:top w:val="nil"/>
              <w:left w:val="nil"/>
              <w:bottom w:val="single" w:sz="4" w:space="0" w:color="auto"/>
              <w:right w:val="single" w:sz="4" w:space="0" w:color="auto"/>
            </w:tcBorders>
            <w:shd w:val="clear" w:color="auto" w:fill="auto"/>
            <w:noWrap/>
            <w:vAlign w:val="bottom"/>
            <w:hideMark/>
          </w:tcPr>
          <w:p w14:paraId="6A4079C0" w14:textId="77777777" w:rsidR="00311C73" w:rsidRPr="00311C73" w:rsidRDefault="00311C73" w:rsidP="00311C73">
            <w:pPr>
              <w:spacing w:after="0"/>
              <w:jc w:val="both"/>
              <w:rPr>
                <w:rFonts w:ascii="Arial" w:eastAsia="Times New Roman" w:hAnsi="Arial" w:cs="Arial"/>
                <w:lang w:val="en-ZA" w:eastAsia="en-ZA"/>
              </w:rPr>
            </w:pPr>
            <w:r w:rsidRPr="00311C73">
              <w:rPr>
                <w:rFonts w:ascii="Arial" w:eastAsia="Times New Roman" w:hAnsi="Arial" w:cs="Arial"/>
                <w:lang w:val="en-ZA" w:eastAsia="en-ZA"/>
              </w:rPr>
              <w:t>5,4</w:t>
            </w:r>
          </w:p>
        </w:tc>
      </w:tr>
    </w:tbl>
    <w:p w14:paraId="7476EF06" w14:textId="77777777" w:rsidR="00311C73" w:rsidRPr="00311C73" w:rsidRDefault="00311C73" w:rsidP="00311C73">
      <w:pPr>
        <w:spacing w:after="0"/>
        <w:jc w:val="both"/>
        <w:outlineLvl w:val="0"/>
        <w:rPr>
          <w:rFonts w:ascii="Arial" w:eastAsia="Calibri" w:hAnsi="Arial" w:cs="Arial"/>
          <w:lang w:val="en-ZA"/>
        </w:rPr>
      </w:pPr>
    </w:p>
    <w:p w14:paraId="11BCB018" w14:textId="77777777" w:rsidR="00311C73" w:rsidRPr="00311C73" w:rsidRDefault="00311C73" w:rsidP="00311C73">
      <w:pPr>
        <w:spacing w:after="0"/>
        <w:jc w:val="both"/>
        <w:outlineLvl w:val="0"/>
        <w:rPr>
          <w:rFonts w:ascii="Arial" w:eastAsia="Calibri" w:hAnsi="Arial" w:cs="Arial"/>
          <w:b/>
          <w:lang w:val="en-ZA"/>
        </w:rPr>
      </w:pPr>
    </w:p>
    <w:p w14:paraId="76C43CEC" w14:textId="6F618507" w:rsidR="001068D0" w:rsidRPr="00311C73" w:rsidRDefault="001068D0" w:rsidP="00311C73"/>
    <w:sectPr w:rsidR="001068D0" w:rsidRPr="00311C73"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AE35D" w14:textId="77777777" w:rsidR="009527EF" w:rsidRDefault="009527EF" w:rsidP="00DB1508">
      <w:pPr>
        <w:spacing w:after="0" w:line="240" w:lineRule="auto"/>
      </w:pPr>
      <w:r>
        <w:separator/>
      </w:r>
    </w:p>
  </w:endnote>
  <w:endnote w:type="continuationSeparator" w:id="0">
    <w:p w14:paraId="637B98E6" w14:textId="77777777" w:rsidR="009527EF" w:rsidRDefault="009527EF"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C9886" w14:textId="77777777" w:rsidR="009527EF" w:rsidRDefault="009527EF" w:rsidP="00DB1508">
      <w:pPr>
        <w:spacing w:after="0" w:line="240" w:lineRule="auto"/>
      </w:pPr>
      <w:r>
        <w:separator/>
      </w:r>
    </w:p>
  </w:footnote>
  <w:footnote w:type="continuationSeparator" w:id="0">
    <w:p w14:paraId="2917F8B9" w14:textId="77777777" w:rsidR="009527EF" w:rsidRDefault="009527EF"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59E3654"/>
    <w:multiLevelType w:val="hybridMultilevel"/>
    <w:tmpl w:val="2DC07E12"/>
    <w:lvl w:ilvl="0" w:tplc="1F767C3E">
      <w:start w:val="1"/>
      <w:numFmt w:val="lowerLetter"/>
      <w:lvlText w:val="(%1)"/>
      <w:lvlJc w:val="left"/>
      <w:pPr>
        <w:ind w:left="1080" w:hanging="360"/>
      </w:pPr>
      <w:rPr>
        <w:rFonts w:ascii="Arial" w:eastAsiaTheme="minorEastAsia" w:hAnsi="Arial" w:cs="Arial"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5940A7"/>
    <w:multiLevelType w:val="hybridMultilevel"/>
    <w:tmpl w:val="1CA41D98"/>
    <w:lvl w:ilvl="0" w:tplc="51B27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C81170"/>
    <w:multiLevelType w:val="hybridMultilevel"/>
    <w:tmpl w:val="2E28379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 w15:restartNumberingAfterBreak="0">
    <w:nsid w:val="1DA444A5"/>
    <w:multiLevelType w:val="hybridMultilevel"/>
    <w:tmpl w:val="DA905450"/>
    <w:lvl w:ilvl="0" w:tplc="9AD68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5" w15:restartNumberingAfterBreak="0">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D31692D"/>
    <w:multiLevelType w:val="hybridMultilevel"/>
    <w:tmpl w:val="732E27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8598D"/>
    <w:multiLevelType w:val="hybridMultilevel"/>
    <w:tmpl w:val="B08EBAAC"/>
    <w:lvl w:ilvl="0" w:tplc="A5DC79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6"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90798D"/>
    <w:multiLevelType w:val="hybridMultilevel"/>
    <w:tmpl w:val="8A685CA0"/>
    <w:lvl w:ilvl="0" w:tplc="D14E52E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690401C"/>
    <w:multiLevelType w:val="hybridMultilevel"/>
    <w:tmpl w:val="75B28BDC"/>
    <w:lvl w:ilvl="0" w:tplc="B18821F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C1804A3"/>
    <w:multiLevelType w:val="hybridMultilevel"/>
    <w:tmpl w:val="0FF0E0C6"/>
    <w:lvl w:ilvl="0" w:tplc="08090001">
      <w:start w:val="1"/>
      <w:numFmt w:val="bullet"/>
      <w:lvlText w:val=""/>
      <w:lvlJc w:val="left"/>
      <w:pPr>
        <w:ind w:left="1914" w:hanging="360"/>
      </w:pPr>
      <w:rPr>
        <w:rFonts w:ascii="Symbol" w:hAnsi="Symbol" w:hint="default"/>
      </w:rPr>
    </w:lvl>
    <w:lvl w:ilvl="1" w:tplc="08090003" w:tentative="1">
      <w:start w:val="1"/>
      <w:numFmt w:val="bullet"/>
      <w:lvlText w:val="o"/>
      <w:lvlJc w:val="left"/>
      <w:pPr>
        <w:ind w:left="2634" w:hanging="360"/>
      </w:pPr>
      <w:rPr>
        <w:rFonts w:ascii="Courier New" w:hAnsi="Courier New" w:cs="Courier New" w:hint="default"/>
      </w:rPr>
    </w:lvl>
    <w:lvl w:ilvl="2" w:tplc="08090005" w:tentative="1">
      <w:start w:val="1"/>
      <w:numFmt w:val="bullet"/>
      <w:lvlText w:val=""/>
      <w:lvlJc w:val="left"/>
      <w:pPr>
        <w:ind w:left="3354" w:hanging="360"/>
      </w:pPr>
      <w:rPr>
        <w:rFonts w:ascii="Wingdings" w:hAnsi="Wingdings" w:hint="default"/>
      </w:rPr>
    </w:lvl>
    <w:lvl w:ilvl="3" w:tplc="08090001" w:tentative="1">
      <w:start w:val="1"/>
      <w:numFmt w:val="bullet"/>
      <w:lvlText w:val=""/>
      <w:lvlJc w:val="left"/>
      <w:pPr>
        <w:ind w:left="4074" w:hanging="360"/>
      </w:pPr>
      <w:rPr>
        <w:rFonts w:ascii="Symbol" w:hAnsi="Symbol" w:hint="default"/>
      </w:rPr>
    </w:lvl>
    <w:lvl w:ilvl="4" w:tplc="08090003" w:tentative="1">
      <w:start w:val="1"/>
      <w:numFmt w:val="bullet"/>
      <w:lvlText w:val="o"/>
      <w:lvlJc w:val="left"/>
      <w:pPr>
        <w:ind w:left="4794" w:hanging="360"/>
      </w:pPr>
      <w:rPr>
        <w:rFonts w:ascii="Courier New" w:hAnsi="Courier New" w:cs="Courier New" w:hint="default"/>
      </w:rPr>
    </w:lvl>
    <w:lvl w:ilvl="5" w:tplc="08090005" w:tentative="1">
      <w:start w:val="1"/>
      <w:numFmt w:val="bullet"/>
      <w:lvlText w:val=""/>
      <w:lvlJc w:val="left"/>
      <w:pPr>
        <w:ind w:left="5514" w:hanging="360"/>
      </w:pPr>
      <w:rPr>
        <w:rFonts w:ascii="Wingdings" w:hAnsi="Wingdings" w:hint="default"/>
      </w:rPr>
    </w:lvl>
    <w:lvl w:ilvl="6" w:tplc="08090001" w:tentative="1">
      <w:start w:val="1"/>
      <w:numFmt w:val="bullet"/>
      <w:lvlText w:val=""/>
      <w:lvlJc w:val="left"/>
      <w:pPr>
        <w:ind w:left="6234" w:hanging="360"/>
      </w:pPr>
      <w:rPr>
        <w:rFonts w:ascii="Symbol" w:hAnsi="Symbol" w:hint="default"/>
      </w:rPr>
    </w:lvl>
    <w:lvl w:ilvl="7" w:tplc="08090003" w:tentative="1">
      <w:start w:val="1"/>
      <w:numFmt w:val="bullet"/>
      <w:lvlText w:val="o"/>
      <w:lvlJc w:val="left"/>
      <w:pPr>
        <w:ind w:left="6954" w:hanging="360"/>
      </w:pPr>
      <w:rPr>
        <w:rFonts w:ascii="Courier New" w:hAnsi="Courier New" w:cs="Courier New" w:hint="default"/>
      </w:rPr>
    </w:lvl>
    <w:lvl w:ilvl="8" w:tplc="08090005" w:tentative="1">
      <w:start w:val="1"/>
      <w:numFmt w:val="bullet"/>
      <w:lvlText w:val=""/>
      <w:lvlJc w:val="left"/>
      <w:pPr>
        <w:ind w:left="7674" w:hanging="360"/>
      </w:pPr>
      <w:rPr>
        <w:rFonts w:ascii="Wingdings" w:hAnsi="Wingdings" w:hint="default"/>
      </w:rPr>
    </w:lvl>
  </w:abstractNum>
  <w:abstractNum w:abstractNumId="32"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ED1800"/>
    <w:multiLevelType w:val="hybridMultilevel"/>
    <w:tmpl w:val="E3BE7982"/>
    <w:lvl w:ilvl="0" w:tplc="779295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C05CFF"/>
    <w:multiLevelType w:val="hybridMultilevel"/>
    <w:tmpl w:val="CEE47D3E"/>
    <w:lvl w:ilvl="0" w:tplc="FABA7AA0">
      <w:start w:val="1"/>
      <w:numFmt w:val="lowerLetter"/>
      <w:lvlText w:val="(%1)"/>
      <w:lvlJc w:val="left"/>
      <w:pPr>
        <w:ind w:left="1091" w:hanging="360"/>
      </w:pPr>
      <w:rPr>
        <w:rFonts w:hint="default"/>
      </w:rPr>
    </w:lvl>
    <w:lvl w:ilvl="1" w:tplc="08090019">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38"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2"/>
  </w:num>
  <w:num w:numId="2">
    <w:abstractNumId w:val="38"/>
  </w:num>
  <w:num w:numId="3">
    <w:abstractNumId w:val="2"/>
  </w:num>
  <w:num w:numId="4">
    <w:abstractNumId w:val="25"/>
  </w:num>
  <w:num w:numId="5">
    <w:abstractNumId w:val="24"/>
  </w:num>
  <w:num w:numId="6">
    <w:abstractNumId w:val="6"/>
  </w:num>
  <w:num w:numId="7">
    <w:abstractNumId w:val="0"/>
  </w:num>
  <w:num w:numId="8">
    <w:abstractNumId w:val="40"/>
  </w:num>
  <w:num w:numId="9">
    <w:abstractNumId w:val="28"/>
  </w:num>
  <w:num w:numId="10">
    <w:abstractNumId w:val="35"/>
  </w:num>
  <w:num w:numId="11">
    <w:abstractNumId w:val="22"/>
  </w:num>
  <w:num w:numId="12">
    <w:abstractNumId w:val="10"/>
  </w:num>
  <w:num w:numId="13">
    <w:abstractNumId w:val="4"/>
  </w:num>
  <w:num w:numId="14">
    <w:abstractNumId w:val="20"/>
  </w:num>
  <w:num w:numId="15">
    <w:abstractNumId w:val="32"/>
  </w:num>
  <w:num w:numId="16">
    <w:abstractNumId w:val="11"/>
  </w:num>
  <w:num w:numId="17">
    <w:abstractNumId w:val="19"/>
  </w:num>
  <w:num w:numId="18">
    <w:abstractNumId w:val="13"/>
  </w:num>
  <w:num w:numId="19">
    <w:abstractNumId w:val="41"/>
  </w:num>
  <w:num w:numId="20">
    <w:abstractNumId w:val="23"/>
  </w:num>
  <w:num w:numId="21">
    <w:abstractNumId w:val="21"/>
  </w:num>
  <w:num w:numId="22">
    <w:abstractNumId w:val="26"/>
  </w:num>
  <w:num w:numId="23">
    <w:abstractNumId w:val="17"/>
  </w:num>
  <w:num w:numId="24">
    <w:abstractNumId w:val="9"/>
  </w:num>
  <w:num w:numId="25">
    <w:abstractNumId w:val="36"/>
  </w:num>
  <w:num w:numId="26">
    <w:abstractNumId w:val="30"/>
  </w:num>
  <w:num w:numId="27">
    <w:abstractNumId w:val="39"/>
  </w:num>
  <w:num w:numId="28">
    <w:abstractNumId w:val="3"/>
  </w:num>
  <w:num w:numId="29">
    <w:abstractNumId w:val="33"/>
  </w:num>
  <w:num w:numId="30">
    <w:abstractNumId w:val="15"/>
  </w:num>
  <w:num w:numId="31">
    <w:abstractNumId w:val="14"/>
  </w:num>
  <w:num w:numId="32">
    <w:abstractNumId w:val="8"/>
  </w:num>
  <w:num w:numId="33">
    <w:abstractNumId w:val="29"/>
  </w:num>
  <w:num w:numId="34">
    <w:abstractNumId w:val="27"/>
  </w:num>
  <w:num w:numId="35">
    <w:abstractNumId w:val="16"/>
  </w:num>
  <w:num w:numId="36">
    <w:abstractNumId w:val="31"/>
  </w:num>
  <w:num w:numId="37">
    <w:abstractNumId w:val="37"/>
  </w:num>
  <w:num w:numId="38">
    <w:abstractNumId w:val="18"/>
  </w:num>
  <w:num w:numId="39">
    <w:abstractNumId w:val="5"/>
  </w:num>
  <w:num w:numId="40">
    <w:abstractNumId w:val="34"/>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1C73"/>
    <w:rsid w:val="003130D1"/>
    <w:rsid w:val="00314530"/>
    <w:rsid w:val="00322191"/>
    <w:rsid w:val="003235D4"/>
    <w:rsid w:val="00323697"/>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C2ADA"/>
    <w:rsid w:val="003C53EF"/>
    <w:rsid w:val="003C785A"/>
    <w:rsid w:val="003D7ABC"/>
    <w:rsid w:val="003E4F6B"/>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57920"/>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A0615"/>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33E9"/>
    <w:rsid w:val="00945835"/>
    <w:rsid w:val="009527EF"/>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0E7A"/>
    <w:rsid w:val="00AC398E"/>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384D"/>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33C1E"/>
    <w:rsid w:val="00C41242"/>
    <w:rsid w:val="00C456F7"/>
    <w:rsid w:val="00C50D10"/>
    <w:rsid w:val="00C528C8"/>
    <w:rsid w:val="00C53DE6"/>
    <w:rsid w:val="00C5706C"/>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EF284-DD8A-4B0A-975E-C185B05E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2018-11-22T07:21:00Z</dcterms:created>
  <dcterms:modified xsi:type="dcterms:W3CDTF">2018-11-22T07:22:00Z</dcterms:modified>
</cp:coreProperties>
</file>