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2A1" w:rsidRDefault="008702A1" w:rsidP="007B4D83">
      <w:pPr>
        <w:spacing w:before="280" w:after="280"/>
        <w:ind w:left="709" w:hanging="709"/>
        <w:jc w:val="both"/>
        <w:outlineLvl w:val="0"/>
        <w:rPr>
          <w:rFonts w:ascii="Arial" w:hAnsi="Arial" w:cs="Arial"/>
          <w:b/>
          <w:bCs/>
          <w:sz w:val="22"/>
          <w:szCs w:val="22"/>
          <w:lang w:val="en-US"/>
        </w:rPr>
      </w:pPr>
      <w:r>
        <w:rPr>
          <w:rFonts w:ascii="Arial" w:hAnsi="Arial" w:cs="Arial"/>
          <w:b/>
          <w:bCs/>
          <w:sz w:val="22"/>
          <w:szCs w:val="22"/>
          <w:lang w:val="en-US"/>
        </w:rPr>
        <w:t>National Assembly</w:t>
      </w:r>
    </w:p>
    <w:p w:rsidR="008702A1" w:rsidRDefault="008702A1" w:rsidP="007B4D83">
      <w:pPr>
        <w:spacing w:before="280" w:after="280"/>
        <w:ind w:left="709" w:hanging="709"/>
        <w:jc w:val="both"/>
        <w:outlineLvl w:val="0"/>
        <w:rPr>
          <w:rFonts w:ascii="Arial" w:hAnsi="Arial" w:cs="Arial"/>
          <w:b/>
          <w:bCs/>
          <w:sz w:val="22"/>
          <w:szCs w:val="22"/>
          <w:lang w:val="en-US"/>
        </w:rPr>
      </w:pPr>
      <w:r>
        <w:rPr>
          <w:rFonts w:ascii="Arial" w:hAnsi="Arial" w:cs="Arial"/>
          <w:b/>
          <w:bCs/>
          <w:sz w:val="22"/>
          <w:szCs w:val="22"/>
          <w:lang w:val="en-US"/>
        </w:rPr>
        <w:t>Question No: 319</w:t>
      </w:r>
    </w:p>
    <w:p w:rsidR="007B4D83" w:rsidRDefault="007B4D83" w:rsidP="007B4D83">
      <w:pPr>
        <w:spacing w:before="280" w:after="280"/>
        <w:ind w:left="709" w:hanging="709"/>
        <w:jc w:val="both"/>
        <w:outlineLvl w:val="0"/>
      </w:pPr>
      <w:proofErr w:type="spellStart"/>
      <w:r>
        <w:rPr>
          <w:rFonts w:ascii="Arial" w:hAnsi="Arial" w:cs="Arial"/>
          <w:b/>
          <w:bCs/>
          <w:sz w:val="22"/>
          <w:szCs w:val="22"/>
          <w:lang w:val="en-US"/>
        </w:rPr>
        <w:t>Mr</w:t>
      </w:r>
      <w:proofErr w:type="spellEnd"/>
      <w:r>
        <w:rPr>
          <w:rFonts w:ascii="Arial" w:hAnsi="Arial" w:cs="Arial"/>
          <w:b/>
          <w:bCs/>
          <w:sz w:val="22"/>
          <w:szCs w:val="22"/>
          <w:lang w:val="en-US"/>
        </w:rPr>
        <w:t xml:space="preserve"> T B </w:t>
      </w:r>
      <w:r>
        <w:rPr>
          <w:rFonts w:ascii="Arial" w:hAnsi="Arial" w:cs="Arial"/>
          <w:b/>
          <w:sz w:val="22"/>
          <w:szCs w:val="22"/>
        </w:rPr>
        <w:t>Mabhena</w:t>
      </w:r>
      <w:r>
        <w:rPr>
          <w:rFonts w:ascii="Arial" w:hAnsi="Arial" w:cs="Arial"/>
          <w:b/>
          <w:bCs/>
          <w:sz w:val="22"/>
          <w:szCs w:val="22"/>
          <w:lang w:val="en-US"/>
        </w:rPr>
        <w:t xml:space="preserve"> (DA) to ask the Minister of Transport</w:t>
      </w:r>
      <w:r>
        <w:fldChar w:fldCharType="begin"/>
      </w:r>
      <w:r>
        <w:instrText xml:space="preserve"> XE "Transport" </w:instrText>
      </w:r>
      <w:r>
        <w:fldChar w:fldCharType="end"/>
      </w:r>
      <w:r>
        <w:rPr>
          <w:rFonts w:ascii="Arial" w:hAnsi="Arial" w:cs="Arial"/>
          <w:b/>
          <w:bCs/>
          <w:sz w:val="22"/>
          <w:szCs w:val="22"/>
          <w:lang w:val="en-US"/>
        </w:rPr>
        <w:t>:</w:t>
      </w:r>
    </w:p>
    <w:p w:rsidR="007B4D83" w:rsidRDefault="007B4D83" w:rsidP="007B4D83">
      <w:pPr>
        <w:spacing w:before="280" w:after="280"/>
        <w:ind w:left="1440" w:hanging="720"/>
        <w:jc w:val="both"/>
        <w:outlineLvl w:val="0"/>
      </w:pPr>
      <w:r>
        <w:rPr>
          <w:rFonts w:ascii="Arial" w:hAnsi="Arial" w:cs="Arial"/>
          <w:sz w:val="22"/>
          <w:szCs w:val="22"/>
        </w:rPr>
        <w:t>(1)</w:t>
      </w:r>
      <w:r>
        <w:rPr>
          <w:rFonts w:ascii="Arial" w:hAnsi="Arial" w:cs="Arial"/>
          <w:sz w:val="22"/>
          <w:szCs w:val="22"/>
        </w:rPr>
        <w:tab/>
        <w:t>What (a) are the relevant details of the plan regarding the mooted R90,00 temporary driving licence card fee and (b) measures are in place for persons who cannot afford to pay the specified amount;</w:t>
      </w:r>
    </w:p>
    <w:p w:rsidR="007B4D83" w:rsidRPr="007B4D83" w:rsidRDefault="007B4D83" w:rsidP="007B4D83">
      <w:pPr>
        <w:spacing w:before="280" w:after="280"/>
        <w:ind w:left="1440" w:hanging="720"/>
        <w:jc w:val="both"/>
        <w:outlineLvl w:val="0"/>
      </w:pPr>
      <w:r>
        <w:rPr>
          <w:rFonts w:ascii="Arial" w:hAnsi="Arial" w:cs="Arial"/>
          <w:sz w:val="22"/>
          <w:szCs w:val="22"/>
        </w:rPr>
        <w:t>(2)</w:t>
      </w:r>
      <w:r>
        <w:rPr>
          <w:rFonts w:ascii="Arial" w:hAnsi="Arial" w:cs="Arial"/>
          <w:sz w:val="22"/>
          <w:szCs w:val="22"/>
        </w:rPr>
        <w:tab/>
      </w:r>
      <w:proofErr w:type="gramStart"/>
      <w:r>
        <w:rPr>
          <w:rFonts w:ascii="Arial" w:hAnsi="Arial" w:cs="Arial"/>
          <w:bCs/>
          <w:sz w:val="22"/>
          <w:szCs w:val="22"/>
        </w:rPr>
        <w:t>whether</w:t>
      </w:r>
      <w:proofErr w:type="gramEnd"/>
      <w:r>
        <w:rPr>
          <w:rFonts w:ascii="Arial" w:hAnsi="Arial" w:cs="Arial"/>
          <w:sz w:val="22"/>
          <w:szCs w:val="22"/>
        </w:rPr>
        <w:t xml:space="preserve"> there is a plan to subsidise citizens who cannot afford the amount; if not, why not; if so, how will the subsidy process be implemented?</w:t>
      </w:r>
      <w:r>
        <w:rPr>
          <w:rFonts w:ascii="Arial" w:hAnsi="Arial" w:cs="Arial"/>
          <w:sz w:val="22"/>
          <w:szCs w:val="22"/>
        </w:rPr>
        <w:tab/>
      </w:r>
      <w:r>
        <w:rPr>
          <w:rFonts w:ascii="Arial" w:hAnsi="Arial" w:cs="Arial"/>
          <w:sz w:val="22"/>
          <w:szCs w:val="22"/>
          <w:lang w:val="en-US"/>
        </w:rPr>
        <w:t>NW330E</w:t>
      </w:r>
    </w:p>
    <w:p w:rsidR="007B4D83" w:rsidRDefault="007B4D83" w:rsidP="007B4D83">
      <w:pPr>
        <w:spacing w:before="280" w:after="280"/>
        <w:jc w:val="both"/>
      </w:pPr>
      <w:r>
        <w:rPr>
          <w:rFonts w:ascii="Arial" w:hAnsi="Arial" w:cs="Arial"/>
          <w:b/>
          <w:bCs/>
          <w:sz w:val="22"/>
          <w:szCs w:val="22"/>
          <w:lang w:val="en-US"/>
        </w:rPr>
        <w:t xml:space="preserve">REPLY </w:t>
      </w:r>
    </w:p>
    <w:p w:rsidR="00ED7775" w:rsidRDefault="00ED7775">
      <w:pPr>
        <w:spacing w:before="280" w:after="280"/>
        <w:ind w:left="1440" w:hanging="720"/>
        <w:jc w:val="both"/>
        <w:outlineLvl w:val="0"/>
      </w:pPr>
      <w:bookmarkStart w:id="0" w:name="_Hlk96328241"/>
      <w:r>
        <w:rPr>
          <w:rFonts w:ascii="Arial" w:hAnsi="Arial" w:cs="Arial"/>
          <w:sz w:val="22"/>
          <w:szCs w:val="22"/>
        </w:rPr>
        <w:t>(1)</w:t>
      </w:r>
      <w:r>
        <w:rPr>
          <w:rFonts w:ascii="Arial" w:hAnsi="Arial" w:cs="Arial"/>
          <w:sz w:val="22"/>
          <w:szCs w:val="22"/>
        </w:rPr>
        <w:tab/>
        <w:t>What (a) are the relevant details of the plan regarding the mooted R90,00 temporary driving licence card fee and (b) measures are in place for persons who cannot afford to pay the specified amount;</w:t>
      </w:r>
    </w:p>
    <w:p w:rsidR="00ED7775" w:rsidRDefault="00ED7775">
      <w:pPr>
        <w:spacing w:before="280" w:after="280"/>
        <w:ind w:left="1440" w:hanging="720"/>
        <w:jc w:val="both"/>
        <w:outlineLvl w:val="0"/>
        <w:rPr>
          <w:rFonts w:ascii="Arial" w:hAnsi="Arial" w:cs="Arial"/>
          <w:b/>
          <w:bCs/>
          <w:sz w:val="22"/>
          <w:szCs w:val="22"/>
        </w:rPr>
      </w:pPr>
      <w:r>
        <w:rPr>
          <w:rFonts w:ascii="Arial" w:hAnsi="Arial" w:cs="Arial"/>
          <w:sz w:val="22"/>
          <w:szCs w:val="22"/>
        </w:rPr>
        <w:tab/>
      </w:r>
      <w:r w:rsidRPr="007B4D83">
        <w:rPr>
          <w:rFonts w:ascii="Arial" w:hAnsi="Arial" w:cs="Arial"/>
          <w:b/>
          <w:bCs/>
          <w:sz w:val="22"/>
          <w:szCs w:val="22"/>
        </w:rPr>
        <w:t>The Temporary Driving Licence (TDL) Fees var</w:t>
      </w:r>
      <w:r w:rsidR="00235BDE">
        <w:rPr>
          <w:rFonts w:ascii="Arial" w:hAnsi="Arial" w:cs="Arial"/>
          <w:b/>
          <w:bCs/>
          <w:sz w:val="22"/>
          <w:szCs w:val="22"/>
        </w:rPr>
        <w:t xml:space="preserve">y from Province to Province and that is from </w:t>
      </w:r>
      <w:r w:rsidRPr="007B4D83">
        <w:rPr>
          <w:rFonts w:ascii="Arial" w:hAnsi="Arial" w:cs="Arial"/>
          <w:b/>
          <w:bCs/>
          <w:sz w:val="22"/>
          <w:szCs w:val="22"/>
        </w:rPr>
        <w:t xml:space="preserve">R54 to R94. </w:t>
      </w:r>
      <w:r w:rsidR="00235BDE">
        <w:rPr>
          <w:rFonts w:ascii="Arial" w:hAnsi="Arial" w:cs="Arial"/>
          <w:b/>
          <w:bCs/>
          <w:sz w:val="22"/>
          <w:szCs w:val="22"/>
        </w:rPr>
        <w:t>It is Government plan to standardise the TLD fees so that the TDL holders can remain within their Provinces for service. All motoring public who have vehicles and are driving are encouraged to renew their driving licenses before end of March 2022.</w:t>
      </w:r>
    </w:p>
    <w:p w:rsidR="00235BDE" w:rsidRPr="007B4D83" w:rsidRDefault="00235BDE">
      <w:pPr>
        <w:spacing w:before="280" w:after="280"/>
        <w:ind w:left="1440" w:hanging="720"/>
        <w:jc w:val="both"/>
        <w:outlineLvl w:val="0"/>
      </w:pPr>
    </w:p>
    <w:p w:rsidR="00ED7775" w:rsidRDefault="00ED7775">
      <w:pPr>
        <w:spacing w:before="280" w:after="280"/>
        <w:ind w:left="1440" w:hanging="720"/>
        <w:jc w:val="both"/>
        <w:outlineLvl w:val="0"/>
      </w:pPr>
      <w:r>
        <w:rPr>
          <w:rFonts w:ascii="Arial" w:hAnsi="Arial" w:cs="Arial"/>
          <w:sz w:val="22"/>
          <w:szCs w:val="22"/>
        </w:rPr>
        <w:t>(2)</w:t>
      </w:r>
      <w:r>
        <w:rPr>
          <w:rFonts w:ascii="Arial" w:hAnsi="Arial" w:cs="Arial"/>
          <w:sz w:val="22"/>
          <w:szCs w:val="22"/>
        </w:rPr>
        <w:tab/>
      </w:r>
      <w:proofErr w:type="gramStart"/>
      <w:r>
        <w:rPr>
          <w:rFonts w:ascii="Arial" w:hAnsi="Arial" w:cs="Arial"/>
          <w:bCs/>
          <w:sz w:val="22"/>
          <w:szCs w:val="22"/>
        </w:rPr>
        <w:t>whether</w:t>
      </w:r>
      <w:proofErr w:type="gramEnd"/>
      <w:r>
        <w:rPr>
          <w:rFonts w:ascii="Arial" w:hAnsi="Arial" w:cs="Arial"/>
          <w:sz w:val="22"/>
          <w:szCs w:val="22"/>
        </w:rPr>
        <w:t xml:space="preserve"> there is a plan to subsidise citizens who cannot afford the amount; if not, why not; if so, how will the subsidy process be implemented?</w:t>
      </w:r>
      <w:r>
        <w:rPr>
          <w:rFonts w:ascii="Arial" w:hAnsi="Arial" w:cs="Arial"/>
          <w:sz w:val="22"/>
          <w:szCs w:val="22"/>
        </w:rPr>
        <w:tab/>
      </w:r>
      <w:r>
        <w:rPr>
          <w:rFonts w:ascii="Arial" w:hAnsi="Arial" w:cs="Arial"/>
          <w:sz w:val="22"/>
          <w:szCs w:val="22"/>
          <w:lang w:val="en-US"/>
        </w:rPr>
        <w:t>NW330E</w:t>
      </w:r>
    </w:p>
    <w:p w:rsidR="00ED7775" w:rsidRPr="007B4D83" w:rsidRDefault="00ED7775" w:rsidP="001B13E5">
      <w:pPr>
        <w:spacing w:before="280" w:after="280"/>
        <w:ind w:left="1440"/>
        <w:jc w:val="both"/>
      </w:pPr>
      <w:bookmarkStart w:id="1" w:name="_Hlk96357573"/>
      <w:r w:rsidRPr="007B4D83">
        <w:rPr>
          <w:rFonts w:ascii="Arial" w:hAnsi="Arial" w:cs="Arial"/>
          <w:b/>
          <w:bCs/>
          <w:sz w:val="22"/>
          <w:szCs w:val="22"/>
          <w:lang w:val="en-US"/>
        </w:rPr>
        <w:t xml:space="preserve">The </w:t>
      </w:r>
      <w:proofErr w:type="spellStart"/>
      <w:r w:rsidRPr="007B4D83">
        <w:rPr>
          <w:rFonts w:ascii="Arial" w:hAnsi="Arial" w:cs="Arial"/>
          <w:b/>
          <w:bCs/>
          <w:sz w:val="22"/>
          <w:szCs w:val="22"/>
          <w:lang w:val="en-US"/>
        </w:rPr>
        <w:t>Honourable</w:t>
      </w:r>
      <w:proofErr w:type="spellEnd"/>
      <w:r w:rsidRPr="007B4D83">
        <w:rPr>
          <w:rFonts w:ascii="Arial" w:hAnsi="Arial" w:cs="Arial"/>
          <w:b/>
          <w:bCs/>
          <w:sz w:val="22"/>
          <w:szCs w:val="22"/>
          <w:lang w:val="en-US"/>
        </w:rPr>
        <w:t xml:space="preserve"> Minister has expressed a desire to engage with the Shareholder’s Committee to offer a bouquet of incentives to </w:t>
      </w:r>
      <w:r w:rsidR="001B13E5" w:rsidRPr="007B4D83">
        <w:rPr>
          <w:rFonts w:ascii="Arial" w:hAnsi="Arial" w:cs="Arial"/>
          <w:b/>
          <w:bCs/>
          <w:sz w:val="22"/>
          <w:szCs w:val="22"/>
          <w:lang w:val="en-US"/>
        </w:rPr>
        <w:t>encourage</w:t>
      </w:r>
      <w:r w:rsidRPr="007B4D83">
        <w:rPr>
          <w:rFonts w:ascii="Arial" w:hAnsi="Arial" w:cs="Arial"/>
          <w:b/>
          <w:bCs/>
          <w:sz w:val="22"/>
          <w:szCs w:val="22"/>
          <w:lang w:val="en-US"/>
        </w:rPr>
        <w:t xml:space="preserve"> the public to comply before deadline. </w:t>
      </w:r>
      <w:r w:rsidR="00235BDE">
        <w:rPr>
          <w:rFonts w:ascii="Arial" w:hAnsi="Arial" w:cs="Arial"/>
          <w:b/>
          <w:bCs/>
          <w:sz w:val="22"/>
          <w:szCs w:val="22"/>
          <w:lang w:val="en-US"/>
        </w:rPr>
        <w:t>At present there is no subsidy for the people who cannot afford to pay for the TDL</w:t>
      </w:r>
      <w:bookmarkEnd w:id="1"/>
      <w:r w:rsidR="00235BDE">
        <w:rPr>
          <w:rFonts w:ascii="Arial" w:hAnsi="Arial" w:cs="Arial"/>
          <w:b/>
          <w:bCs/>
          <w:sz w:val="22"/>
          <w:szCs w:val="22"/>
          <w:lang w:val="en-US"/>
        </w:rPr>
        <w:t>.</w:t>
      </w:r>
    </w:p>
    <w:p w:rsidR="00ED7775" w:rsidRDefault="00ED7775">
      <w:pPr>
        <w:jc w:val="both"/>
        <w:rPr>
          <w:rFonts w:ascii="Arial" w:eastAsia="Calibri" w:hAnsi="Arial" w:cs="Arial"/>
          <w:color w:val="000000"/>
          <w:sz w:val="22"/>
          <w:szCs w:val="22"/>
        </w:rPr>
      </w:pPr>
      <w:bookmarkStart w:id="2" w:name="_Hlk71548594"/>
      <w:bookmarkEnd w:id="0"/>
      <w:bookmarkEnd w:id="2"/>
    </w:p>
    <w:sectPr w:rsidR="00ED7775">
      <w:pgSz w:w="12240" w:h="15840"/>
      <w:pgMar w:top="1418" w:right="1440" w:bottom="709"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Liberation Sans">
    <w:altName w:val="Arial"/>
    <w:charset w:val="01"/>
    <w:family w:val="swiss"/>
    <w:pitch w:val="default"/>
    <w:sig w:usb0="00000000" w:usb1="00000000" w:usb2="00000000" w:usb3="00000000" w:csb0="00000000" w:csb1="00000000"/>
  </w:font>
  <w:font w:name="Lohit Devanagari">
    <w:altName w:val="Calibri"/>
    <w:charset w:val="01"/>
    <w:family w:val="auto"/>
    <w:pitch w:val="default"/>
    <w:sig w:usb0="00000000" w:usb1="00000000" w:usb2="00000000" w:usb3="00000000" w:csb0="00000000" w:csb1="00000000"/>
  </w:font>
  <w:font w:name="Liberation Sans Narrow">
    <w:altName w:val="Arial"/>
    <w:charset w:val="01"/>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0"/>
    <w:lvl w:ilvl="0">
      <w:start w:val="1"/>
      <w:numFmt w:val="decimal"/>
      <w:lvlText w:val="%1."/>
      <w:lvlJc w:val="left"/>
      <w:pPr>
        <w:tabs>
          <w:tab w:val="num" w:pos="900"/>
        </w:tabs>
        <w:ind w:left="900" w:hanging="540"/>
      </w:pPr>
      <w:rPr>
        <w:rFonts w:hint="default"/>
      </w:rPr>
    </w:lvl>
  </w:abstractNum>
  <w:abstractNum w:abstractNumId="2">
    <w:nsid w:val="0E447A87"/>
    <w:multiLevelType w:val="hybridMultilevel"/>
    <w:tmpl w:val="F524F468"/>
    <w:lvl w:ilvl="0" w:tplc="792858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B13E5"/>
    <w:rsid w:val="001B13E5"/>
    <w:rsid w:val="00235BDE"/>
    <w:rsid w:val="00330F33"/>
    <w:rsid w:val="00484D7F"/>
    <w:rsid w:val="007B4D83"/>
    <w:rsid w:val="008702A1"/>
    <w:rsid w:val="00ED77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sz w:val="36"/>
    </w:rPr>
  </w:style>
  <w:style w:type="paragraph" w:styleId="Heading2">
    <w:name w:val="heading 2"/>
    <w:basedOn w:val="Normal"/>
    <w:next w:val="Normal"/>
    <w:qFormat/>
    <w:pPr>
      <w:keepNext/>
      <w:numPr>
        <w:ilvl w:val="1"/>
        <w:numId w:val="1"/>
      </w:numPr>
      <w:jc w:val="both"/>
      <w:outlineLvl w:val="1"/>
    </w:pPr>
    <w:rPr>
      <w:i/>
      <w:sz w:val="36"/>
    </w:rPr>
  </w:style>
  <w:style w:type="paragraph" w:styleId="Heading6">
    <w:name w:val="heading 6"/>
    <w:basedOn w:val="Normal"/>
    <w:next w:val="Normal"/>
    <w:qFormat/>
    <w:pPr>
      <w:numPr>
        <w:ilvl w:val="5"/>
        <w:numId w:val="1"/>
      </w:num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4z0">
    <w:name w:val="WW8Num14z0"/>
    <w:rPr>
      <w:rFonts w:ascii="Symbol" w:hAnsi="Symbol" w:cs="Symbol" w:hint="default"/>
    </w:rPr>
  </w:style>
  <w:style w:type="character" w:customStyle="1" w:styleId="WW8Num15z0">
    <w:name w:val="WW8Num15z0"/>
    <w:rPr>
      <w:rFonts w:hint="default"/>
    </w:rPr>
  </w:style>
  <w:style w:type="character" w:customStyle="1" w:styleId="WW8Num16z0">
    <w:name w:val="WW8Num16z0"/>
    <w:rPr>
      <w:rFonts w:ascii="Arial" w:eastAsia="Calibri" w:hAnsi="Arial" w:cs="Arial"/>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b w:val="0"/>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styleId="DefaultParagraphFont0">
    <w:name w:val="Default Paragraph Font"/>
  </w:style>
  <w:style w:type="character" w:customStyle="1" w:styleId="FootnoteCharacters">
    <w:name w:val="Footnote Characters"/>
    <w:rPr>
      <w:vertAlign w:val="superscript"/>
    </w:rPr>
  </w:style>
  <w:style w:type="character" w:customStyle="1" w:styleId="Heading6Char">
    <w:name w:val="Heading 6 Char"/>
    <w:rPr>
      <w:rFonts w:ascii="Calibri" w:eastAsia="Times New Roman" w:hAnsi="Calibri" w:cs="Times New Roman"/>
      <w:b/>
      <w:bCs/>
      <w:sz w:val="22"/>
      <w:szCs w:val="22"/>
      <w:lang w:val="en-GB"/>
    </w:rPr>
  </w:style>
  <w:style w:type="character" w:customStyle="1" w:styleId="ListParagraphChar">
    <w:name w:val="List Paragraph Char"/>
    <w:rPr>
      <w:rFonts w:eastAsia="Calibri"/>
    </w:rPr>
  </w:style>
  <w:style w:type="character" w:customStyle="1" w:styleId="BalloonTextChar">
    <w:name w:val="Balloon Text Char"/>
    <w:rPr>
      <w:rFonts w:ascii="Tahoma" w:hAnsi="Tahoma" w:cs="Tahoma"/>
      <w:sz w:val="16"/>
      <w:szCs w:val="16"/>
      <w:lang w:val="en-GB"/>
    </w:rPr>
  </w:style>
  <w:style w:type="character" w:styleId="CommentReference">
    <w:name w:val="annotation reference"/>
    <w:rPr>
      <w:sz w:val="16"/>
      <w:szCs w:val="16"/>
    </w:rPr>
  </w:style>
  <w:style w:type="character" w:customStyle="1" w:styleId="CommentTextChar">
    <w:name w:val="Comment Text Char"/>
    <w:rPr>
      <w:rFonts w:ascii="Footlight MT Light" w:hAnsi="Footlight MT Light" w:cs="Footlight MT Light"/>
      <w:lang w:val="en-GB"/>
    </w:rPr>
  </w:style>
  <w:style w:type="character" w:customStyle="1" w:styleId="CommentSubjectChar">
    <w:name w:val="Comment Subject Char"/>
    <w:rPr>
      <w:rFonts w:ascii="Footlight MT Light" w:hAnsi="Footlight MT Light" w:cs="Footlight MT Light"/>
      <w:b/>
      <w:bCs/>
      <w:lang w:val="en-GB"/>
    </w:rPr>
  </w:style>
  <w:style w:type="character" w:customStyle="1" w:styleId="markedcontent">
    <w:name w:val="markedcontent"/>
  </w:style>
  <w:style w:type="paragraph" w:customStyle="1" w:styleId="Heading">
    <w:name w:val="Heading"/>
    <w:basedOn w:val="Normal"/>
    <w:next w:val="BodyText"/>
    <w:pPr>
      <w:jc w:val="center"/>
    </w:pPr>
    <w:rPr>
      <w:rFonts w:ascii="Arial" w:hAnsi="Arial" w:cs="Arial"/>
      <w:b/>
      <w:color w:val="000000"/>
      <w:lang w:val="en-US"/>
    </w:rPr>
  </w:style>
  <w:style w:type="paragraph" w:styleId="BodyText">
    <w:name w:val="Body Text"/>
    <w:basedOn w:val="Normal"/>
    <w:pPr>
      <w:spacing w:after="140" w:line="276" w:lineRule="auto"/>
    </w:pPr>
  </w:style>
  <w:style w:type="paragraph" w:styleId="List">
    <w:name w:val="List"/>
    <w:basedOn w:val="BodyText"/>
    <w:rPr>
      <w:rFonts w:ascii="Liberation Sans" w:hAnsi="Liberation Sans" w:cs="Lohit Devanagari"/>
    </w:rPr>
  </w:style>
  <w:style w:type="paragraph" w:styleId="Caption">
    <w:name w:val="caption"/>
    <w:basedOn w:val="Normal"/>
    <w:qFormat/>
    <w:pPr>
      <w:suppressLineNumbers/>
      <w:spacing w:before="120" w:after="120"/>
    </w:pPr>
    <w:rPr>
      <w:rFonts w:ascii="Liberation Sans Narrow" w:hAnsi="Liberation Sans Narrow" w:cs="Lohit Devanagari"/>
      <w:i/>
      <w:iCs/>
    </w:rPr>
  </w:style>
  <w:style w:type="paragraph" w:customStyle="1" w:styleId="Index">
    <w:name w:val="Index"/>
    <w:basedOn w:val="Normal"/>
    <w:pPr>
      <w:suppressLineNumbers/>
    </w:pPr>
    <w:rPr>
      <w:rFonts w:ascii="Liberation Sans" w:hAnsi="Liberation Sans"/>
      <w:lang/>
    </w:rPr>
  </w:style>
  <w:style w:type="paragraph" w:styleId="TOC9">
    <w:name w:val="toc 9"/>
    <w:basedOn w:val="Normal"/>
    <w:next w:val="Normal"/>
    <w:pPr>
      <w:ind w:left="1920"/>
    </w:pPr>
    <w:rPr>
      <w:rFonts w:ascii="Arial" w:hAnsi="Arial" w:cs="Arial"/>
      <w:szCs w:val="20"/>
    </w:rPr>
  </w:style>
  <w:style w:type="paragraph" w:styleId="BodyText2">
    <w:name w:val="Body Text 2"/>
    <w:basedOn w:val="Normal"/>
    <w:pPr>
      <w:spacing w:line="360" w:lineRule="auto"/>
      <w:jc w:val="both"/>
    </w:pPr>
    <w:rPr>
      <w:rFonts w:ascii="Arial" w:hAnsi="Arial" w:cs="Arial"/>
      <w:sz w:val="28"/>
    </w:rPr>
  </w:style>
  <w:style w:type="paragraph" w:styleId="BodyTextIndent2">
    <w:name w:val="Body Text Indent 2"/>
    <w:basedOn w:val="Normal"/>
    <w:pPr>
      <w:spacing w:after="120" w:line="480" w:lineRule="auto"/>
      <w:ind w:left="283"/>
    </w:p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rPr>
  </w:style>
  <w:style w:type="paragraph" w:styleId="FootnoteText">
    <w:name w:val="footnote text"/>
    <w:basedOn w:val="Normal"/>
    <w:rPr>
      <w:sz w:val="20"/>
    </w:rPr>
  </w:style>
  <w:style w:type="paragraph" w:customStyle="1" w:styleId="Default">
    <w:name w:val="Default"/>
    <w:pPr>
      <w:suppressAutoHyphens/>
      <w:autoSpaceDE w:val="0"/>
    </w:pPr>
    <w:rPr>
      <w:rFonts w:eastAsia="Calibri"/>
      <w:color w:val="000000"/>
      <w:sz w:val="24"/>
      <w:szCs w:val="24"/>
      <w:lang w:eastAsia="zh-CN"/>
    </w:rPr>
  </w:style>
  <w:style w:type="paragraph" w:styleId="ListParagraph">
    <w:name w:val="List Paragraph"/>
    <w:basedOn w:val="Normal"/>
    <w:qFormat/>
    <w:pPr>
      <w:spacing w:after="200" w:line="276" w:lineRule="auto"/>
      <w:ind w:left="720"/>
      <w:contextualSpacing/>
    </w:pPr>
    <w:rPr>
      <w:rFonts w:eastAsia="Calibri"/>
      <w:sz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pixelsPerInch w:val="144"/>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Toshiba</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2022-02-21T15:41:00Z</cp:lastPrinted>
  <dcterms:created xsi:type="dcterms:W3CDTF">2022-03-16T07:32:00Z</dcterms:created>
  <dcterms:modified xsi:type="dcterms:W3CDTF">2022-03-16T07:32:00Z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