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A7" w:rsidRPr="00BF349B" w:rsidRDefault="00B05CA7" w:rsidP="00E53BF6">
      <w:pPr>
        <w:spacing w:after="0" w:line="240" w:lineRule="auto"/>
        <w:rPr>
          <w:rFonts w:ascii="Arial" w:hAnsi="Arial" w:cs="Arial"/>
          <w:b/>
          <w:sz w:val="24"/>
          <w:szCs w:val="24"/>
          <w:lang w:val="fr-FR"/>
        </w:rPr>
      </w:pPr>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B63282">
        <w:rPr>
          <w:rFonts w:cs="Arial"/>
          <w:sz w:val="22"/>
          <w:szCs w:val="22"/>
          <w:u w:val="none"/>
          <w:lang w:val="en-ZA"/>
        </w:rPr>
        <w:t>319</w:t>
      </w:r>
    </w:p>
    <w:p w:rsidR="00B63282" w:rsidRPr="00B63282" w:rsidRDefault="00B63282" w:rsidP="00B63282">
      <w:pPr>
        <w:spacing w:before="100" w:beforeAutospacing="1" w:after="100" w:afterAutospacing="1" w:line="240" w:lineRule="auto"/>
        <w:ind w:left="720" w:hanging="720"/>
        <w:jc w:val="both"/>
        <w:outlineLvl w:val="0"/>
        <w:rPr>
          <w:rFonts w:ascii="Arial" w:hAnsi="Arial" w:cs="Arial"/>
          <w:b/>
          <w:noProof/>
          <w:lang w:val="af-ZA"/>
        </w:rPr>
      </w:pPr>
      <w:r w:rsidRPr="00B63282">
        <w:rPr>
          <w:rFonts w:ascii="Arial" w:hAnsi="Arial" w:cs="Arial"/>
          <w:b/>
          <w:noProof/>
          <w:lang w:val="af-ZA"/>
        </w:rPr>
        <w:t>Mr M S F de Freitas (DA) to ask the Minister of Transport:</w:t>
      </w:r>
    </w:p>
    <w:p w:rsidR="00B63282" w:rsidRPr="00B63282" w:rsidRDefault="00B63282" w:rsidP="00B63282">
      <w:pPr>
        <w:pStyle w:val="BodyTextIndent2"/>
        <w:tabs>
          <w:tab w:val="clear" w:pos="864"/>
          <w:tab w:val="left" w:pos="720"/>
        </w:tabs>
        <w:spacing w:before="100" w:beforeAutospacing="1" w:after="100" w:afterAutospacing="1" w:line="240" w:lineRule="auto"/>
        <w:ind w:left="720" w:firstLine="0"/>
        <w:jc w:val="both"/>
        <w:rPr>
          <w:rFonts w:ascii="Arial" w:hAnsi="Arial" w:cs="Arial"/>
          <w:sz w:val="22"/>
          <w:szCs w:val="22"/>
        </w:rPr>
      </w:pPr>
      <w:r w:rsidRPr="00B63282">
        <w:rPr>
          <w:rFonts w:ascii="Arial" w:hAnsi="Arial" w:cs="Arial"/>
          <w:sz w:val="22"/>
          <w:szCs w:val="22"/>
        </w:rPr>
        <w:t>(a) When (i) will or (ii) were e-toll contracts (be) renewed, (b) what are the conditions in this regard, (c) how do the current conditions differ from the previous conditions, (d) what monitoring mechanisms exist in this regard and (e) what is the cost of new e-toll contracts?</w:t>
      </w:r>
      <w:r w:rsidRPr="00B63282">
        <w:rPr>
          <w:rFonts w:ascii="Arial" w:hAnsi="Arial" w:cs="Arial"/>
          <w:noProof/>
          <w:sz w:val="22"/>
          <w:szCs w:val="22"/>
          <w:lang w:val="af-ZA"/>
        </w:rPr>
        <w:tab/>
      </w:r>
      <w:r w:rsidRPr="00B63282">
        <w:rPr>
          <w:rFonts w:ascii="Arial" w:hAnsi="Arial" w:cs="Arial"/>
          <w:noProof/>
          <w:sz w:val="22"/>
          <w:szCs w:val="22"/>
          <w:lang w:val="af-ZA"/>
        </w:rPr>
        <w:tab/>
      </w:r>
      <w:r w:rsidRPr="00B63282">
        <w:rPr>
          <w:rFonts w:ascii="Arial" w:hAnsi="Arial" w:cs="Arial"/>
          <w:noProof/>
          <w:sz w:val="22"/>
          <w:szCs w:val="22"/>
          <w:lang w:val="af-ZA"/>
        </w:rPr>
        <w:tab/>
      </w:r>
      <w:r w:rsidRPr="00B63282">
        <w:rPr>
          <w:rFonts w:ascii="Arial" w:hAnsi="Arial" w:cs="Arial"/>
          <w:noProof/>
          <w:sz w:val="22"/>
          <w:szCs w:val="22"/>
          <w:lang w:val="af-ZA"/>
        </w:rPr>
        <w:tab/>
      </w:r>
      <w:r w:rsidRPr="00B63282">
        <w:rPr>
          <w:rFonts w:ascii="Arial" w:hAnsi="Arial" w:cs="Arial"/>
          <w:noProof/>
          <w:sz w:val="22"/>
          <w:szCs w:val="22"/>
          <w:lang w:val="af-ZA"/>
        </w:rPr>
        <w:tab/>
      </w:r>
      <w:r w:rsidRPr="00B63282">
        <w:rPr>
          <w:rFonts w:ascii="Arial" w:hAnsi="Arial" w:cs="Arial"/>
          <w:noProof/>
          <w:sz w:val="22"/>
          <w:szCs w:val="22"/>
          <w:lang w:val="af-ZA"/>
        </w:rPr>
        <w:tab/>
      </w:r>
      <w:r w:rsidRPr="00B63282">
        <w:rPr>
          <w:rFonts w:ascii="Arial" w:hAnsi="Arial" w:cs="Arial"/>
          <w:noProof/>
          <w:sz w:val="22"/>
          <w:szCs w:val="22"/>
          <w:lang w:val="af-ZA"/>
        </w:rPr>
        <w:tab/>
      </w:r>
      <w:r w:rsidRPr="00B63282">
        <w:rPr>
          <w:rFonts w:ascii="Arial" w:hAnsi="Arial" w:cs="Arial"/>
          <w:noProof/>
          <w:sz w:val="22"/>
          <w:szCs w:val="22"/>
          <w:lang w:val="af-ZA"/>
        </w:rPr>
        <w:tab/>
      </w:r>
      <w:r w:rsidRPr="00B63282">
        <w:rPr>
          <w:rFonts w:ascii="Arial" w:hAnsi="Arial" w:cs="Arial"/>
          <w:noProof/>
          <w:sz w:val="22"/>
          <w:szCs w:val="22"/>
          <w:lang w:val="af-ZA"/>
        </w:rPr>
        <w:tab/>
      </w:r>
      <w:r w:rsidRPr="00B63282">
        <w:rPr>
          <w:rFonts w:ascii="Arial" w:hAnsi="Arial" w:cs="Arial"/>
          <w:sz w:val="22"/>
          <w:szCs w:val="22"/>
        </w:rPr>
        <w:t>NW338E</w:t>
      </w:r>
    </w:p>
    <w:p w:rsidR="00065792" w:rsidRDefault="00065792" w:rsidP="009222A7">
      <w:pPr>
        <w:spacing w:before="100" w:beforeAutospacing="1" w:after="100" w:afterAutospacing="1" w:line="240" w:lineRule="auto"/>
        <w:jc w:val="both"/>
        <w:outlineLvl w:val="0"/>
        <w:rPr>
          <w:rFonts w:ascii="Arial" w:hAnsi="Arial" w:cs="Arial"/>
          <w:b/>
        </w:rPr>
      </w:pPr>
    </w:p>
    <w:p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rsidR="003A6166" w:rsidRPr="003A6166" w:rsidRDefault="003A6166" w:rsidP="003A6166">
      <w:pPr>
        <w:pStyle w:val="ListParagraph"/>
        <w:numPr>
          <w:ilvl w:val="0"/>
          <w:numId w:val="9"/>
        </w:numPr>
        <w:ind w:left="567" w:hanging="567"/>
        <w:rPr>
          <w:rFonts w:ascii="Arial" w:hAnsi="Arial" w:cs="Arial"/>
          <w:lang w:val="en-ZA"/>
        </w:rPr>
      </w:pPr>
      <w:r>
        <w:rPr>
          <w:rFonts w:ascii="Arial" w:hAnsi="Arial" w:cs="Arial"/>
          <w:lang w:val="en-ZA"/>
        </w:rPr>
        <w:t xml:space="preserve">(i)(ii) </w:t>
      </w:r>
      <w:r w:rsidRPr="003A6166">
        <w:rPr>
          <w:rFonts w:ascii="Arial" w:hAnsi="Arial" w:cs="Arial"/>
          <w:lang w:val="en-ZA"/>
        </w:rPr>
        <w:t>The current contract for e-toll operations is still valid.  As a result, no renewal has taken place.  The applicable time periods for the operational contract, as was awarded historically are as follow:</w:t>
      </w:r>
    </w:p>
    <w:p w:rsidR="003A6166" w:rsidRPr="003A6166" w:rsidRDefault="003A6166" w:rsidP="003A6166">
      <w:pPr>
        <w:widowControl w:val="0"/>
        <w:numPr>
          <w:ilvl w:val="0"/>
          <w:numId w:val="11"/>
        </w:numPr>
        <w:tabs>
          <w:tab w:val="clear" w:pos="1500"/>
          <w:tab w:val="num" w:pos="851"/>
          <w:tab w:val="left" w:pos="1276"/>
        </w:tabs>
        <w:spacing w:after="0"/>
        <w:ind w:left="851" w:hanging="284"/>
        <w:jc w:val="both"/>
        <w:rPr>
          <w:rFonts w:ascii="Arial" w:eastAsia="Times New Roman" w:hAnsi="Arial" w:cs="Arial"/>
          <w:lang w:val="en-GB"/>
        </w:rPr>
      </w:pPr>
      <w:r w:rsidRPr="003A6166">
        <w:rPr>
          <w:rFonts w:ascii="Arial" w:eastAsia="Times New Roman" w:hAnsi="Arial" w:cs="Arial"/>
          <w:lang w:val="en-GB"/>
        </w:rPr>
        <w:t>ORT Operations</w:t>
      </w:r>
      <w:r w:rsidRPr="003A6166">
        <w:rPr>
          <w:rFonts w:ascii="Arial" w:eastAsia="Times New Roman" w:hAnsi="Arial" w:cs="Arial"/>
          <w:lang w:val="en-GB"/>
        </w:rPr>
        <w:tab/>
        <w:t xml:space="preserve">:  96 Calendar Months </w:t>
      </w:r>
    </w:p>
    <w:p w:rsidR="003A6166" w:rsidRPr="003A6166" w:rsidRDefault="003A6166" w:rsidP="003A6166">
      <w:pPr>
        <w:widowControl w:val="0"/>
        <w:numPr>
          <w:ilvl w:val="0"/>
          <w:numId w:val="11"/>
        </w:numPr>
        <w:tabs>
          <w:tab w:val="clear" w:pos="1500"/>
          <w:tab w:val="num" w:pos="851"/>
          <w:tab w:val="left" w:pos="1276"/>
        </w:tabs>
        <w:spacing w:after="0"/>
        <w:ind w:left="851" w:hanging="284"/>
        <w:jc w:val="both"/>
        <w:rPr>
          <w:rFonts w:ascii="Arial" w:hAnsi="Arial" w:cs="Arial"/>
          <w:lang w:val="en-ZA"/>
        </w:rPr>
      </w:pPr>
      <w:r w:rsidRPr="003A6166">
        <w:rPr>
          <w:rFonts w:ascii="Arial" w:eastAsia="Times New Roman" w:hAnsi="Arial" w:cs="Arial"/>
          <w:lang w:val="en-GB"/>
        </w:rPr>
        <w:t>TCH Operations</w:t>
      </w:r>
      <w:r w:rsidRPr="003A6166">
        <w:rPr>
          <w:rFonts w:ascii="Arial" w:eastAsia="Times New Roman" w:hAnsi="Arial" w:cs="Arial"/>
          <w:lang w:val="en-GB"/>
        </w:rPr>
        <w:tab/>
        <w:t xml:space="preserve">:  60 Calendar Months </w:t>
      </w:r>
    </w:p>
    <w:p w:rsidR="003A6166" w:rsidRPr="003A6166" w:rsidRDefault="003A6166" w:rsidP="003A6166">
      <w:pPr>
        <w:widowControl w:val="0"/>
        <w:numPr>
          <w:ilvl w:val="0"/>
          <w:numId w:val="11"/>
        </w:numPr>
        <w:tabs>
          <w:tab w:val="clear" w:pos="1500"/>
          <w:tab w:val="num" w:pos="851"/>
          <w:tab w:val="left" w:pos="1276"/>
        </w:tabs>
        <w:spacing w:after="0"/>
        <w:ind w:left="851" w:hanging="284"/>
        <w:jc w:val="both"/>
        <w:rPr>
          <w:rFonts w:ascii="Arial" w:hAnsi="Arial" w:cs="Arial"/>
          <w:lang w:val="en-ZA"/>
        </w:rPr>
      </w:pPr>
      <w:r w:rsidRPr="003A6166">
        <w:rPr>
          <w:rFonts w:ascii="Arial" w:eastAsia="Times New Roman" w:hAnsi="Arial" w:cs="Arial"/>
          <w:lang w:val="en-GB"/>
        </w:rPr>
        <w:t>VPC Operations</w:t>
      </w:r>
      <w:r w:rsidRPr="003A6166">
        <w:rPr>
          <w:rFonts w:ascii="Arial" w:eastAsia="Times New Roman" w:hAnsi="Arial" w:cs="Arial"/>
          <w:lang w:val="en-GB"/>
        </w:rPr>
        <w:tab/>
        <w:t xml:space="preserve">:  60 Calendar Months  </w:t>
      </w:r>
    </w:p>
    <w:p w:rsidR="003A6166" w:rsidRPr="003A6166" w:rsidRDefault="003A6166" w:rsidP="003A6166">
      <w:pPr>
        <w:widowControl w:val="0"/>
        <w:numPr>
          <w:ilvl w:val="0"/>
          <w:numId w:val="11"/>
        </w:numPr>
        <w:tabs>
          <w:tab w:val="clear" w:pos="1500"/>
          <w:tab w:val="num" w:pos="851"/>
          <w:tab w:val="left" w:pos="1276"/>
        </w:tabs>
        <w:spacing w:after="0"/>
        <w:ind w:left="851" w:hanging="284"/>
        <w:jc w:val="both"/>
        <w:rPr>
          <w:rFonts w:ascii="Arial" w:hAnsi="Arial" w:cs="Arial"/>
          <w:lang w:val="en-ZA"/>
        </w:rPr>
      </w:pPr>
    </w:p>
    <w:p w:rsidR="003A6166" w:rsidRDefault="003A6166" w:rsidP="003A6166">
      <w:pPr>
        <w:widowControl w:val="0"/>
        <w:spacing w:after="0"/>
        <w:ind w:left="567"/>
        <w:jc w:val="both"/>
        <w:rPr>
          <w:rFonts w:ascii="Arial" w:hAnsi="Arial" w:cs="Arial"/>
          <w:lang w:val="en-ZA"/>
        </w:rPr>
      </w:pPr>
      <w:r w:rsidRPr="003A6166">
        <w:rPr>
          <w:rFonts w:ascii="Arial" w:hAnsi="Arial" w:cs="Arial"/>
          <w:lang w:val="en-ZA"/>
        </w:rPr>
        <w:t>These time periods apply from 3 December 2013, when toll collection for the Gauteng freeways commenced.</w:t>
      </w:r>
    </w:p>
    <w:p w:rsidR="003A6166" w:rsidRPr="003A6166" w:rsidRDefault="003A6166" w:rsidP="003A6166">
      <w:pPr>
        <w:widowControl w:val="0"/>
        <w:spacing w:after="0"/>
        <w:ind w:left="567"/>
        <w:jc w:val="both"/>
        <w:rPr>
          <w:rFonts w:ascii="Arial" w:hAnsi="Arial" w:cs="Arial"/>
          <w:lang w:val="en-ZA"/>
        </w:rPr>
      </w:pPr>
    </w:p>
    <w:p w:rsidR="003A6166" w:rsidRDefault="003A6166" w:rsidP="003A6166">
      <w:pPr>
        <w:pStyle w:val="ListParagraph"/>
        <w:widowControl w:val="0"/>
        <w:numPr>
          <w:ilvl w:val="0"/>
          <w:numId w:val="9"/>
        </w:numPr>
        <w:spacing w:after="0"/>
        <w:ind w:left="567" w:hanging="567"/>
        <w:jc w:val="both"/>
        <w:rPr>
          <w:rFonts w:ascii="Arial" w:hAnsi="Arial" w:cs="Arial"/>
          <w:lang w:val="en-ZA"/>
        </w:rPr>
      </w:pPr>
      <w:r w:rsidRPr="003A6166">
        <w:rPr>
          <w:rFonts w:ascii="Arial" w:hAnsi="Arial" w:cs="Arial"/>
          <w:lang w:val="en-ZA"/>
        </w:rPr>
        <w:t>Not applicable</w:t>
      </w:r>
    </w:p>
    <w:p w:rsidR="003A6166" w:rsidRPr="003A6166" w:rsidRDefault="003A6166" w:rsidP="003A6166">
      <w:pPr>
        <w:pStyle w:val="ListParagraph"/>
        <w:widowControl w:val="0"/>
        <w:spacing w:after="0"/>
        <w:ind w:left="567"/>
        <w:jc w:val="both"/>
        <w:rPr>
          <w:rFonts w:ascii="Arial" w:hAnsi="Arial" w:cs="Arial"/>
          <w:lang w:val="en-ZA"/>
        </w:rPr>
      </w:pPr>
    </w:p>
    <w:p w:rsidR="003A6166" w:rsidRDefault="003A6166" w:rsidP="003A6166">
      <w:pPr>
        <w:pStyle w:val="ListParagraph"/>
        <w:widowControl w:val="0"/>
        <w:numPr>
          <w:ilvl w:val="0"/>
          <w:numId w:val="9"/>
        </w:numPr>
        <w:spacing w:after="0"/>
        <w:ind w:left="567" w:hanging="567"/>
        <w:jc w:val="both"/>
        <w:rPr>
          <w:rFonts w:ascii="Arial" w:hAnsi="Arial" w:cs="Arial"/>
          <w:lang w:val="en-ZA"/>
        </w:rPr>
      </w:pPr>
      <w:r w:rsidRPr="003A6166">
        <w:rPr>
          <w:rFonts w:ascii="Arial" w:hAnsi="Arial" w:cs="Arial"/>
          <w:lang w:val="en-ZA"/>
        </w:rPr>
        <w:t>Not applicable</w:t>
      </w:r>
    </w:p>
    <w:p w:rsidR="003A6166" w:rsidRPr="003A6166" w:rsidRDefault="003A6166" w:rsidP="003A6166">
      <w:pPr>
        <w:pStyle w:val="ListParagraph"/>
        <w:widowControl w:val="0"/>
        <w:spacing w:after="0"/>
        <w:ind w:left="567"/>
        <w:jc w:val="both"/>
        <w:rPr>
          <w:rFonts w:ascii="Arial" w:hAnsi="Arial" w:cs="Arial"/>
          <w:lang w:val="en-ZA"/>
        </w:rPr>
      </w:pPr>
    </w:p>
    <w:p w:rsidR="003A6166" w:rsidRDefault="003A6166" w:rsidP="003A6166">
      <w:pPr>
        <w:pStyle w:val="ListParagraph"/>
        <w:widowControl w:val="0"/>
        <w:numPr>
          <w:ilvl w:val="0"/>
          <w:numId w:val="9"/>
        </w:numPr>
        <w:spacing w:after="0"/>
        <w:ind w:left="567" w:hanging="567"/>
        <w:jc w:val="both"/>
        <w:rPr>
          <w:rFonts w:ascii="Arial" w:hAnsi="Arial" w:cs="Arial"/>
          <w:lang w:val="en-ZA"/>
        </w:rPr>
      </w:pPr>
      <w:r w:rsidRPr="003A6166">
        <w:rPr>
          <w:rFonts w:ascii="Arial" w:hAnsi="Arial" w:cs="Arial"/>
          <w:lang w:val="en-ZA"/>
        </w:rPr>
        <w:t xml:space="preserve">SANRAL uses the FIDIC Gold Contract as a basis for monitoring the performance of the contractor. </w:t>
      </w:r>
    </w:p>
    <w:p w:rsidR="003A6166" w:rsidRPr="003A6166" w:rsidRDefault="003A6166" w:rsidP="003A6166">
      <w:pPr>
        <w:pStyle w:val="ListParagraph"/>
        <w:widowControl w:val="0"/>
        <w:spacing w:after="0"/>
        <w:ind w:left="567"/>
        <w:jc w:val="both"/>
        <w:rPr>
          <w:rFonts w:ascii="Arial" w:hAnsi="Arial" w:cs="Arial"/>
          <w:lang w:val="en-ZA"/>
        </w:rPr>
      </w:pPr>
    </w:p>
    <w:p w:rsidR="003A6166" w:rsidRPr="003A6166" w:rsidRDefault="003A6166" w:rsidP="003A6166">
      <w:pPr>
        <w:pStyle w:val="ListParagraph"/>
        <w:widowControl w:val="0"/>
        <w:numPr>
          <w:ilvl w:val="0"/>
          <w:numId w:val="9"/>
        </w:numPr>
        <w:spacing w:after="0"/>
        <w:ind w:left="567" w:hanging="567"/>
        <w:jc w:val="both"/>
        <w:rPr>
          <w:rFonts w:ascii="Arial" w:hAnsi="Arial" w:cs="Arial"/>
          <w:lang w:val="en-ZA"/>
        </w:rPr>
      </w:pPr>
      <w:r w:rsidRPr="003A6166">
        <w:rPr>
          <w:rFonts w:ascii="Arial" w:hAnsi="Arial" w:cs="Arial"/>
          <w:lang w:val="en-ZA"/>
        </w:rPr>
        <w:t>Not Applicable</w:t>
      </w:r>
    </w:p>
    <w:p w:rsidR="009222A7" w:rsidRPr="009222A7" w:rsidRDefault="009222A7" w:rsidP="009222A7">
      <w:pPr>
        <w:rPr>
          <w:lang w:val="en-ZA"/>
        </w:rPr>
      </w:pPr>
    </w:p>
    <w:sectPr w:rsidR="009222A7" w:rsidRPr="009222A7" w:rsidSect="003A6166">
      <w:pgSz w:w="12240" w:h="15840"/>
      <w:pgMar w:top="568" w:right="90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E6F" w:rsidRDefault="000A4E6F" w:rsidP="00DB1508">
      <w:pPr>
        <w:spacing w:after="0" w:line="240" w:lineRule="auto"/>
      </w:pPr>
      <w:r>
        <w:separator/>
      </w:r>
    </w:p>
  </w:endnote>
  <w:endnote w:type="continuationSeparator" w:id="1">
    <w:p w:rsidR="000A4E6F" w:rsidRDefault="000A4E6F"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E6F" w:rsidRDefault="000A4E6F" w:rsidP="00DB1508">
      <w:pPr>
        <w:spacing w:after="0" w:line="240" w:lineRule="auto"/>
      </w:pPr>
      <w:r>
        <w:separator/>
      </w:r>
    </w:p>
  </w:footnote>
  <w:footnote w:type="continuationSeparator" w:id="1">
    <w:p w:rsidR="000A4E6F" w:rsidRDefault="000A4E6F"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A80"/>
    <w:multiLevelType w:val="hybridMultilevel"/>
    <w:tmpl w:val="AE4E7108"/>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3A82A15"/>
    <w:multiLevelType w:val="hybridMultilevel"/>
    <w:tmpl w:val="0AF4A04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0CB2736"/>
    <w:multiLevelType w:val="hybridMultilevel"/>
    <w:tmpl w:val="F1A02514"/>
    <w:lvl w:ilvl="0" w:tplc="1C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3"/>
  </w:num>
  <w:num w:numId="5">
    <w:abstractNumId w:val="6"/>
  </w:num>
  <w:num w:numId="6">
    <w:abstractNumId w:val="2"/>
  </w:num>
  <w:num w:numId="7">
    <w:abstractNumId w:val="5"/>
  </w:num>
  <w:num w:numId="8">
    <w:abstractNumId w:val="4"/>
  </w:num>
  <w:num w:numId="9">
    <w:abstractNumId w:val="7"/>
  </w:num>
  <w:num w:numId="10">
    <w:abstractNumId w:val="0"/>
  </w:num>
  <w:num w:numId="11">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1610F"/>
    <w:rsid w:val="000002D0"/>
    <w:rsid w:val="00003E32"/>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A4E6F"/>
    <w:rsid w:val="000B01FF"/>
    <w:rsid w:val="000C3487"/>
    <w:rsid w:val="000E04E0"/>
    <w:rsid w:val="000E1816"/>
    <w:rsid w:val="000E1907"/>
    <w:rsid w:val="000F14B7"/>
    <w:rsid w:val="000F15CB"/>
    <w:rsid w:val="000F29A6"/>
    <w:rsid w:val="000F76BD"/>
    <w:rsid w:val="00120EC1"/>
    <w:rsid w:val="001306CF"/>
    <w:rsid w:val="00130AB5"/>
    <w:rsid w:val="00131EBD"/>
    <w:rsid w:val="0013407E"/>
    <w:rsid w:val="00137E89"/>
    <w:rsid w:val="00151529"/>
    <w:rsid w:val="00153AAD"/>
    <w:rsid w:val="00156DFD"/>
    <w:rsid w:val="001712B4"/>
    <w:rsid w:val="00173751"/>
    <w:rsid w:val="001828D3"/>
    <w:rsid w:val="001B2E53"/>
    <w:rsid w:val="001C323C"/>
    <w:rsid w:val="001C32E4"/>
    <w:rsid w:val="001D5E1B"/>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A616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536A"/>
    <w:rsid w:val="004E67DE"/>
    <w:rsid w:val="004E75EB"/>
    <w:rsid w:val="00511752"/>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E123E"/>
    <w:rsid w:val="005E5B05"/>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04F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D7354"/>
    <w:rsid w:val="00AE290B"/>
    <w:rsid w:val="00B00C2E"/>
    <w:rsid w:val="00B05CA7"/>
    <w:rsid w:val="00B1547F"/>
    <w:rsid w:val="00B177F2"/>
    <w:rsid w:val="00B21162"/>
    <w:rsid w:val="00B21C1C"/>
    <w:rsid w:val="00B31016"/>
    <w:rsid w:val="00B32459"/>
    <w:rsid w:val="00B36822"/>
    <w:rsid w:val="00B37E26"/>
    <w:rsid w:val="00B40FCE"/>
    <w:rsid w:val="00B433E2"/>
    <w:rsid w:val="00B47C13"/>
    <w:rsid w:val="00B56227"/>
    <w:rsid w:val="00B63282"/>
    <w:rsid w:val="00B66DDB"/>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E1573"/>
    <w:rsid w:val="00CE54D8"/>
    <w:rsid w:val="00CF5BC7"/>
    <w:rsid w:val="00D12E4F"/>
    <w:rsid w:val="00D222DF"/>
    <w:rsid w:val="00D444E5"/>
    <w:rsid w:val="00D74AD1"/>
    <w:rsid w:val="00D82AB0"/>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129"/>
    <w:rsid w:val="00EC4D69"/>
    <w:rsid w:val="00EC68CF"/>
    <w:rsid w:val="00ED4839"/>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C572D-E80A-4C81-94EA-02E42CFF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Wayne</cp:lastModifiedBy>
  <cp:revision>4</cp:revision>
  <cp:lastPrinted>2016-09-16T05:02:00Z</cp:lastPrinted>
  <dcterms:created xsi:type="dcterms:W3CDTF">2017-03-06T14:56:00Z</dcterms:created>
  <dcterms:modified xsi:type="dcterms:W3CDTF">2017-03-06T15:15:00Z</dcterms:modified>
</cp:coreProperties>
</file>