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5053AF" w:rsidRDefault="00494DFE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43475" w:rsidRPr="005053AF">
        <w:rPr>
          <w:rFonts w:ascii="Arial" w:hAnsi="Arial" w:cs="Arial"/>
          <w:b/>
          <w:sz w:val="22"/>
          <w:szCs w:val="22"/>
        </w:rPr>
        <w:t xml:space="preserve">THE NATIONAL </w:t>
      </w:r>
      <w:r w:rsidR="00BE0CBF" w:rsidRPr="005053AF">
        <w:rPr>
          <w:rFonts w:ascii="Arial" w:hAnsi="Arial" w:cs="Arial"/>
          <w:b/>
          <w:sz w:val="22"/>
          <w:szCs w:val="22"/>
        </w:rPr>
        <w:t>ASSEMBLY</w:t>
      </w:r>
    </w:p>
    <w:p w:rsidR="00643475" w:rsidRPr="005053AF" w:rsidRDefault="00643475" w:rsidP="00181091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5053AF">
        <w:rPr>
          <w:rFonts w:ascii="Arial" w:hAnsi="Arial" w:cs="Arial"/>
          <w:b/>
          <w:sz w:val="22"/>
          <w:szCs w:val="22"/>
        </w:rPr>
        <w:t xml:space="preserve">QUESTION FOR </w:t>
      </w:r>
      <w:r w:rsidR="00BE0CBF" w:rsidRPr="005053AF">
        <w:rPr>
          <w:rFonts w:ascii="Arial" w:hAnsi="Arial" w:cs="Arial"/>
          <w:b/>
          <w:sz w:val="22"/>
          <w:szCs w:val="22"/>
        </w:rPr>
        <w:t>WRITTEN REPLY</w:t>
      </w:r>
    </w:p>
    <w:p w:rsidR="002757D9" w:rsidRPr="005053AF" w:rsidRDefault="007E4F1E" w:rsidP="007E4F1E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5053AF">
        <w:rPr>
          <w:rFonts w:ascii="Arial" w:hAnsi="Arial" w:cs="Arial"/>
          <w:b/>
          <w:bCs/>
          <w:sz w:val="22"/>
          <w:szCs w:val="22"/>
        </w:rPr>
        <w:tab/>
      </w:r>
    </w:p>
    <w:p w:rsidR="00774921" w:rsidRPr="0074702E" w:rsidRDefault="00774921" w:rsidP="00774921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4702E">
        <w:rPr>
          <w:rFonts w:ascii="Arial" w:hAnsi="Arial" w:cs="Arial"/>
          <w:b/>
          <w:sz w:val="22"/>
          <w:szCs w:val="22"/>
          <w:lang w:val="en-GB"/>
        </w:rPr>
        <w:t xml:space="preserve">Question </w:t>
      </w:r>
      <w:r w:rsidR="0074702E" w:rsidRPr="0074702E">
        <w:rPr>
          <w:rFonts w:ascii="Arial" w:hAnsi="Arial" w:cs="Arial"/>
          <w:b/>
          <w:sz w:val="22"/>
          <w:szCs w:val="22"/>
          <w:lang w:val="en-GB"/>
        </w:rPr>
        <w:t>3</w:t>
      </w:r>
      <w:r w:rsidR="008B2BF3">
        <w:rPr>
          <w:rFonts w:ascii="Arial" w:hAnsi="Arial" w:cs="Arial"/>
          <w:b/>
          <w:sz w:val="22"/>
          <w:szCs w:val="22"/>
          <w:lang w:val="en-GB"/>
        </w:rPr>
        <w:t>1</w:t>
      </w:r>
      <w:r w:rsidR="0074702E" w:rsidRPr="0074702E">
        <w:rPr>
          <w:rFonts w:ascii="Arial" w:hAnsi="Arial" w:cs="Arial"/>
          <w:b/>
          <w:sz w:val="22"/>
          <w:szCs w:val="22"/>
          <w:lang w:val="en-GB"/>
        </w:rPr>
        <w:t>7</w:t>
      </w:r>
      <w:r w:rsidR="008B2BF3">
        <w:rPr>
          <w:rFonts w:ascii="Arial" w:hAnsi="Arial" w:cs="Arial"/>
          <w:b/>
          <w:sz w:val="22"/>
          <w:szCs w:val="22"/>
          <w:lang w:val="en-GB"/>
        </w:rPr>
        <w:t>4</w:t>
      </w:r>
    </w:p>
    <w:p w:rsidR="00FA7EFC" w:rsidRPr="00FA7EFC" w:rsidRDefault="00FA7EFC" w:rsidP="00FA7EFC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ind w:left="851" w:hanging="851"/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eastAsia="en-ZA"/>
        </w:rPr>
      </w:pPr>
      <w:r w:rsidRPr="00FA7EFC"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eastAsia="en-ZA"/>
        </w:rPr>
        <w:t>Mr N S Matiase (EFF) to ask the Minister of Trade and Industry:</w:t>
      </w:r>
    </w:p>
    <w:p w:rsidR="00FA7EFC" w:rsidRPr="00FA7EFC" w:rsidRDefault="00FA7EFC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ind w:left="709" w:hanging="629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</w:pPr>
      <w:r w:rsidRPr="00FA7EFC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(1)</w:t>
      </w:r>
      <w:r w:rsidRPr="00FA7EFC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ab/>
        <w:t>What are the details including the ranks of service providers and/or contractors from which (a) his department and (b) the entities reporting to him procured services in the past five years;</w:t>
      </w:r>
    </w:p>
    <w:p w:rsidR="00FA7EFC" w:rsidRPr="00FA7EFC" w:rsidRDefault="00FA7EFC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ind w:left="709" w:hanging="629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</w:pPr>
      <w:r w:rsidRPr="00FA7EFC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(2)</w:t>
      </w:r>
      <w:r w:rsidRPr="00FA7EFC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ab/>
        <w:t>what (a) service was provided by each service provider and/or contractor and (b) amount was each service provider and/or contractor paid;</w:t>
      </w:r>
    </w:p>
    <w:p w:rsidR="00FA7EFC" w:rsidRDefault="00FA7EFC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ind w:left="709" w:hanging="629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</w:pPr>
      <w:r w:rsidRPr="00FA7EFC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(3)</w:t>
      </w:r>
      <w:r w:rsidRPr="00FA7EFC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Pr="00FA7EFC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ab/>
        <w:t>NW3498E</w:t>
      </w:r>
    </w:p>
    <w:p w:rsidR="00FA7EFC" w:rsidRDefault="00FA7EFC" w:rsidP="00FA7EFC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ind w:left="1440" w:hanging="1440"/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eastAsia="en-ZA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eastAsia="en-ZA"/>
        </w:rPr>
        <w:t>Response:</w:t>
      </w:r>
    </w:p>
    <w:p w:rsidR="009419E4" w:rsidRDefault="00203322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eastAsia="en-ZA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eastAsia="en-ZA"/>
        </w:rPr>
        <w:t xml:space="preserve">(1) </w:t>
      </w:r>
      <w:r w:rsidR="009419E4">
        <w:rPr>
          <w:rFonts w:ascii="Arial" w:eastAsia="Arial Unicode MS" w:hAnsi="Arial" w:cs="Arial"/>
          <w:b/>
          <w:color w:val="000000"/>
          <w:sz w:val="22"/>
          <w:szCs w:val="22"/>
          <w:u w:color="000000"/>
          <w:bdr w:val="nil"/>
          <w:lang w:eastAsia="en-ZA"/>
        </w:rPr>
        <w:t>(a) (2) (a) (b) (3) (a) (b) (c)</w:t>
      </w:r>
    </w:p>
    <w:p w:rsidR="00546788" w:rsidRDefault="002D6A9E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</w:pPr>
      <w:r w:rsidRPr="002D6A9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The department </w:t>
      </w:r>
      <w:r w:rsidR="005952F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and its group of entities </w:t>
      </w:r>
      <w:r w:rsidRPr="002D6A9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procured </w:t>
      </w:r>
      <w:r w:rsidR="005952F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a variety of </w:t>
      </w:r>
      <w:r w:rsidRPr="002D6A9E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goods and services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over the past 5 years, ranging from </w:t>
      </w:r>
      <w:r w:rsidR="00514FD7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leasing accommodation,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consultant services, travel and transport, ICT related goods and services etc. </w:t>
      </w:r>
      <w:r w:rsidR="00514FD7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The</w:t>
      </w:r>
      <w:r w:rsidR="00CA4CF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quantum of these individual transactions run into the thousands on an annual basis, for example the </w:t>
      </w:r>
      <w:r w:rsidR="00514FD7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department </w:t>
      </w:r>
      <w:r w:rsidR="00D43F2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alone </w:t>
      </w:r>
      <w:r w:rsidR="00514FD7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processed an approximate </w:t>
      </w:r>
      <w:r w:rsidR="00805907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6,805</w:t>
      </w:r>
      <w:r w:rsidR="00514FD7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transactions during the last 12 months</w:t>
      </w:r>
      <w:r w:rsidR="005952F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. The same can be said for the entities</w:t>
      </w:r>
      <w:r w:rsidR="00514FD7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.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</w:t>
      </w:r>
    </w:p>
    <w:p w:rsidR="003579F3" w:rsidRPr="003579F3" w:rsidRDefault="00CE6DCA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G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oods and service</w:t>
      </w:r>
      <w:r w:rsidR="005952F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s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</w:t>
      </w:r>
      <w:r w:rsidR="000D5744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are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classified in accordance with </w:t>
      </w:r>
      <w:r w:rsidR="00D43F2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its 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SCOA classification </w:t>
      </w:r>
      <w:r w:rsidR="00D43F2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or 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on the nature of the goods and services </w:t>
      </w:r>
      <w:r w:rsidR="00CA4CF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procured. T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his information is </w:t>
      </w:r>
      <w:r w:rsidR="00CA4CF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reported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in the </w:t>
      </w:r>
      <w:r w:rsidR="00CA4CF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Statement of Financial Performance in the 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Annual Financial </w:t>
      </w:r>
      <w:r w:rsidR="0020332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Statement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s</w:t>
      </w:r>
      <w:r w:rsidR="0020332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</w:t>
      </w:r>
      <w:r w:rsidR="000C68B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of the department</w:t>
      </w:r>
      <w:r w:rsidR="005952F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and the entities. </w:t>
      </w:r>
      <w:r w:rsidR="00CA4CF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</w:t>
      </w:r>
    </w:p>
    <w:p w:rsidR="00765F6F" w:rsidRDefault="00CE6DCA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outlineLvl w:val="0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</w:pP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G</w:t>
      </w:r>
      <w:r w:rsidR="000D5744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oods and services are procured using the Preferential Procurement Policy Framework Act and Regulations</w:t>
      </w:r>
      <w:r w:rsidR="0020332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.</w:t>
      </w:r>
      <w:r w:rsidR="000D5744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</w:t>
      </w:r>
      <w:r w:rsidR="0020332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The</w:t>
      </w:r>
      <w:r w:rsidR="00765F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Regulations prescribe the preference points that </w:t>
      </w:r>
      <w:r w:rsidR="00CA4CF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can </w:t>
      </w:r>
      <w:r w:rsidR="00765F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be claimed in accordance with </w:t>
      </w:r>
      <w:r w:rsidR="00203322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the </w:t>
      </w:r>
      <w:r w:rsidR="00765F6F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BEE status level of the supplier. This approach is a scorecard approach rather than purely an ownership approach. </w:t>
      </w:r>
    </w:p>
    <w:p w:rsidR="008E03E9" w:rsidRPr="00546788" w:rsidRDefault="008E03E9" w:rsidP="008E03E9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9C09E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Prior to 1 April 2016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,</w:t>
      </w:r>
      <w:r w:rsidRPr="009C09E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goods and services were procured from suppliers registered on the departments own supplier database. With effect from 1 April 2016, National Treasury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has</w:t>
      </w:r>
      <w:r w:rsidRPr="009C09E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implemented the Central Supplier Database (CSD) that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has </w:t>
      </w:r>
      <w:r w:rsidRPr="009C09E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made it compulsory for 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>government entities</w:t>
      </w:r>
      <w:r w:rsidRPr="009C09E3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to use only suppliers registered on this database.</w:t>
      </w:r>
      <w:r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en-ZA"/>
        </w:rPr>
        <w:t xml:space="preserve"> The CSD maintains data on expenditure categories and supplier information.</w:t>
      </w:r>
    </w:p>
    <w:p w:rsidR="009C09E3" w:rsidRDefault="009C09E3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8E03E9" w:rsidRPr="009C09E3" w:rsidRDefault="008E03E9" w:rsidP="0020332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6367F2" w:rsidRPr="00FA3B5D" w:rsidRDefault="006367F2" w:rsidP="006367F2">
      <w:pPr>
        <w:ind w:hanging="720"/>
        <w:rPr>
          <w:rFonts w:ascii="Arial" w:hAnsi="Arial" w:cs="Arial"/>
          <w:b/>
          <w:bCs/>
          <w:sz w:val="18"/>
          <w:szCs w:val="18"/>
        </w:rPr>
      </w:pPr>
    </w:p>
    <w:sectPr w:rsidR="006367F2" w:rsidRPr="00FA3B5D" w:rsidSect="00EA32DB"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6BE"/>
    <w:multiLevelType w:val="hybridMultilevel"/>
    <w:tmpl w:val="A546E04E"/>
    <w:lvl w:ilvl="0" w:tplc="CF381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850"/>
    <w:multiLevelType w:val="hybridMultilevel"/>
    <w:tmpl w:val="3448F93E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2E1E"/>
    <w:multiLevelType w:val="hybridMultilevel"/>
    <w:tmpl w:val="2BB2C80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4E33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03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5014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0C5"/>
    <w:multiLevelType w:val="hybridMultilevel"/>
    <w:tmpl w:val="11FC4B70"/>
    <w:lvl w:ilvl="0" w:tplc="9B94E5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B04AE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4A5D"/>
    <w:multiLevelType w:val="hybridMultilevel"/>
    <w:tmpl w:val="C644AA60"/>
    <w:lvl w:ilvl="0" w:tplc="032C0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6A34"/>
    <w:multiLevelType w:val="hybridMultilevel"/>
    <w:tmpl w:val="5C9AEEF6"/>
    <w:lvl w:ilvl="0" w:tplc="46D6D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7B8F"/>
    <w:multiLevelType w:val="hybridMultilevel"/>
    <w:tmpl w:val="D8B8A88A"/>
    <w:lvl w:ilvl="0" w:tplc="5D841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B65B2"/>
    <w:multiLevelType w:val="hybridMultilevel"/>
    <w:tmpl w:val="6B3442AE"/>
    <w:lvl w:ilvl="0" w:tplc="50FC4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02C9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00DB0"/>
    <w:multiLevelType w:val="hybridMultilevel"/>
    <w:tmpl w:val="26D04CB4"/>
    <w:lvl w:ilvl="0" w:tplc="7AF0C572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71CA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55E67"/>
    <w:multiLevelType w:val="hybridMultilevel"/>
    <w:tmpl w:val="581C89B2"/>
    <w:lvl w:ilvl="0" w:tplc="677C63DC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3E4339"/>
    <w:multiLevelType w:val="hybridMultilevel"/>
    <w:tmpl w:val="92CC3170"/>
    <w:lvl w:ilvl="0" w:tplc="D5EA1D12">
      <w:start w:val="62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B05B96"/>
    <w:multiLevelType w:val="hybridMultilevel"/>
    <w:tmpl w:val="F650DC7E"/>
    <w:lvl w:ilvl="0" w:tplc="2FF06C6C">
      <w:start w:val="6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618BF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EDE"/>
    <w:multiLevelType w:val="hybridMultilevel"/>
    <w:tmpl w:val="2EE46C66"/>
    <w:lvl w:ilvl="0" w:tplc="2D4E5D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1F7C"/>
    <w:multiLevelType w:val="hybridMultilevel"/>
    <w:tmpl w:val="CD7A3C22"/>
    <w:lvl w:ilvl="0" w:tplc="3432DDA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D4C7D"/>
    <w:multiLevelType w:val="hybridMultilevel"/>
    <w:tmpl w:val="0D96AA80"/>
    <w:lvl w:ilvl="0" w:tplc="3FF4E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7"/>
  </w:num>
  <w:num w:numId="5">
    <w:abstractNumId w:val="16"/>
  </w:num>
  <w:num w:numId="6">
    <w:abstractNumId w:val="19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8"/>
  </w:num>
  <w:num w:numId="13">
    <w:abstractNumId w:val="3"/>
  </w:num>
  <w:num w:numId="14">
    <w:abstractNumId w:val="21"/>
  </w:num>
  <w:num w:numId="15">
    <w:abstractNumId w:val="7"/>
  </w:num>
  <w:num w:numId="16">
    <w:abstractNumId w:val="1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136FE"/>
    <w:rsid w:val="00023B52"/>
    <w:rsid w:val="000261B2"/>
    <w:rsid w:val="000322E7"/>
    <w:rsid w:val="00044CAE"/>
    <w:rsid w:val="0005186D"/>
    <w:rsid w:val="000638DE"/>
    <w:rsid w:val="0006397B"/>
    <w:rsid w:val="00064739"/>
    <w:rsid w:val="00066AF9"/>
    <w:rsid w:val="00074523"/>
    <w:rsid w:val="00077A50"/>
    <w:rsid w:val="000805A0"/>
    <w:rsid w:val="00081F85"/>
    <w:rsid w:val="000848E4"/>
    <w:rsid w:val="00092D2C"/>
    <w:rsid w:val="000B05D6"/>
    <w:rsid w:val="000B19AC"/>
    <w:rsid w:val="000B2A89"/>
    <w:rsid w:val="000B3E19"/>
    <w:rsid w:val="000C216E"/>
    <w:rsid w:val="000C469A"/>
    <w:rsid w:val="000C68B3"/>
    <w:rsid w:val="000D5744"/>
    <w:rsid w:val="000E3B70"/>
    <w:rsid w:val="000F54F4"/>
    <w:rsid w:val="001014F0"/>
    <w:rsid w:val="001202B8"/>
    <w:rsid w:val="001232DE"/>
    <w:rsid w:val="00125C35"/>
    <w:rsid w:val="00126439"/>
    <w:rsid w:val="00127941"/>
    <w:rsid w:val="0014091D"/>
    <w:rsid w:val="001416A5"/>
    <w:rsid w:val="00142710"/>
    <w:rsid w:val="00156958"/>
    <w:rsid w:val="00165E2C"/>
    <w:rsid w:val="00176DBA"/>
    <w:rsid w:val="00181091"/>
    <w:rsid w:val="001835BE"/>
    <w:rsid w:val="00196A1F"/>
    <w:rsid w:val="00196BEA"/>
    <w:rsid w:val="001A29E3"/>
    <w:rsid w:val="001A5378"/>
    <w:rsid w:val="001B059E"/>
    <w:rsid w:val="001B290B"/>
    <w:rsid w:val="001B45CF"/>
    <w:rsid w:val="001F26B1"/>
    <w:rsid w:val="00203322"/>
    <w:rsid w:val="002066D6"/>
    <w:rsid w:val="002116B8"/>
    <w:rsid w:val="00213F7A"/>
    <w:rsid w:val="0022057E"/>
    <w:rsid w:val="00226E5C"/>
    <w:rsid w:val="002316ED"/>
    <w:rsid w:val="00232A61"/>
    <w:rsid w:val="00236FCE"/>
    <w:rsid w:val="00237853"/>
    <w:rsid w:val="00237C28"/>
    <w:rsid w:val="00245804"/>
    <w:rsid w:val="00247618"/>
    <w:rsid w:val="00256795"/>
    <w:rsid w:val="00261D23"/>
    <w:rsid w:val="002757D9"/>
    <w:rsid w:val="00287883"/>
    <w:rsid w:val="002A6226"/>
    <w:rsid w:val="002A63A2"/>
    <w:rsid w:val="002C58A9"/>
    <w:rsid w:val="002D12E0"/>
    <w:rsid w:val="002D6A9E"/>
    <w:rsid w:val="002E3A14"/>
    <w:rsid w:val="00304C37"/>
    <w:rsid w:val="00314252"/>
    <w:rsid w:val="0031718C"/>
    <w:rsid w:val="003219E0"/>
    <w:rsid w:val="00323D49"/>
    <w:rsid w:val="00354FB4"/>
    <w:rsid w:val="003579F3"/>
    <w:rsid w:val="00357E71"/>
    <w:rsid w:val="0037261D"/>
    <w:rsid w:val="00372FEC"/>
    <w:rsid w:val="00377B17"/>
    <w:rsid w:val="0039631A"/>
    <w:rsid w:val="003B3F5C"/>
    <w:rsid w:val="003D7C8A"/>
    <w:rsid w:val="003E27C9"/>
    <w:rsid w:val="003E774D"/>
    <w:rsid w:val="003F1D63"/>
    <w:rsid w:val="00411F68"/>
    <w:rsid w:val="00415AAF"/>
    <w:rsid w:val="0043328B"/>
    <w:rsid w:val="004407EC"/>
    <w:rsid w:val="004568CF"/>
    <w:rsid w:val="00456D26"/>
    <w:rsid w:val="00476A98"/>
    <w:rsid w:val="004802A7"/>
    <w:rsid w:val="00483A0B"/>
    <w:rsid w:val="00483F5C"/>
    <w:rsid w:val="00485D89"/>
    <w:rsid w:val="0049129B"/>
    <w:rsid w:val="00494DFE"/>
    <w:rsid w:val="00496EEB"/>
    <w:rsid w:val="00497EF8"/>
    <w:rsid w:val="004B138B"/>
    <w:rsid w:val="004B60C3"/>
    <w:rsid w:val="004B70B6"/>
    <w:rsid w:val="004D4CFE"/>
    <w:rsid w:val="004D653E"/>
    <w:rsid w:val="004E08B8"/>
    <w:rsid w:val="004F5F0C"/>
    <w:rsid w:val="004F5FEF"/>
    <w:rsid w:val="0050496C"/>
    <w:rsid w:val="005053AF"/>
    <w:rsid w:val="00510CAA"/>
    <w:rsid w:val="00514FD7"/>
    <w:rsid w:val="00520DE1"/>
    <w:rsid w:val="00546788"/>
    <w:rsid w:val="00547321"/>
    <w:rsid w:val="00547EFF"/>
    <w:rsid w:val="005617B6"/>
    <w:rsid w:val="00581366"/>
    <w:rsid w:val="005877AD"/>
    <w:rsid w:val="00587829"/>
    <w:rsid w:val="005952F6"/>
    <w:rsid w:val="00595341"/>
    <w:rsid w:val="0059728C"/>
    <w:rsid w:val="005A157E"/>
    <w:rsid w:val="005B51D6"/>
    <w:rsid w:val="005B7E90"/>
    <w:rsid w:val="005E3083"/>
    <w:rsid w:val="005F113C"/>
    <w:rsid w:val="005F71BD"/>
    <w:rsid w:val="00601FF4"/>
    <w:rsid w:val="00604FA1"/>
    <w:rsid w:val="0062128B"/>
    <w:rsid w:val="00625107"/>
    <w:rsid w:val="00625BD4"/>
    <w:rsid w:val="006367F2"/>
    <w:rsid w:val="00643475"/>
    <w:rsid w:val="00661452"/>
    <w:rsid w:val="00662088"/>
    <w:rsid w:val="00666939"/>
    <w:rsid w:val="0066717A"/>
    <w:rsid w:val="00672768"/>
    <w:rsid w:val="00675477"/>
    <w:rsid w:val="00690FA5"/>
    <w:rsid w:val="006B1D06"/>
    <w:rsid w:val="006B2977"/>
    <w:rsid w:val="006C2AD8"/>
    <w:rsid w:val="006D1F21"/>
    <w:rsid w:val="006D2991"/>
    <w:rsid w:val="006D3E1C"/>
    <w:rsid w:val="006E3E16"/>
    <w:rsid w:val="006F0798"/>
    <w:rsid w:val="00706C34"/>
    <w:rsid w:val="00721915"/>
    <w:rsid w:val="00733132"/>
    <w:rsid w:val="00736E24"/>
    <w:rsid w:val="00742A27"/>
    <w:rsid w:val="0074702E"/>
    <w:rsid w:val="007615EE"/>
    <w:rsid w:val="00765F6F"/>
    <w:rsid w:val="00772F4E"/>
    <w:rsid w:val="00774921"/>
    <w:rsid w:val="0078134E"/>
    <w:rsid w:val="00784841"/>
    <w:rsid w:val="00796761"/>
    <w:rsid w:val="0079796E"/>
    <w:rsid w:val="007A1D3F"/>
    <w:rsid w:val="007A490A"/>
    <w:rsid w:val="007A54B9"/>
    <w:rsid w:val="007A5B0F"/>
    <w:rsid w:val="007B07E8"/>
    <w:rsid w:val="007B0C64"/>
    <w:rsid w:val="007B23B7"/>
    <w:rsid w:val="007C4928"/>
    <w:rsid w:val="007D12A4"/>
    <w:rsid w:val="007D43E8"/>
    <w:rsid w:val="007D61D8"/>
    <w:rsid w:val="007D7B8D"/>
    <w:rsid w:val="007E2A20"/>
    <w:rsid w:val="007E4F1E"/>
    <w:rsid w:val="007E56F2"/>
    <w:rsid w:val="00805907"/>
    <w:rsid w:val="00807C6F"/>
    <w:rsid w:val="00817673"/>
    <w:rsid w:val="00823C62"/>
    <w:rsid w:val="00832213"/>
    <w:rsid w:val="008323A4"/>
    <w:rsid w:val="00845888"/>
    <w:rsid w:val="00875A8C"/>
    <w:rsid w:val="00877615"/>
    <w:rsid w:val="008778A9"/>
    <w:rsid w:val="00884BB3"/>
    <w:rsid w:val="00890FC1"/>
    <w:rsid w:val="00892D98"/>
    <w:rsid w:val="0089551C"/>
    <w:rsid w:val="008A0CFC"/>
    <w:rsid w:val="008B0636"/>
    <w:rsid w:val="008B239E"/>
    <w:rsid w:val="008B2BF3"/>
    <w:rsid w:val="008B316B"/>
    <w:rsid w:val="008B3C52"/>
    <w:rsid w:val="008B47AF"/>
    <w:rsid w:val="008B514D"/>
    <w:rsid w:val="008C72C6"/>
    <w:rsid w:val="008D1D2F"/>
    <w:rsid w:val="008D4FC9"/>
    <w:rsid w:val="008E03E9"/>
    <w:rsid w:val="008E1BE7"/>
    <w:rsid w:val="008F1781"/>
    <w:rsid w:val="008F798E"/>
    <w:rsid w:val="00907F46"/>
    <w:rsid w:val="009109B9"/>
    <w:rsid w:val="0091383A"/>
    <w:rsid w:val="00924B98"/>
    <w:rsid w:val="00930C6E"/>
    <w:rsid w:val="0094050F"/>
    <w:rsid w:val="009419E4"/>
    <w:rsid w:val="00947AF6"/>
    <w:rsid w:val="0095115B"/>
    <w:rsid w:val="009535FE"/>
    <w:rsid w:val="00955F73"/>
    <w:rsid w:val="00964388"/>
    <w:rsid w:val="009946A7"/>
    <w:rsid w:val="0099619B"/>
    <w:rsid w:val="009C09E3"/>
    <w:rsid w:val="009C2A8C"/>
    <w:rsid w:val="009D1068"/>
    <w:rsid w:val="009E2B53"/>
    <w:rsid w:val="00A03EA2"/>
    <w:rsid w:val="00A055EF"/>
    <w:rsid w:val="00A11B69"/>
    <w:rsid w:val="00A32CE1"/>
    <w:rsid w:val="00A456B6"/>
    <w:rsid w:val="00A52294"/>
    <w:rsid w:val="00A5434F"/>
    <w:rsid w:val="00A65FFC"/>
    <w:rsid w:val="00A817A7"/>
    <w:rsid w:val="00A8548D"/>
    <w:rsid w:val="00A96DC7"/>
    <w:rsid w:val="00A97307"/>
    <w:rsid w:val="00AC02C3"/>
    <w:rsid w:val="00AC25D9"/>
    <w:rsid w:val="00AC4F7E"/>
    <w:rsid w:val="00AE583A"/>
    <w:rsid w:val="00AE6949"/>
    <w:rsid w:val="00AE78C8"/>
    <w:rsid w:val="00AF76BC"/>
    <w:rsid w:val="00B0161B"/>
    <w:rsid w:val="00B02D01"/>
    <w:rsid w:val="00B16CA9"/>
    <w:rsid w:val="00B4093C"/>
    <w:rsid w:val="00B51DCF"/>
    <w:rsid w:val="00B54629"/>
    <w:rsid w:val="00B55642"/>
    <w:rsid w:val="00B65B21"/>
    <w:rsid w:val="00B7214C"/>
    <w:rsid w:val="00B72D97"/>
    <w:rsid w:val="00B80C0A"/>
    <w:rsid w:val="00B8702F"/>
    <w:rsid w:val="00B900D2"/>
    <w:rsid w:val="00B96356"/>
    <w:rsid w:val="00B971D4"/>
    <w:rsid w:val="00BA579E"/>
    <w:rsid w:val="00BB76FD"/>
    <w:rsid w:val="00BC3EA7"/>
    <w:rsid w:val="00BC4B09"/>
    <w:rsid w:val="00BE0CBF"/>
    <w:rsid w:val="00C021B2"/>
    <w:rsid w:val="00C14A51"/>
    <w:rsid w:val="00C17935"/>
    <w:rsid w:val="00C21439"/>
    <w:rsid w:val="00C36F12"/>
    <w:rsid w:val="00C5065A"/>
    <w:rsid w:val="00C54334"/>
    <w:rsid w:val="00C6106B"/>
    <w:rsid w:val="00C63E16"/>
    <w:rsid w:val="00C74F9E"/>
    <w:rsid w:val="00C77256"/>
    <w:rsid w:val="00C77E48"/>
    <w:rsid w:val="00CA47EA"/>
    <w:rsid w:val="00CA4CF2"/>
    <w:rsid w:val="00CB1C05"/>
    <w:rsid w:val="00CD0F92"/>
    <w:rsid w:val="00CD261F"/>
    <w:rsid w:val="00CE4E1E"/>
    <w:rsid w:val="00CE5786"/>
    <w:rsid w:val="00CE6DCA"/>
    <w:rsid w:val="00D1362C"/>
    <w:rsid w:val="00D1470A"/>
    <w:rsid w:val="00D15748"/>
    <w:rsid w:val="00D25D7B"/>
    <w:rsid w:val="00D348A9"/>
    <w:rsid w:val="00D43F2F"/>
    <w:rsid w:val="00D46D17"/>
    <w:rsid w:val="00D53143"/>
    <w:rsid w:val="00D55378"/>
    <w:rsid w:val="00D653A5"/>
    <w:rsid w:val="00D6692D"/>
    <w:rsid w:val="00D74528"/>
    <w:rsid w:val="00D75783"/>
    <w:rsid w:val="00D76358"/>
    <w:rsid w:val="00D905C3"/>
    <w:rsid w:val="00DA0A9E"/>
    <w:rsid w:val="00DB2A6F"/>
    <w:rsid w:val="00DB32BF"/>
    <w:rsid w:val="00DD2A1F"/>
    <w:rsid w:val="00DD437B"/>
    <w:rsid w:val="00DD579A"/>
    <w:rsid w:val="00DF11F2"/>
    <w:rsid w:val="00E10C2F"/>
    <w:rsid w:val="00E121FD"/>
    <w:rsid w:val="00E20078"/>
    <w:rsid w:val="00E20B4B"/>
    <w:rsid w:val="00E31D0C"/>
    <w:rsid w:val="00E31F22"/>
    <w:rsid w:val="00E32251"/>
    <w:rsid w:val="00E371C4"/>
    <w:rsid w:val="00E4123D"/>
    <w:rsid w:val="00E61348"/>
    <w:rsid w:val="00E64888"/>
    <w:rsid w:val="00E742E0"/>
    <w:rsid w:val="00E764E9"/>
    <w:rsid w:val="00E83726"/>
    <w:rsid w:val="00E87045"/>
    <w:rsid w:val="00E97598"/>
    <w:rsid w:val="00EA2723"/>
    <w:rsid w:val="00EA2CE9"/>
    <w:rsid w:val="00EA32DB"/>
    <w:rsid w:val="00EA389C"/>
    <w:rsid w:val="00EA7B99"/>
    <w:rsid w:val="00EE2891"/>
    <w:rsid w:val="00EF2D59"/>
    <w:rsid w:val="00F035C9"/>
    <w:rsid w:val="00F1105A"/>
    <w:rsid w:val="00F24F8B"/>
    <w:rsid w:val="00F25C88"/>
    <w:rsid w:val="00F270EB"/>
    <w:rsid w:val="00F45042"/>
    <w:rsid w:val="00F50E53"/>
    <w:rsid w:val="00F54C47"/>
    <w:rsid w:val="00F607E6"/>
    <w:rsid w:val="00F61C60"/>
    <w:rsid w:val="00F626AD"/>
    <w:rsid w:val="00F642DB"/>
    <w:rsid w:val="00F65AE1"/>
    <w:rsid w:val="00F7331A"/>
    <w:rsid w:val="00F91C13"/>
    <w:rsid w:val="00F91E39"/>
    <w:rsid w:val="00F97A54"/>
    <w:rsid w:val="00FA21D9"/>
    <w:rsid w:val="00FA3B5D"/>
    <w:rsid w:val="00FA7EFC"/>
    <w:rsid w:val="00FD17E9"/>
    <w:rsid w:val="00FD1DF0"/>
    <w:rsid w:val="00FD545E"/>
    <w:rsid w:val="00FE0618"/>
    <w:rsid w:val="00FE683F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7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76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09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21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57E71"/>
    <w:rPr>
      <w:b/>
      <w:bCs/>
    </w:rPr>
  </w:style>
  <w:style w:type="paragraph" w:styleId="ListParagraph">
    <w:name w:val="List Paragraph"/>
    <w:basedOn w:val="Normal"/>
    <w:uiPriority w:val="34"/>
    <w:qFormat/>
    <w:rsid w:val="003579F3"/>
    <w:pPr>
      <w:ind w:left="720"/>
    </w:pPr>
  </w:style>
  <w:style w:type="character" w:styleId="Hyperlink">
    <w:name w:val="Hyperlink"/>
    <w:rsid w:val="002D6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94E0-A664-490F-A37A-6DD182F2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2017-10-23T12:07:00Z</cp:lastPrinted>
  <dcterms:created xsi:type="dcterms:W3CDTF">2017-11-07T08:36:00Z</dcterms:created>
  <dcterms:modified xsi:type="dcterms:W3CDTF">2017-11-07T08:36:00Z</dcterms:modified>
</cp:coreProperties>
</file>