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26747">
        <w:rPr>
          <w:b/>
          <w:bCs/>
          <w:sz w:val="24"/>
          <w:u w:val="single"/>
        </w:rPr>
        <w:t>3</w:t>
      </w:r>
      <w:r w:rsidR="004C7A6A">
        <w:rPr>
          <w:b/>
          <w:bCs/>
          <w:sz w:val="24"/>
          <w:u w:val="single"/>
        </w:rPr>
        <w:t>1</w:t>
      </w:r>
      <w:r w:rsidR="00D5019F">
        <w:rPr>
          <w:b/>
          <w:bCs/>
          <w:sz w:val="24"/>
          <w:u w:val="single"/>
        </w:rPr>
        <w:t>54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0246C">
        <w:rPr>
          <w:b/>
          <w:bCs/>
          <w:sz w:val="24"/>
          <w:u w:val="single"/>
        </w:rPr>
        <w:t>16</w:t>
      </w:r>
      <w:r>
        <w:rPr>
          <w:b/>
          <w:bCs/>
          <w:sz w:val="24"/>
          <w:u w:val="single"/>
        </w:rPr>
        <w:t xml:space="preserve"> SEPTEMBER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A30707">
        <w:rPr>
          <w:rFonts w:ascii="Arial" w:hAnsi="Arial" w:cs="Arial"/>
          <w:b/>
          <w:bCs/>
          <w:sz w:val="24"/>
          <w:u w:val="single"/>
        </w:rPr>
        <w:t>3</w:t>
      </w:r>
      <w:r w:rsidR="00D0246C">
        <w:rPr>
          <w:rFonts w:ascii="Arial" w:hAnsi="Arial" w:cs="Arial"/>
          <w:b/>
          <w:bCs/>
          <w:sz w:val="24"/>
          <w:u w:val="single"/>
        </w:rPr>
        <w:t>3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D5019F" w:rsidRPr="00D5019F" w:rsidRDefault="00D5019F" w:rsidP="00D5019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5019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Ms H Ismail (DA) </w:t>
      </w:r>
      <w:r w:rsidRPr="00D5019F">
        <w:rPr>
          <w:rFonts w:ascii="Arial" w:hAnsi="Arial" w:cs="Arial"/>
          <w:b/>
          <w:sz w:val="24"/>
          <w:szCs w:val="24"/>
          <w:u w:val="single"/>
          <w:lang w:val="en-GB"/>
        </w:rPr>
        <w:t>to</w:t>
      </w:r>
      <w:r w:rsidRPr="00D5019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ask the Minister of Health</w:t>
      </w:r>
      <w:r w:rsidR="00CF6CD3" w:rsidRPr="00D5019F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begin"/>
      </w:r>
      <w:r w:rsidRPr="00D5019F">
        <w:rPr>
          <w:rFonts w:ascii="Arial" w:hAnsi="Arial" w:cs="Arial"/>
          <w:u w:val="single"/>
        </w:rPr>
        <w:instrText xml:space="preserve"> XE "</w:instrText>
      </w:r>
      <w:r w:rsidRPr="00D5019F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D5019F">
        <w:rPr>
          <w:rFonts w:ascii="Arial" w:hAnsi="Arial" w:cs="Arial"/>
          <w:u w:val="single"/>
        </w:rPr>
        <w:instrText xml:space="preserve">" </w:instrText>
      </w:r>
      <w:r w:rsidR="00CF6CD3" w:rsidRPr="00D5019F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end"/>
      </w:r>
      <w:r w:rsidRPr="00D5019F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D5019F" w:rsidRPr="00D5019F" w:rsidRDefault="00D5019F" w:rsidP="00D5019F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right="26" w:hanging="720"/>
        <w:jc w:val="both"/>
        <w:rPr>
          <w:rFonts w:ascii="Arial" w:hAnsi="Arial" w:cs="Arial"/>
          <w:sz w:val="24"/>
          <w:szCs w:val="24"/>
        </w:rPr>
      </w:pPr>
      <w:r w:rsidRPr="00D5019F">
        <w:rPr>
          <w:rFonts w:ascii="Arial" w:hAnsi="Arial" w:cs="Arial"/>
          <w:sz w:val="24"/>
          <w:szCs w:val="24"/>
        </w:rPr>
        <w:t>(1)</w:t>
      </w:r>
      <w:r w:rsidRPr="00D5019F">
        <w:rPr>
          <w:rFonts w:ascii="Arial" w:hAnsi="Arial" w:cs="Arial"/>
          <w:sz w:val="24"/>
          <w:szCs w:val="24"/>
        </w:rPr>
        <w:tab/>
        <w:t xml:space="preserve">What number of (a) bursaries and (b) scholarships have been awarded for the </w:t>
      </w:r>
      <w:r w:rsidRPr="00D5019F">
        <w:rPr>
          <w:rStyle w:val="Emphasis"/>
          <w:rFonts w:ascii="Arial" w:hAnsi="Arial" w:cs="Arial"/>
          <w:sz w:val="24"/>
          <w:szCs w:val="24"/>
        </w:rPr>
        <w:t xml:space="preserve">Nelson </w:t>
      </w:r>
      <w:r w:rsidRPr="00D5019F">
        <w:rPr>
          <w:rFonts w:ascii="Arial" w:hAnsi="Arial" w:cs="Arial"/>
          <w:color w:val="222222"/>
          <w:sz w:val="24"/>
          <w:szCs w:val="24"/>
        </w:rPr>
        <w:t>Mandela</w:t>
      </w:r>
      <w:r w:rsidRPr="00D5019F">
        <w:rPr>
          <w:rFonts w:ascii="Arial" w:hAnsi="Arial" w:cs="Arial"/>
          <w:i/>
          <w:iCs/>
          <w:color w:val="222222"/>
        </w:rPr>
        <w:t xml:space="preserve"> </w:t>
      </w:r>
      <w:r w:rsidRPr="00D5019F">
        <w:rPr>
          <w:rFonts w:ascii="Arial" w:hAnsi="Arial" w:cs="Arial"/>
          <w:sz w:val="24"/>
          <w:szCs w:val="24"/>
        </w:rPr>
        <w:t>Fidel Castro Medical</w:t>
      </w:r>
      <w:r w:rsidRPr="00D5019F">
        <w:rPr>
          <w:rFonts w:ascii="Arial" w:hAnsi="Arial" w:cs="Arial"/>
          <w:i/>
          <w:sz w:val="24"/>
          <w:szCs w:val="24"/>
        </w:rPr>
        <w:t xml:space="preserve"> </w:t>
      </w:r>
      <w:r w:rsidRPr="00D5019F">
        <w:rPr>
          <w:rStyle w:val="Emphasis"/>
          <w:rFonts w:ascii="Arial" w:hAnsi="Arial" w:cs="Arial"/>
          <w:sz w:val="24"/>
          <w:szCs w:val="24"/>
        </w:rPr>
        <w:t>Collaboration Programme</w:t>
      </w:r>
      <w:r w:rsidRPr="00D5019F">
        <w:rPr>
          <w:rFonts w:ascii="Arial" w:hAnsi="Arial" w:cs="Arial"/>
          <w:i/>
          <w:sz w:val="24"/>
          <w:szCs w:val="24"/>
        </w:rPr>
        <w:t xml:space="preserve"> </w:t>
      </w:r>
      <w:r w:rsidRPr="00D5019F">
        <w:rPr>
          <w:rFonts w:ascii="Arial" w:hAnsi="Arial" w:cs="Arial"/>
          <w:sz w:val="24"/>
          <w:szCs w:val="24"/>
        </w:rPr>
        <w:t>in each of the past five financial years;</w:t>
      </w:r>
    </w:p>
    <w:p w:rsidR="00D5019F" w:rsidRPr="00D5019F" w:rsidRDefault="00D5019F" w:rsidP="00D5019F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right="26" w:hanging="720"/>
        <w:jc w:val="both"/>
        <w:rPr>
          <w:rFonts w:ascii="Arial" w:hAnsi="Arial" w:cs="Arial"/>
          <w:sz w:val="24"/>
          <w:szCs w:val="24"/>
        </w:rPr>
      </w:pPr>
      <w:r w:rsidRPr="00D5019F">
        <w:rPr>
          <w:rFonts w:ascii="Arial" w:hAnsi="Arial" w:cs="Arial"/>
          <w:sz w:val="24"/>
          <w:szCs w:val="24"/>
        </w:rPr>
        <w:t>(2)</w:t>
      </w:r>
      <w:r w:rsidRPr="00D5019F">
        <w:rPr>
          <w:rFonts w:ascii="Arial" w:hAnsi="Arial" w:cs="Arial"/>
          <w:sz w:val="24"/>
          <w:szCs w:val="24"/>
        </w:rPr>
        <w:tab/>
        <w:t xml:space="preserve">what is the (a) total number of students in the specified programme for 2022 and (b) breakdown of the specified members in each province; </w:t>
      </w:r>
    </w:p>
    <w:p w:rsidR="00DA1577" w:rsidRPr="00D5019F" w:rsidRDefault="00D5019F" w:rsidP="00D5019F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right="26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019F">
        <w:rPr>
          <w:rFonts w:ascii="Arial" w:hAnsi="Arial" w:cs="Arial"/>
          <w:sz w:val="24"/>
          <w:szCs w:val="24"/>
        </w:rPr>
        <w:t>(3)</w:t>
      </w:r>
      <w:r w:rsidRPr="00D5019F">
        <w:rPr>
          <w:rFonts w:ascii="Arial" w:hAnsi="Arial" w:cs="Arial"/>
          <w:sz w:val="24"/>
          <w:szCs w:val="24"/>
        </w:rPr>
        <w:tab/>
        <w:t xml:space="preserve">what is the (a) </w:t>
      </w:r>
      <w:r w:rsidRPr="00D5019F">
        <w:rPr>
          <w:rFonts w:ascii="Arial" w:hAnsi="Arial" w:cs="Arial"/>
          <w:color w:val="222222"/>
          <w:sz w:val="24"/>
          <w:szCs w:val="24"/>
        </w:rPr>
        <w:t>total</w:t>
      </w:r>
      <w:r w:rsidRPr="00D5019F">
        <w:rPr>
          <w:rFonts w:ascii="Arial" w:hAnsi="Arial" w:cs="Arial"/>
          <w:sz w:val="24"/>
          <w:szCs w:val="24"/>
        </w:rPr>
        <w:t xml:space="preserve"> cost of the programme, (b) breakdown of the cost in each province, (c) total amount to be transferred and (d) breakdown of the amount in each province?</w:t>
      </w:r>
      <w:r w:rsidRPr="00F8683E">
        <w:rPr>
          <w:rFonts w:ascii="Times New Roman" w:hAnsi="Times New Roman" w:cs="Times New Roman"/>
          <w:sz w:val="24"/>
          <w:szCs w:val="24"/>
        </w:rPr>
        <w:tab/>
      </w:r>
      <w:r w:rsidR="00DA1577" w:rsidRPr="00DA1577">
        <w:rPr>
          <w:rFonts w:ascii="Arial" w:hAnsi="Arial" w:cs="Arial"/>
          <w:b/>
          <w:bCs/>
          <w:sz w:val="12"/>
          <w:szCs w:val="12"/>
        </w:rPr>
        <w:t>NW3</w:t>
      </w:r>
      <w:r w:rsidR="004C7A6A">
        <w:rPr>
          <w:rFonts w:ascii="Arial" w:hAnsi="Arial" w:cs="Arial"/>
          <w:b/>
          <w:bCs/>
          <w:sz w:val="12"/>
          <w:szCs w:val="12"/>
        </w:rPr>
        <w:t>8</w:t>
      </w:r>
      <w:r>
        <w:rPr>
          <w:rFonts w:ascii="Arial" w:hAnsi="Arial" w:cs="Arial"/>
          <w:b/>
          <w:bCs/>
          <w:sz w:val="12"/>
          <w:szCs w:val="12"/>
        </w:rPr>
        <w:t>64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Pr="00B92BFD" w:rsidRDefault="00B92BFD" w:rsidP="002E0F0C">
      <w:pPr>
        <w:spacing w:line="240" w:lineRule="auto"/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2E0F0C" w:rsidRDefault="002E0F0C" w:rsidP="002E0F0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B06F9E">
        <w:rPr>
          <w:rFonts w:ascii="Arial" w:hAnsi="Arial" w:cs="Arial"/>
        </w:rPr>
        <w:t xml:space="preserve">The following is the status of awarding of bursaries and scholarships for the (8) Provincial </w:t>
      </w:r>
      <w:r>
        <w:rPr>
          <w:rFonts w:ascii="Arial" w:hAnsi="Arial" w:cs="Arial"/>
        </w:rPr>
        <w:t>D</w:t>
      </w:r>
      <w:r w:rsidRPr="00B06F9E">
        <w:rPr>
          <w:rFonts w:ascii="Arial" w:hAnsi="Arial" w:cs="Arial"/>
        </w:rPr>
        <w:t>epartments of Health participating in the Nelson Mandela Fidela Castro Medical Collaboration Programme.</w:t>
      </w:r>
    </w:p>
    <w:p w:rsidR="002E0F0C" w:rsidRPr="00B06F9E" w:rsidRDefault="002E0F0C" w:rsidP="002E0F0C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2E0F0C" w:rsidRDefault="002E0F0C" w:rsidP="002E0F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2017/2018 no bursaries and scholarships were awarded</w:t>
      </w:r>
    </w:p>
    <w:p w:rsidR="002E0F0C" w:rsidRPr="00B06F9E" w:rsidRDefault="002E0F0C" w:rsidP="002E0F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6F9E">
        <w:rPr>
          <w:rFonts w:ascii="Arial" w:hAnsi="Arial" w:cs="Arial"/>
        </w:rPr>
        <w:t>2018/2019 no bursaries and scholarships were awarded</w:t>
      </w:r>
    </w:p>
    <w:p w:rsidR="002E0F0C" w:rsidRPr="00B06F9E" w:rsidRDefault="002E0F0C" w:rsidP="002E0F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6F9E">
        <w:rPr>
          <w:rFonts w:ascii="Arial" w:hAnsi="Arial" w:cs="Arial"/>
        </w:rPr>
        <w:t>2019/2020 only Northwest awarded four (4) bursaries</w:t>
      </w:r>
    </w:p>
    <w:p w:rsidR="002E0F0C" w:rsidRPr="00B06F9E" w:rsidRDefault="002E0F0C" w:rsidP="002E0F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6F9E">
        <w:rPr>
          <w:rFonts w:ascii="Arial" w:hAnsi="Arial" w:cs="Arial"/>
        </w:rPr>
        <w:t>2020/2021 no bursaries and scholarships were awarded</w:t>
      </w:r>
    </w:p>
    <w:p w:rsidR="002E0F0C" w:rsidRPr="00B06F9E" w:rsidRDefault="002E0F0C" w:rsidP="002E0F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6F9E">
        <w:rPr>
          <w:rFonts w:ascii="Arial" w:hAnsi="Arial" w:cs="Arial"/>
        </w:rPr>
        <w:t>2021/2022 no bursaries and scholarships were awarded</w:t>
      </w:r>
    </w:p>
    <w:p w:rsidR="002E0F0C" w:rsidRPr="00B06F9E" w:rsidRDefault="002E0F0C" w:rsidP="002E0F0C">
      <w:pPr>
        <w:spacing w:after="0" w:line="240" w:lineRule="auto"/>
        <w:jc w:val="both"/>
        <w:rPr>
          <w:rFonts w:ascii="Arial" w:hAnsi="Arial" w:cs="Arial"/>
        </w:rPr>
      </w:pPr>
    </w:p>
    <w:p w:rsidR="002E0F0C" w:rsidRPr="002E0F0C" w:rsidRDefault="002E0F0C" w:rsidP="002E0F0C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418" w:hanging="1418"/>
        <w:jc w:val="both"/>
        <w:rPr>
          <w:rFonts w:ascii="Arial" w:hAnsi="Arial" w:cs="Arial"/>
        </w:rPr>
      </w:pPr>
      <w:r w:rsidRPr="002E0F0C">
        <w:rPr>
          <w:rFonts w:ascii="Arial" w:hAnsi="Arial" w:cs="Arial"/>
        </w:rPr>
        <w:t>(a)</w:t>
      </w:r>
      <w:r>
        <w:rPr>
          <w:rFonts w:ascii="Arial" w:hAnsi="Arial" w:cs="Arial"/>
        </w:rPr>
        <w:t>-</w:t>
      </w:r>
      <w:r w:rsidRPr="002E0F0C"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Pr="002E0F0C">
        <w:rPr>
          <w:rFonts w:ascii="Arial" w:hAnsi="Arial" w:cs="Arial"/>
        </w:rPr>
        <w:t xml:space="preserve">There is a total number of 702 students in the specified programme for 2022 also broken down in tables below: </w:t>
      </w:r>
    </w:p>
    <w:p w:rsidR="002E0F0C" w:rsidRPr="00B06F9E" w:rsidRDefault="002E0F0C" w:rsidP="002E0F0C">
      <w:pPr>
        <w:spacing w:after="0" w:line="240" w:lineRule="auto"/>
        <w:jc w:val="both"/>
        <w:rPr>
          <w:rFonts w:ascii="Arial" w:hAnsi="Arial" w:cs="Arial"/>
        </w:rPr>
      </w:pPr>
      <w:bookmarkStart w:id="0" w:name="_Hlk114676724"/>
    </w:p>
    <w:p w:rsidR="002E0F0C" w:rsidRPr="00B06F9E" w:rsidRDefault="002E0F0C" w:rsidP="002E0F0C">
      <w:pPr>
        <w:spacing w:after="0" w:line="240" w:lineRule="auto"/>
        <w:ind w:left="709"/>
        <w:jc w:val="both"/>
        <w:rPr>
          <w:rFonts w:ascii="Arial" w:hAnsi="Arial" w:cs="Arial"/>
        </w:rPr>
      </w:pPr>
      <w:r w:rsidRPr="00B06F9E">
        <w:rPr>
          <w:rFonts w:ascii="Arial" w:hAnsi="Arial" w:cs="Arial"/>
        </w:rPr>
        <w:t>Table 1 below indicates that a total of 103 students were integrated into the Universities in South Africa in July 2022</w:t>
      </w:r>
      <w:bookmarkEnd w:id="0"/>
      <w:r w:rsidRPr="00B06F9E">
        <w:rPr>
          <w:rFonts w:ascii="Arial" w:hAnsi="Arial" w:cs="Arial"/>
        </w:rPr>
        <w:t>.</w:t>
      </w:r>
    </w:p>
    <w:p w:rsidR="002E0F0C" w:rsidRDefault="002E0F0C" w:rsidP="002E0F0C">
      <w:pPr>
        <w:spacing w:after="0" w:line="240" w:lineRule="auto"/>
        <w:jc w:val="both"/>
        <w:rPr>
          <w:rFonts w:ascii="Arial" w:hAnsi="Arial" w:cs="Arial"/>
        </w:rPr>
      </w:pPr>
    </w:p>
    <w:p w:rsidR="002E0F0C" w:rsidRDefault="002E0F0C" w:rsidP="002E0F0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06F9E">
        <w:rPr>
          <w:rFonts w:ascii="Arial" w:hAnsi="Arial" w:cs="Arial"/>
        </w:rPr>
        <w:t>Table1: Students integrated in 2022 into South African Universities</w:t>
      </w:r>
    </w:p>
    <w:p w:rsidR="002E0F0C" w:rsidRPr="00B06F9E" w:rsidRDefault="002E0F0C" w:rsidP="002E0F0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13"/>
        <w:gridCol w:w="992"/>
        <w:gridCol w:w="851"/>
        <w:gridCol w:w="850"/>
        <w:gridCol w:w="992"/>
        <w:gridCol w:w="1134"/>
        <w:gridCol w:w="993"/>
        <w:gridCol w:w="992"/>
      </w:tblGrid>
      <w:tr w:rsidR="002E0F0C" w:rsidRPr="002E0F0C" w:rsidTr="001C6934">
        <w:trPr>
          <w:jc w:val="center"/>
        </w:trPr>
        <w:tc>
          <w:tcPr>
            <w:tcW w:w="1413" w:type="dxa"/>
          </w:tcPr>
          <w:p w:rsidR="002E0F0C" w:rsidRPr="002E0F0C" w:rsidRDefault="002E0F0C" w:rsidP="002E0F0C">
            <w:pPr>
              <w:jc w:val="both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Province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jc w:val="both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UCT</w:t>
            </w:r>
          </w:p>
        </w:tc>
        <w:tc>
          <w:tcPr>
            <w:tcW w:w="851" w:type="dxa"/>
          </w:tcPr>
          <w:p w:rsidR="002E0F0C" w:rsidRPr="002E0F0C" w:rsidRDefault="002E0F0C" w:rsidP="002E0F0C">
            <w:pPr>
              <w:jc w:val="both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UL</w:t>
            </w:r>
          </w:p>
        </w:tc>
        <w:tc>
          <w:tcPr>
            <w:tcW w:w="850" w:type="dxa"/>
          </w:tcPr>
          <w:p w:rsidR="002E0F0C" w:rsidRPr="002E0F0C" w:rsidRDefault="002E0F0C" w:rsidP="002E0F0C">
            <w:pPr>
              <w:jc w:val="both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UP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jc w:val="both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SMU</w:t>
            </w:r>
          </w:p>
        </w:tc>
        <w:tc>
          <w:tcPr>
            <w:tcW w:w="1134" w:type="dxa"/>
          </w:tcPr>
          <w:p w:rsidR="002E0F0C" w:rsidRPr="002E0F0C" w:rsidRDefault="002E0F0C" w:rsidP="002E0F0C">
            <w:pPr>
              <w:jc w:val="both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WITS</w:t>
            </w:r>
          </w:p>
        </w:tc>
        <w:tc>
          <w:tcPr>
            <w:tcW w:w="993" w:type="dxa"/>
          </w:tcPr>
          <w:p w:rsidR="002E0F0C" w:rsidRPr="002E0F0C" w:rsidRDefault="002E0F0C" w:rsidP="002E0F0C">
            <w:pPr>
              <w:jc w:val="both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WSU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jc w:val="both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2E0F0C" w:rsidRPr="002E0F0C" w:rsidTr="001C6934">
        <w:trPr>
          <w:jc w:val="center"/>
        </w:trPr>
        <w:tc>
          <w:tcPr>
            <w:tcW w:w="1413" w:type="dxa"/>
          </w:tcPr>
          <w:p w:rsidR="002E0F0C" w:rsidRPr="002E0F0C" w:rsidRDefault="002E0F0C" w:rsidP="002E0F0C">
            <w:pPr>
              <w:contextualSpacing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EC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E0F0C" w:rsidRPr="002E0F0C" w:rsidTr="001C6934">
        <w:trPr>
          <w:jc w:val="center"/>
        </w:trPr>
        <w:tc>
          <w:tcPr>
            <w:tcW w:w="1413" w:type="dxa"/>
          </w:tcPr>
          <w:p w:rsidR="002E0F0C" w:rsidRPr="002E0F0C" w:rsidRDefault="002E0F0C" w:rsidP="002E0F0C">
            <w:pPr>
              <w:contextualSpacing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FS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E0F0C" w:rsidRPr="002E0F0C" w:rsidTr="001C6934">
        <w:trPr>
          <w:jc w:val="center"/>
        </w:trPr>
        <w:tc>
          <w:tcPr>
            <w:tcW w:w="1413" w:type="dxa"/>
          </w:tcPr>
          <w:p w:rsidR="002E0F0C" w:rsidRPr="002E0F0C" w:rsidRDefault="002E0F0C" w:rsidP="002E0F0C">
            <w:pPr>
              <w:contextualSpacing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GP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2E0F0C" w:rsidRPr="002E0F0C" w:rsidTr="001C6934">
        <w:trPr>
          <w:jc w:val="center"/>
        </w:trPr>
        <w:tc>
          <w:tcPr>
            <w:tcW w:w="1413" w:type="dxa"/>
          </w:tcPr>
          <w:p w:rsidR="002E0F0C" w:rsidRPr="002E0F0C" w:rsidRDefault="002E0F0C" w:rsidP="002E0F0C">
            <w:pPr>
              <w:contextualSpacing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KZN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2E0F0C" w:rsidRPr="002E0F0C" w:rsidTr="001C6934">
        <w:trPr>
          <w:jc w:val="center"/>
        </w:trPr>
        <w:tc>
          <w:tcPr>
            <w:tcW w:w="1413" w:type="dxa"/>
          </w:tcPr>
          <w:p w:rsidR="002E0F0C" w:rsidRPr="002E0F0C" w:rsidRDefault="002E0F0C" w:rsidP="002E0F0C">
            <w:pPr>
              <w:contextualSpacing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2E0F0C" w:rsidRPr="002E0F0C" w:rsidTr="001C6934">
        <w:trPr>
          <w:jc w:val="center"/>
        </w:trPr>
        <w:tc>
          <w:tcPr>
            <w:tcW w:w="1413" w:type="dxa"/>
          </w:tcPr>
          <w:p w:rsidR="002E0F0C" w:rsidRPr="002E0F0C" w:rsidRDefault="002E0F0C" w:rsidP="002E0F0C">
            <w:pPr>
              <w:contextualSpacing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2E0F0C" w:rsidRPr="002E0F0C" w:rsidTr="001C6934">
        <w:trPr>
          <w:jc w:val="center"/>
        </w:trPr>
        <w:tc>
          <w:tcPr>
            <w:tcW w:w="1413" w:type="dxa"/>
          </w:tcPr>
          <w:p w:rsidR="002E0F0C" w:rsidRPr="002E0F0C" w:rsidRDefault="002E0F0C" w:rsidP="002E0F0C">
            <w:pPr>
              <w:contextualSpacing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NC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 xml:space="preserve">  3</w:t>
            </w:r>
          </w:p>
        </w:tc>
      </w:tr>
      <w:tr w:rsidR="002E0F0C" w:rsidRPr="002E0F0C" w:rsidTr="001C6934">
        <w:trPr>
          <w:jc w:val="center"/>
        </w:trPr>
        <w:tc>
          <w:tcPr>
            <w:tcW w:w="1413" w:type="dxa"/>
          </w:tcPr>
          <w:p w:rsidR="002E0F0C" w:rsidRPr="002E0F0C" w:rsidRDefault="002E0F0C" w:rsidP="002E0F0C">
            <w:pPr>
              <w:contextualSpacing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NW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2E0F0C" w:rsidRPr="002E0F0C" w:rsidRDefault="002E0F0C" w:rsidP="002E0F0C">
            <w:pPr>
              <w:contextualSpacing/>
              <w:jc w:val="right"/>
              <w:rPr>
                <w:sz w:val="22"/>
                <w:szCs w:val="22"/>
              </w:rPr>
            </w:pPr>
            <w:r w:rsidRPr="002E0F0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2E0F0C" w:rsidRPr="002E0F0C" w:rsidTr="001C6934">
        <w:trPr>
          <w:jc w:val="center"/>
        </w:trPr>
        <w:tc>
          <w:tcPr>
            <w:tcW w:w="1413" w:type="dxa"/>
          </w:tcPr>
          <w:p w:rsidR="002E0F0C" w:rsidRPr="002E0F0C" w:rsidRDefault="002E0F0C" w:rsidP="002E0F0C">
            <w:pPr>
              <w:contextualSpacing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2E0F0C" w:rsidRPr="002E0F0C" w:rsidRDefault="002E0F0C" w:rsidP="002E0F0C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2E0F0C" w:rsidRPr="002E0F0C" w:rsidRDefault="002E0F0C" w:rsidP="002E0F0C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2E0F0C" w:rsidRPr="002E0F0C" w:rsidRDefault="002E0F0C" w:rsidP="002E0F0C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2E0F0C" w:rsidRPr="002E0F0C" w:rsidRDefault="002E0F0C" w:rsidP="002E0F0C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2E0F0C" w:rsidRPr="002E0F0C" w:rsidRDefault="002E0F0C" w:rsidP="002E0F0C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2E0F0C">
              <w:rPr>
                <w:b/>
                <w:bCs/>
                <w:sz w:val="22"/>
                <w:szCs w:val="22"/>
              </w:rPr>
              <w:t>103</w:t>
            </w:r>
          </w:p>
        </w:tc>
      </w:tr>
    </w:tbl>
    <w:p w:rsidR="002E0F0C" w:rsidRPr="00B06F9E" w:rsidRDefault="002E0F0C" w:rsidP="002E0F0C">
      <w:pPr>
        <w:spacing w:after="0" w:line="240" w:lineRule="auto"/>
        <w:jc w:val="both"/>
        <w:rPr>
          <w:rFonts w:ascii="Arial" w:hAnsi="Arial" w:cs="Arial"/>
        </w:rPr>
      </w:pPr>
    </w:p>
    <w:p w:rsidR="002E0F0C" w:rsidRDefault="002E0F0C" w:rsidP="002E0F0C">
      <w:pPr>
        <w:spacing w:after="0" w:line="240" w:lineRule="auto"/>
        <w:ind w:left="709"/>
        <w:jc w:val="both"/>
        <w:rPr>
          <w:rFonts w:ascii="Arial" w:hAnsi="Arial" w:cs="Arial"/>
        </w:rPr>
      </w:pPr>
      <w:r w:rsidRPr="00542256">
        <w:rPr>
          <w:rFonts w:ascii="Arial" w:hAnsi="Arial" w:cs="Arial"/>
        </w:rPr>
        <w:lastRenderedPageBreak/>
        <w:t xml:space="preserve">Table </w:t>
      </w:r>
      <w:r>
        <w:rPr>
          <w:rFonts w:ascii="Arial" w:hAnsi="Arial" w:cs="Arial"/>
        </w:rPr>
        <w:t>2</w:t>
      </w:r>
      <w:r w:rsidRPr="00542256">
        <w:rPr>
          <w:rFonts w:ascii="Arial" w:hAnsi="Arial" w:cs="Arial"/>
        </w:rPr>
        <w:t xml:space="preserve"> below indicates </w:t>
      </w:r>
      <w:r>
        <w:rPr>
          <w:rFonts w:ascii="Arial" w:hAnsi="Arial" w:cs="Arial"/>
        </w:rPr>
        <w:t>that a total of 466</w:t>
      </w:r>
      <w:r w:rsidRPr="00542256">
        <w:rPr>
          <w:rFonts w:ascii="Arial" w:hAnsi="Arial" w:cs="Arial"/>
        </w:rPr>
        <w:t xml:space="preserve"> students were integrated into the Universities in South Africa in </w:t>
      </w:r>
      <w:r>
        <w:rPr>
          <w:rFonts w:ascii="Arial" w:hAnsi="Arial" w:cs="Arial"/>
        </w:rPr>
        <w:t xml:space="preserve">July </w:t>
      </w:r>
      <w:r w:rsidRPr="00542256">
        <w:rPr>
          <w:rFonts w:ascii="Arial" w:hAnsi="Arial" w:cs="Arial"/>
        </w:rPr>
        <w:t>202</w:t>
      </w:r>
      <w:r>
        <w:rPr>
          <w:rFonts w:ascii="Arial" w:hAnsi="Arial" w:cs="Arial"/>
        </w:rPr>
        <w:t>1 and are currently completing their programme.</w:t>
      </w:r>
    </w:p>
    <w:p w:rsidR="002E0F0C" w:rsidRDefault="002E0F0C" w:rsidP="002E0F0C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2E0F0C" w:rsidRPr="004E42DC" w:rsidRDefault="002E0F0C" w:rsidP="002E0F0C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Table 2: Students integrated in 2021 and in Universities 2022</w:t>
      </w:r>
      <w:r>
        <w:rPr>
          <w:rFonts w:ascii="Arial" w:hAnsi="Arial" w:cs="Arial"/>
        </w:rPr>
        <w:tab/>
      </w:r>
    </w:p>
    <w:tbl>
      <w:tblPr>
        <w:tblW w:w="8740" w:type="dxa"/>
        <w:jc w:val="center"/>
        <w:tblLook w:val="04A0"/>
      </w:tblPr>
      <w:tblGrid>
        <w:gridCol w:w="1146"/>
        <w:gridCol w:w="731"/>
        <w:gridCol w:w="568"/>
        <w:gridCol w:w="707"/>
        <w:gridCol w:w="848"/>
        <w:gridCol w:w="956"/>
        <w:gridCol w:w="618"/>
        <w:gridCol w:w="532"/>
        <w:gridCol w:w="843"/>
        <w:gridCol w:w="748"/>
        <w:gridCol w:w="1043"/>
      </w:tblGrid>
      <w:tr w:rsidR="002E0F0C" w:rsidRPr="00B06F9E" w:rsidTr="002E0F0C">
        <w:trPr>
          <w:trHeight w:val="30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 xml:space="preserve">Province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SMU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SU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UCT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UFS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UKZN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UL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UP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Wits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WSU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2E0F0C" w:rsidRPr="00B06F9E" w:rsidTr="002E0F0C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EC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25</w:t>
            </w:r>
          </w:p>
        </w:tc>
      </w:tr>
      <w:tr w:rsidR="002E0F0C" w:rsidRPr="00B06F9E" w:rsidTr="002E0F0C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FS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0 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0 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 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0 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 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0 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2E0F0C" w:rsidRPr="00B06F9E" w:rsidTr="002E0F0C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GP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123</w:t>
            </w:r>
          </w:p>
        </w:tc>
      </w:tr>
      <w:tr w:rsidR="002E0F0C" w:rsidRPr="00B06F9E" w:rsidTr="002E0F0C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KZN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44</w:t>
            </w:r>
          </w:p>
        </w:tc>
      </w:tr>
      <w:tr w:rsidR="002E0F0C" w:rsidRPr="00B06F9E" w:rsidTr="002E0F0C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LP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114</w:t>
            </w:r>
          </w:p>
        </w:tc>
      </w:tr>
      <w:tr w:rsidR="002E0F0C" w:rsidRPr="00B06F9E" w:rsidTr="002E0F0C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MP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72</w:t>
            </w:r>
          </w:p>
        </w:tc>
      </w:tr>
      <w:tr w:rsidR="002E0F0C" w:rsidRPr="00B06F9E" w:rsidTr="002E0F0C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NW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57</w:t>
            </w:r>
          </w:p>
        </w:tc>
      </w:tr>
      <w:tr w:rsidR="002E0F0C" w:rsidRPr="00B06F9E" w:rsidTr="002E0F0C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NC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color w:val="000000"/>
                <w:lang w:eastAsia="en-ZA"/>
              </w:rPr>
              <w:t>29</w:t>
            </w:r>
          </w:p>
        </w:tc>
      </w:tr>
      <w:tr w:rsidR="002E0F0C" w:rsidRPr="00B06F9E" w:rsidTr="002E0F0C">
        <w:trPr>
          <w:trHeight w:val="315"/>
          <w:jc w:val="center"/>
        </w:trPr>
        <w:tc>
          <w:tcPr>
            <w:tcW w:w="11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SA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42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48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49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E0F0C" w:rsidRPr="00B06F9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06F9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466</w:t>
            </w:r>
          </w:p>
        </w:tc>
      </w:tr>
    </w:tbl>
    <w:p w:rsidR="002E0F0C" w:rsidRPr="00B06F9E" w:rsidRDefault="002E0F0C" w:rsidP="002E0F0C">
      <w:pPr>
        <w:spacing w:line="240" w:lineRule="auto"/>
        <w:rPr>
          <w:rFonts w:ascii="Arial" w:hAnsi="Arial" w:cs="Arial"/>
        </w:rPr>
      </w:pPr>
    </w:p>
    <w:p w:rsidR="002E0F0C" w:rsidRDefault="002E0F0C" w:rsidP="002E0F0C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en-ZA"/>
        </w:rPr>
      </w:pPr>
      <w:bookmarkStart w:id="1" w:name="_Hlk114678453"/>
      <w:r w:rsidRPr="004E42DC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3</w:t>
      </w:r>
      <w:r w:rsidRPr="004E42DC">
        <w:rPr>
          <w:rFonts w:ascii="Arial" w:hAnsi="Arial" w:cs="Arial"/>
        </w:rPr>
        <w:t xml:space="preserve"> below indicates that </w:t>
      </w:r>
      <w:r w:rsidRPr="004E42DC">
        <w:rPr>
          <w:rFonts w:ascii="Arial" w:eastAsia="Times New Roman" w:hAnsi="Arial" w:cs="Arial"/>
          <w:lang w:eastAsia="en-ZA"/>
        </w:rPr>
        <w:t xml:space="preserve">94 students are repeating some modules in 2022 </w:t>
      </w:r>
      <w:r>
        <w:rPr>
          <w:rFonts w:ascii="Arial" w:eastAsia="Times New Roman" w:hAnsi="Arial" w:cs="Arial"/>
          <w:lang w:eastAsia="en-ZA"/>
        </w:rPr>
        <w:t>in South African Universities.</w:t>
      </w:r>
    </w:p>
    <w:p w:rsidR="002E0F0C" w:rsidRPr="004E42DC" w:rsidRDefault="002E0F0C" w:rsidP="002E0F0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ZA"/>
        </w:rPr>
      </w:pPr>
    </w:p>
    <w:bookmarkEnd w:id="1"/>
    <w:p w:rsidR="002E0F0C" w:rsidRDefault="002E0F0C" w:rsidP="002E0F0C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ZA"/>
        </w:rPr>
      </w:pPr>
      <w:r w:rsidRPr="004E42DC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3</w:t>
      </w:r>
      <w:r w:rsidRPr="004E42DC">
        <w:rPr>
          <w:rFonts w:ascii="Arial" w:hAnsi="Arial" w:cs="Arial"/>
        </w:rPr>
        <w:t xml:space="preserve">:  </w:t>
      </w:r>
      <w:r>
        <w:rPr>
          <w:rFonts w:ascii="Arial" w:eastAsia="Times New Roman" w:hAnsi="Arial" w:cs="Arial"/>
          <w:lang w:eastAsia="en-ZA"/>
        </w:rPr>
        <w:t>Students repeating in 2022</w:t>
      </w:r>
    </w:p>
    <w:p w:rsidR="002E0F0C" w:rsidRPr="004E42DC" w:rsidRDefault="002E0F0C" w:rsidP="002E0F0C">
      <w:pPr>
        <w:spacing w:after="0" w:line="240" w:lineRule="auto"/>
        <w:jc w:val="both"/>
        <w:rPr>
          <w:rFonts w:eastAsia="Times New Roman" w:cstheme="minorHAnsi"/>
          <w:b/>
          <w:lang w:eastAsia="en-ZA"/>
        </w:rPr>
      </w:pPr>
    </w:p>
    <w:tbl>
      <w:tblPr>
        <w:tblW w:w="8685" w:type="dxa"/>
        <w:jc w:val="center"/>
        <w:tblLook w:val="04A0"/>
      </w:tblPr>
      <w:tblGrid>
        <w:gridCol w:w="1146"/>
        <w:gridCol w:w="710"/>
        <w:gridCol w:w="719"/>
        <w:gridCol w:w="708"/>
        <w:gridCol w:w="750"/>
        <w:gridCol w:w="766"/>
        <w:gridCol w:w="776"/>
        <w:gridCol w:w="728"/>
        <w:gridCol w:w="709"/>
        <w:gridCol w:w="883"/>
        <w:gridCol w:w="818"/>
      </w:tblGrid>
      <w:tr w:rsidR="002E0F0C" w:rsidRPr="000F1824" w:rsidTr="002E0F0C">
        <w:trPr>
          <w:trHeight w:val="31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5106C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bookmarkStart w:id="2" w:name="_Hlk114677257"/>
            <w:r w:rsidRPr="005106C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5106C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5106C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UCT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5106C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5106C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UL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5106C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5106C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UP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5106C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5106C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SMU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5106C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5106C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WITS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5106C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5106C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WSU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5106C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5106C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SU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5106C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5106C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UFS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5106C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5106C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UKZN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5106C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5106C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2E0F0C" w:rsidRPr="000F1824" w:rsidTr="002E0F0C">
        <w:trPr>
          <w:trHeight w:val="315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EC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13</w:t>
            </w:r>
          </w:p>
        </w:tc>
      </w:tr>
      <w:tr w:rsidR="002E0F0C" w:rsidRPr="000F1824" w:rsidTr="002E0F0C">
        <w:trPr>
          <w:trHeight w:val="315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FS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9</w:t>
            </w:r>
          </w:p>
        </w:tc>
      </w:tr>
      <w:tr w:rsidR="002E0F0C" w:rsidRPr="000F1824" w:rsidTr="002E0F0C">
        <w:trPr>
          <w:trHeight w:val="315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GP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12</w:t>
            </w:r>
          </w:p>
        </w:tc>
      </w:tr>
      <w:tr w:rsidR="002E0F0C" w:rsidRPr="000F1824" w:rsidTr="002E0F0C">
        <w:trPr>
          <w:trHeight w:val="315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KZN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20</w:t>
            </w:r>
          </w:p>
        </w:tc>
      </w:tr>
      <w:tr w:rsidR="002E0F0C" w:rsidRPr="000F1824" w:rsidTr="002E0F0C">
        <w:trPr>
          <w:trHeight w:val="315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LP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13</w:t>
            </w:r>
          </w:p>
        </w:tc>
      </w:tr>
      <w:tr w:rsidR="002E0F0C" w:rsidRPr="000F1824" w:rsidTr="002E0F0C">
        <w:trPr>
          <w:trHeight w:val="315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MP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</w:t>
            </w:r>
          </w:p>
        </w:tc>
      </w:tr>
      <w:tr w:rsidR="002E0F0C" w:rsidRPr="000F1824" w:rsidTr="002E0F0C">
        <w:trPr>
          <w:trHeight w:val="315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6</w:t>
            </w:r>
          </w:p>
        </w:tc>
      </w:tr>
      <w:tr w:rsidR="002E0F0C" w:rsidRPr="000F1824" w:rsidTr="002E0F0C">
        <w:trPr>
          <w:trHeight w:val="315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NW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19</w:t>
            </w:r>
          </w:p>
        </w:tc>
      </w:tr>
      <w:tr w:rsidR="002E0F0C" w:rsidRPr="000F1824" w:rsidTr="002E0F0C">
        <w:trPr>
          <w:trHeight w:val="315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SA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94</w:t>
            </w:r>
          </w:p>
        </w:tc>
      </w:tr>
      <w:bookmarkEnd w:id="2"/>
    </w:tbl>
    <w:p w:rsidR="002E0F0C" w:rsidRDefault="002E0F0C" w:rsidP="002E0F0C">
      <w:pPr>
        <w:spacing w:after="0" w:line="240" w:lineRule="auto"/>
        <w:jc w:val="both"/>
        <w:rPr>
          <w:rFonts w:eastAsia="Times New Roman" w:cstheme="minorHAnsi"/>
          <w:b/>
          <w:szCs w:val="20"/>
          <w:lang w:eastAsia="en-ZA"/>
        </w:rPr>
      </w:pPr>
    </w:p>
    <w:p w:rsidR="002E0F0C" w:rsidRDefault="002E0F0C" w:rsidP="002E0F0C">
      <w:pPr>
        <w:spacing w:line="240" w:lineRule="auto"/>
        <w:rPr>
          <w:rFonts w:eastAsia="Times New Roman" w:cstheme="minorHAnsi"/>
          <w:b/>
          <w:szCs w:val="20"/>
          <w:lang w:eastAsia="en-ZA"/>
        </w:rPr>
      </w:pPr>
    </w:p>
    <w:p w:rsidR="002E0F0C" w:rsidRPr="004E42DC" w:rsidRDefault="002E0F0C" w:rsidP="002E0F0C">
      <w:pPr>
        <w:spacing w:line="240" w:lineRule="auto"/>
        <w:ind w:firstLine="720"/>
        <w:rPr>
          <w:rFonts w:ascii="Arial" w:eastAsia="Times New Roman" w:hAnsi="Arial" w:cs="Arial"/>
          <w:lang w:eastAsia="en-ZA"/>
        </w:rPr>
      </w:pPr>
      <w:r w:rsidRPr="004E42DC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4</w:t>
      </w:r>
      <w:r w:rsidRPr="004E42DC">
        <w:rPr>
          <w:rFonts w:ascii="Arial" w:hAnsi="Arial" w:cs="Arial"/>
        </w:rPr>
        <w:t xml:space="preserve"> below indicates that </w:t>
      </w:r>
      <w:r>
        <w:rPr>
          <w:rFonts w:ascii="Arial" w:hAnsi="Arial" w:cs="Arial"/>
        </w:rPr>
        <w:t>37</w:t>
      </w:r>
      <w:r w:rsidRPr="004E42DC">
        <w:rPr>
          <w:rFonts w:ascii="Arial" w:eastAsia="Times New Roman" w:hAnsi="Arial" w:cs="Arial"/>
          <w:lang w:eastAsia="en-ZA"/>
        </w:rPr>
        <w:t xml:space="preserve"> students are </w:t>
      </w:r>
      <w:r>
        <w:rPr>
          <w:rFonts w:ascii="Arial" w:eastAsia="Times New Roman" w:hAnsi="Arial" w:cs="Arial"/>
          <w:lang w:eastAsia="en-ZA"/>
        </w:rPr>
        <w:t>currently in Universities in Cuba Universities.</w:t>
      </w:r>
    </w:p>
    <w:p w:rsidR="002E0F0C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en-ZA"/>
        </w:rPr>
      </w:pPr>
      <w:r>
        <w:rPr>
          <w:rFonts w:eastAsia="Times New Roman" w:cstheme="minorHAnsi"/>
          <w:b/>
          <w:szCs w:val="20"/>
          <w:lang w:eastAsia="en-ZA"/>
        </w:rPr>
        <w:t xml:space="preserve">                                              </w:t>
      </w:r>
      <w:r>
        <w:rPr>
          <w:rFonts w:ascii="Arial" w:eastAsia="Times New Roman" w:hAnsi="Arial" w:cs="Arial"/>
          <w:bCs/>
          <w:szCs w:val="20"/>
          <w:lang w:eastAsia="en-ZA"/>
        </w:rPr>
        <w:t>N</w:t>
      </w:r>
      <w:r w:rsidRPr="00111C64">
        <w:rPr>
          <w:rFonts w:ascii="Arial" w:eastAsia="Times New Roman" w:hAnsi="Arial" w:cs="Arial"/>
          <w:bCs/>
          <w:szCs w:val="20"/>
          <w:lang w:eastAsia="en-ZA"/>
        </w:rPr>
        <w:t>umber of students in Cuba in 2022</w:t>
      </w:r>
    </w:p>
    <w:p w:rsidR="002E0F0C" w:rsidRPr="00111C64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Cs/>
          <w:szCs w:val="20"/>
          <w:lang w:eastAsia="en-ZA"/>
        </w:rPr>
      </w:pPr>
    </w:p>
    <w:tbl>
      <w:tblPr>
        <w:tblW w:w="4024" w:type="dxa"/>
        <w:jc w:val="center"/>
        <w:tblLook w:val="04A0"/>
      </w:tblPr>
      <w:tblGrid>
        <w:gridCol w:w="2976"/>
        <w:gridCol w:w="1048"/>
      </w:tblGrid>
      <w:tr w:rsidR="002E0F0C" w:rsidRPr="005106CE" w:rsidTr="002E0F0C">
        <w:trPr>
          <w:trHeight w:val="31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5106C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5106C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5106C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 xml:space="preserve">Number </w:t>
            </w:r>
          </w:p>
        </w:tc>
      </w:tr>
      <w:tr w:rsidR="002E0F0C" w:rsidRPr="00B844BE" w:rsidTr="002E0F0C">
        <w:trPr>
          <w:trHeight w:val="315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 xml:space="preserve">astern </w:t>
            </w: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ape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</w:tr>
      <w:tr w:rsidR="002E0F0C" w:rsidRPr="00B844BE" w:rsidTr="002E0F0C">
        <w:trPr>
          <w:trHeight w:val="315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 xml:space="preserve">ree </w:t>
            </w: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</w:p>
        </w:tc>
      </w:tr>
      <w:tr w:rsidR="002E0F0C" w:rsidRPr="00B844BE" w:rsidTr="002E0F0C">
        <w:trPr>
          <w:trHeight w:val="315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auteng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</w:tr>
      <w:tr w:rsidR="002E0F0C" w:rsidRPr="00B844BE" w:rsidTr="002E0F0C">
        <w:trPr>
          <w:trHeight w:val="315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wa</w:t>
            </w: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ulu-</w:t>
            </w: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atal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</w:tr>
      <w:tr w:rsidR="002E0F0C" w:rsidRPr="00B844BE" w:rsidTr="002E0F0C">
        <w:trPr>
          <w:trHeight w:val="315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impopo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</w:tr>
      <w:tr w:rsidR="002E0F0C" w:rsidRPr="00B844BE" w:rsidTr="002E0F0C">
        <w:trPr>
          <w:trHeight w:val="315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pumalanga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</w:tr>
      <w:tr w:rsidR="002E0F0C" w:rsidRPr="00B844BE" w:rsidTr="002E0F0C">
        <w:trPr>
          <w:trHeight w:val="315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orthern Cape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2E0F0C" w:rsidRPr="00B844BE" w:rsidTr="002E0F0C">
        <w:trPr>
          <w:trHeight w:val="315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844B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orth West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lang w:eastAsia="en-ZA"/>
              </w:rPr>
              <w:t>9</w:t>
            </w:r>
          </w:p>
        </w:tc>
      </w:tr>
      <w:tr w:rsidR="002E0F0C" w:rsidRPr="00B844BE" w:rsidTr="002E0F0C">
        <w:trPr>
          <w:trHeight w:val="315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B844BE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B844BE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37</w:t>
            </w:r>
          </w:p>
        </w:tc>
      </w:tr>
    </w:tbl>
    <w:p w:rsidR="002E0F0C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en-ZA"/>
        </w:rPr>
      </w:pPr>
    </w:p>
    <w:p w:rsidR="002E0F0C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en-ZA"/>
        </w:rPr>
      </w:pPr>
    </w:p>
    <w:p w:rsidR="002E0F0C" w:rsidRPr="002E0F0C" w:rsidRDefault="002E0F0C" w:rsidP="002E0F0C">
      <w:pPr>
        <w:pStyle w:val="ListParagraph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lang w:eastAsia="en-ZA"/>
        </w:rPr>
      </w:pPr>
      <w:r w:rsidRPr="002E0F0C">
        <w:rPr>
          <w:rFonts w:ascii="Arial" w:eastAsia="Times New Roman" w:hAnsi="Arial" w:cs="Arial"/>
          <w:bCs/>
          <w:lang w:eastAsia="en-ZA"/>
        </w:rPr>
        <w:t>(a)</w:t>
      </w:r>
      <w:r>
        <w:rPr>
          <w:rFonts w:ascii="Arial" w:eastAsia="Times New Roman" w:hAnsi="Arial" w:cs="Arial"/>
          <w:bCs/>
          <w:lang w:eastAsia="en-ZA"/>
        </w:rPr>
        <w:tab/>
      </w:r>
      <w:r w:rsidRPr="002E0F0C">
        <w:rPr>
          <w:rFonts w:ascii="Arial" w:eastAsia="Times New Roman" w:hAnsi="Arial" w:cs="Arial"/>
          <w:bCs/>
          <w:lang w:eastAsia="en-ZA"/>
        </w:rPr>
        <w:t xml:space="preserve">Total cost of the Programme </w:t>
      </w:r>
    </w:p>
    <w:p w:rsidR="002E0F0C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Cs/>
          <w:lang w:eastAsia="en-ZA"/>
        </w:rPr>
      </w:pPr>
    </w:p>
    <w:p w:rsidR="002E0F0C" w:rsidRPr="0083470D" w:rsidRDefault="002E0F0C" w:rsidP="002E0F0C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bCs/>
          <w:u w:val="single"/>
          <w:lang w:eastAsia="en-ZA"/>
        </w:rPr>
      </w:pPr>
      <w:r w:rsidRPr="0083470D">
        <w:rPr>
          <w:rFonts w:ascii="Arial" w:eastAsia="Times New Roman" w:hAnsi="Arial" w:cs="Arial"/>
          <w:b/>
          <w:bCs/>
          <w:u w:val="single"/>
          <w:lang w:eastAsia="en-ZA"/>
        </w:rPr>
        <w:t>Costs for Cuba</w:t>
      </w:r>
    </w:p>
    <w:p w:rsidR="002E0F0C" w:rsidRDefault="002E0F0C" w:rsidP="002E0F0C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lang w:eastAsia="en-ZA"/>
        </w:rPr>
      </w:pPr>
    </w:p>
    <w:p w:rsidR="002E0F0C" w:rsidRDefault="002E0F0C" w:rsidP="002E0F0C">
      <w:pPr>
        <w:spacing w:after="0" w:line="24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324A6">
        <w:rPr>
          <w:rFonts w:ascii="Arial" w:eastAsia="Arial" w:hAnsi="Arial" w:cs="Arial"/>
          <w:color w:val="000000" w:themeColor="text1"/>
          <w:lang w:eastAsia="en-ZA"/>
        </w:rPr>
        <w:t xml:space="preserve">This is a </w:t>
      </w:r>
      <w:r w:rsidRPr="002E0F0C">
        <w:rPr>
          <w:rFonts w:ascii="Arial" w:eastAsia="Arial" w:hAnsi="Arial" w:cs="Arial"/>
          <w:bCs/>
          <w:color w:val="000000" w:themeColor="text1"/>
          <w:lang w:eastAsia="en-ZA"/>
        </w:rPr>
        <w:t>Scholarship Programme</w:t>
      </w:r>
      <w:r w:rsidRPr="003324A6">
        <w:rPr>
          <w:rFonts w:ascii="Arial" w:eastAsia="Arial" w:hAnsi="Arial" w:cs="Arial"/>
          <w:color w:val="000000" w:themeColor="text1"/>
          <w:lang w:eastAsia="en-ZA"/>
        </w:rPr>
        <w:t xml:space="preserve"> which is jointly funded by both Governments. </w:t>
      </w:r>
      <w:r w:rsidRPr="003324A6">
        <w:rPr>
          <w:rFonts w:ascii="Arial" w:eastAsia="Calibri" w:hAnsi="Arial" w:cs="Arial"/>
          <w:color w:val="000000" w:themeColor="text1"/>
        </w:rPr>
        <w:t xml:space="preserve">The </w:t>
      </w:r>
      <w:r>
        <w:rPr>
          <w:rFonts w:ascii="Arial" w:eastAsia="Calibri" w:hAnsi="Arial" w:cs="Arial"/>
          <w:color w:val="000000" w:themeColor="text1"/>
        </w:rPr>
        <w:t>fixed</w:t>
      </w:r>
      <w:r w:rsidRPr="003324A6">
        <w:rPr>
          <w:rFonts w:ascii="Arial" w:eastAsia="Calibri" w:hAnsi="Arial" w:cs="Arial"/>
          <w:color w:val="000000" w:themeColor="text1"/>
        </w:rPr>
        <w:t xml:space="preserve"> cost per student </w:t>
      </w:r>
      <w:r>
        <w:rPr>
          <w:rFonts w:ascii="Arial" w:eastAsia="Calibri" w:hAnsi="Arial" w:cs="Arial"/>
          <w:color w:val="000000" w:themeColor="text1"/>
        </w:rPr>
        <w:t>per year</w:t>
      </w:r>
      <w:r w:rsidRPr="003324A6">
        <w:rPr>
          <w:rFonts w:ascii="Arial" w:eastAsia="Calibri" w:hAnsi="Arial" w:cs="Arial"/>
          <w:color w:val="000000" w:themeColor="text1"/>
        </w:rPr>
        <w:t>, depending on the Rand/Dollar Exchange Rate at the tim</w:t>
      </w:r>
      <w:r>
        <w:rPr>
          <w:rFonts w:ascii="Arial" w:eastAsia="Calibri" w:hAnsi="Arial" w:cs="Arial"/>
          <w:color w:val="000000" w:themeColor="text1"/>
        </w:rPr>
        <w:t xml:space="preserve">e </w:t>
      </w:r>
      <w:r w:rsidRPr="003324A6">
        <w:rPr>
          <w:rFonts w:ascii="Arial" w:eastAsia="Calibri" w:hAnsi="Arial" w:cs="Arial"/>
          <w:color w:val="000000" w:themeColor="text1"/>
        </w:rPr>
        <w:t>of transfer, is reflected below:</w:t>
      </w:r>
    </w:p>
    <w:p w:rsidR="002E0F0C" w:rsidRPr="003324A6" w:rsidRDefault="002E0F0C" w:rsidP="002E0F0C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2E0F0C" w:rsidRPr="003324A6" w:rsidRDefault="002E0F0C" w:rsidP="002E0F0C">
      <w:pPr>
        <w:pStyle w:val="ListParagraph"/>
        <w:numPr>
          <w:ilvl w:val="0"/>
          <w:numId w:val="14"/>
        </w:numPr>
        <w:spacing w:after="240" w:line="240" w:lineRule="auto"/>
        <w:ind w:left="1843" w:hanging="357"/>
        <w:contextualSpacing w:val="0"/>
        <w:jc w:val="both"/>
        <w:rPr>
          <w:rFonts w:ascii="Arial" w:eastAsia="Arial" w:hAnsi="Arial" w:cs="Arial"/>
          <w:color w:val="000000" w:themeColor="text1"/>
          <w:lang w:eastAsia="en-ZA"/>
        </w:rPr>
      </w:pPr>
      <w:r w:rsidRPr="003324A6">
        <w:rPr>
          <w:rFonts w:ascii="Arial" w:eastAsia="Arial" w:hAnsi="Arial" w:cs="Arial"/>
          <w:color w:val="000000" w:themeColor="text1"/>
          <w:lang w:eastAsia="en-ZA"/>
        </w:rPr>
        <w:t>Preparatory (one year)</w:t>
      </w:r>
      <w:r w:rsidRPr="003324A6">
        <w:rPr>
          <w:rFonts w:ascii="Arial" w:eastAsia="Arial" w:hAnsi="Arial" w:cs="Arial"/>
          <w:color w:val="000000" w:themeColor="text1"/>
          <w:lang w:eastAsia="en-ZA"/>
        </w:rPr>
        <w:tab/>
      </w:r>
      <w:r w:rsidRPr="003324A6">
        <w:rPr>
          <w:rFonts w:ascii="Arial" w:eastAsia="Arial" w:hAnsi="Arial" w:cs="Arial"/>
          <w:color w:val="000000" w:themeColor="text1"/>
          <w:lang w:eastAsia="en-ZA"/>
        </w:rPr>
        <w:tab/>
        <w:t>:</w:t>
      </w:r>
      <w:r w:rsidRPr="003324A6">
        <w:rPr>
          <w:rFonts w:ascii="Arial" w:eastAsia="Arial" w:hAnsi="Arial" w:cs="Arial"/>
          <w:color w:val="000000" w:themeColor="text1"/>
          <w:lang w:eastAsia="en-ZA"/>
        </w:rPr>
        <w:tab/>
        <w:t>$2000.00 per students</w:t>
      </w:r>
    </w:p>
    <w:p w:rsidR="002E0F0C" w:rsidRPr="003324A6" w:rsidRDefault="002E0F0C" w:rsidP="002E0F0C">
      <w:pPr>
        <w:pStyle w:val="ListParagraph"/>
        <w:numPr>
          <w:ilvl w:val="0"/>
          <w:numId w:val="14"/>
        </w:numPr>
        <w:spacing w:after="240" w:line="240" w:lineRule="auto"/>
        <w:ind w:left="1843" w:hanging="357"/>
        <w:contextualSpacing w:val="0"/>
        <w:jc w:val="both"/>
        <w:rPr>
          <w:rFonts w:ascii="Arial" w:eastAsia="Arial" w:hAnsi="Arial" w:cs="Arial"/>
          <w:color w:val="000000" w:themeColor="text1"/>
          <w:lang w:eastAsia="en-ZA"/>
        </w:rPr>
      </w:pPr>
      <w:r w:rsidRPr="003324A6">
        <w:rPr>
          <w:rFonts w:ascii="Arial" w:eastAsia="Arial" w:hAnsi="Arial" w:cs="Arial"/>
          <w:color w:val="000000" w:themeColor="text1"/>
          <w:lang w:eastAsia="en-ZA"/>
        </w:rPr>
        <w:t>1</w:t>
      </w:r>
      <w:r w:rsidRPr="003324A6">
        <w:rPr>
          <w:rFonts w:ascii="Arial" w:eastAsia="Arial" w:hAnsi="Arial" w:cs="Arial"/>
          <w:color w:val="000000" w:themeColor="text1"/>
          <w:vertAlign w:val="superscript"/>
          <w:lang w:eastAsia="en-ZA"/>
        </w:rPr>
        <w:t>st</w:t>
      </w:r>
      <w:r w:rsidRPr="003324A6">
        <w:rPr>
          <w:rFonts w:ascii="Arial" w:eastAsia="Arial" w:hAnsi="Arial" w:cs="Arial"/>
          <w:color w:val="000000" w:themeColor="text1"/>
          <w:lang w:eastAsia="en-ZA"/>
        </w:rPr>
        <w:t xml:space="preserve"> – 5</w:t>
      </w:r>
      <w:r w:rsidRPr="003324A6">
        <w:rPr>
          <w:rFonts w:ascii="Arial" w:eastAsia="Arial" w:hAnsi="Arial" w:cs="Arial"/>
          <w:color w:val="000000" w:themeColor="text1"/>
          <w:vertAlign w:val="superscript"/>
          <w:lang w:eastAsia="en-ZA"/>
        </w:rPr>
        <w:t>th</w:t>
      </w:r>
      <w:r w:rsidRPr="003324A6">
        <w:rPr>
          <w:rFonts w:ascii="Arial" w:eastAsia="Arial" w:hAnsi="Arial" w:cs="Arial"/>
          <w:color w:val="000000" w:themeColor="text1"/>
          <w:lang w:eastAsia="en-ZA"/>
        </w:rPr>
        <w:t xml:space="preserve"> Year (per student)</w:t>
      </w:r>
      <w:r w:rsidRPr="003324A6">
        <w:rPr>
          <w:rFonts w:ascii="Arial" w:eastAsia="Arial" w:hAnsi="Arial" w:cs="Arial"/>
          <w:color w:val="000000" w:themeColor="text1"/>
          <w:lang w:eastAsia="en-ZA"/>
        </w:rPr>
        <w:tab/>
        <w:t xml:space="preserve">: </w:t>
      </w:r>
      <w:r w:rsidRPr="003324A6">
        <w:rPr>
          <w:rFonts w:ascii="Arial" w:eastAsia="Arial" w:hAnsi="Arial" w:cs="Arial"/>
          <w:color w:val="000000" w:themeColor="text1"/>
          <w:lang w:eastAsia="en-ZA"/>
        </w:rPr>
        <w:tab/>
        <w:t>$5000.00</w:t>
      </w:r>
    </w:p>
    <w:p w:rsidR="002E0F0C" w:rsidRPr="003324A6" w:rsidRDefault="002E0F0C" w:rsidP="002E0F0C">
      <w:pPr>
        <w:pStyle w:val="ListParagraph"/>
        <w:numPr>
          <w:ilvl w:val="0"/>
          <w:numId w:val="14"/>
        </w:numPr>
        <w:spacing w:after="240" w:line="240" w:lineRule="auto"/>
        <w:ind w:left="1843" w:hanging="357"/>
        <w:contextualSpacing w:val="0"/>
        <w:jc w:val="both"/>
        <w:rPr>
          <w:rFonts w:ascii="Arial" w:eastAsia="Arial" w:hAnsi="Arial" w:cs="Arial"/>
          <w:color w:val="000000" w:themeColor="text1"/>
          <w:lang w:eastAsia="en-ZA"/>
        </w:rPr>
      </w:pPr>
      <w:r w:rsidRPr="003324A6">
        <w:rPr>
          <w:rFonts w:ascii="Arial" w:eastAsia="Arial" w:hAnsi="Arial" w:cs="Arial"/>
          <w:color w:val="000000" w:themeColor="text1"/>
          <w:lang w:eastAsia="en-ZA"/>
        </w:rPr>
        <w:t>Stipend (per student per year)</w:t>
      </w:r>
      <w:r w:rsidRPr="003324A6">
        <w:rPr>
          <w:rFonts w:ascii="Arial" w:eastAsia="Arial" w:hAnsi="Arial" w:cs="Arial"/>
          <w:color w:val="000000" w:themeColor="text1"/>
          <w:lang w:eastAsia="en-ZA"/>
        </w:rPr>
        <w:tab/>
        <w:t>:</w:t>
      </w:r>
      <w:r w:rsidRPr="003324A6">
        <w:rPr>
          <w:rFonts w:ascii="Arial" w:eastAsia="Arial" w:hAnsi="Arial" w:cs="Arial"/>
          <w:color w:val="000000" w:themeColor="text1"/>
          <w:lang w:eastAsia="en-ZA"/>
        </w:rPr>
        <w:tab/>
        <w:t>$2400.00</w:t>
      </w:r>
    </w:p>
    <w:p w:rsidR="002E0F0C" w:rsidRPr="003324A6" w:rsidRDefault="002E0F0C" w:rsidP="002E0F0C">
      <w:pPr>
        <w:pStyle w:val="ListParagraph"/>
        <w:numPr>
          <w:ilvl w:val="0"/>
          <w:numId w:val="14"/>
        </w:numPr>
        <w:spacing w:after="240" w:line="240" w:lineRule="auto"/>
        <w:ind w:left="1843" w:hanging="357"/>
        <w:contextualSpacing w:val="0"/>
        <w:jc w:val="both"/>
        <w:rPr>
          <w:rFonts w:ascii="Arial" w:eastAsia="Arial" w:hAnsi="Arial" w:cs="Arial"/>
          <w:color w:val="000000" w:themeColor="text1"/>
          <w:lang w:eastAsia="en-ZA"/>
        </w:rPr>
      </w:pPr>
      <w:r w:rsidRPr="003324A6">
        <w:rPr>
          <w:rFonts w:ascii="Arial" w:eastAsia="Arial" w:hAnsi="Arial" w:cs="Arial"/>
          <w:color w:val="000000" w:themeColor="text1"/>
          <w:lang w:eastAsia="en-ZA"/>
        </w:rPr>
        <w:t>Additional costs include two return flight tickets during six years and additional flight ticket in case of death of immediate family member.</w:t>
      </w:r>
      <w:r>
        <w:rPr>
          <w:rFonts w:ascii="Arial" w:eastAsia="Arial" w:hAnsi="Arial" w:cs="Arial"/>
          <w:color w:val="000000" w:themeColor="text1"/>
          <w:lang w:eastAsia="en-ZA"/>
        </w:rPr>
        <w:t xml:space="preserve"> The tickets cannot be costed as it also depends on the Rand/Dollar Exchange at the time.</w:t>
      </w:r>
    </w:p>
    <w:p w:rsidR="002E0F0C" w:rsidRDefault="002E0F0C" w:rsidP="002E0F0C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lang w:eastAsia="en-ZA"/>
        </w:rPr>
      </w:pPr>
    </w:p>
    <w:p w:rsidR="002E0F0C" w:rsidRPr="003324A6" w:rsidRDefault="002E0F0C" w:rsidP="002E0F0C">
      <w:pPr>
        <w:spacing w:after="0" w:line="240" w:lineRule="auto"/>
        <w:ind w:left="1418"/>
        <w:contextualSpacing/>
        <w:jc w:val="both"/>
        <w:rPr>
          <w:rFonts w:ascii="Arial" w:eastAsia="Arial" w:hAnsi="Arial" w:cs="Arial"/>
          <w:color w:val="000000" w:themeColor="text1"/>
          <w:lang w:eastAsia="en-ZA"/>
        </w:rPr>
      </w:pPr>
      <w:r>
        <w:rPr>
          <w:rFonts w:ascii="Arial" w:eastAsia="Arial" w:hAnsi="Arial" w:cs="Arial"/>
          <w:color w:val="000000" w:themeColor="text1"/>
          <w:lang w:eastAsia="en-ZA"/>
        </w:rPr>
        <w:t>T</w:t>
      </w:r>
      <w:r w:rsidRPr="003324A6">
        <w:rPr>
          <w:rFonts w:ascii="Arial" w:eastAsia="Arial" w:hAnsi="Arial" w:cs="Arial"/>
          <w:color w:val="000000" w:themeColor="text1"/>
          <w:lang w:eastAsia="en-ZA"/>
        </w:rPr>
        <w:t xml:space="preserve">he </w:t>
      </w:r>
      <w:r w:rsidRPr="002E0F0C">
        <w:rPr>
          <w:rFonts w:ascii="Arial" w:eastAsia="Arial" w:hAnsi="Arial" w:cs="Arial"/>
          <w:bCs/>
          <w:color w:val="000000" w:themeColor="text1"/>
          <w:lang w:eastAsia="en-ZA"/>
        </w:rPr>
        <w:t>Expanded Training Programme (ETP)</w:t>
      </w:r>
      <w:r w:rsidRPr="003324A6">
        <w:rPr>
          <w:rFonts w:ascii="Arial" w:eastAsia="Arial" w:hAnsi="Arial" w:cs="Arial"/>
          <w:color w:val="000000" w:themeColor="text1"/>
          <w:lang w:eastAsia="en-ZA"/>
        </w:rPr>
        <w:t xml:space="preserve"> which is wholly funded by the South African Government is reflected in the table below:</w:t>
      </w:r>
    </w:p>
    <w:p w:rsidR="002E0F0C" w:rsidRDefault="002E0F0C" w:rsidP="002E0F0C">
      <w:pPr>
        <w:spacing w:after="200" w:line="240" w:lineRule="auto"/>
        <w:ind w:firstLine="630"/>
        <w:jc w:val="both"/>
        <w:rPr>
          <w:rFonts w:ascii="Arial" w:eastAsia="Arial" w:hAnsi="Arial" w:cs="Arial"/>
          <w:bCs/>
          <w:color w:val="000000" w:themeColor="text1"/>
          <w:lang w:eastAsia="en-ZA"/>
        </w:rPr>
      </w:pPr>
    </w:p>
    <w:p w:rsidR="002E0F0C" w:rsidRPr="003324A6" w:rsidRDefault="002E0F0C" w:rsidP="002E0F0C">
      <w:pPr>
        <w:spacing w:after="200" w:line="240" w:lineRule="auto"/>
        <w:ind w:left="698" w:firstLine="720"/>
        <w:jc w:val="both"/>
        <w:rPr>
          <w:rFonts w:ascii="Arial" w:eastAsia="Arial" w:hAnsi="Arial" w:cs="Arial"/>
          <w:bCs/>
          <w:color w:val="000000" w:themeColor="text1"/>
          <w:lang w:eastAsia="en-ZA"/>
        </w:rPr>
      </w:pPr>
      <w:r w:rsidRPr="003324A6">
        <w:rPr>
          <w:rFonts w:ascii="Arial" w:eastAsia="Arial" w:hAnsi="Arial" w:cs="Arial"/>
          <w:bCs/>
          <w:color w:val="000000" w:themeColor="text1"/>
          <w:lang w:eastAsia="en-ZA"/>
        </w:rPr>
        <w:t>Table: 5</w:t>
      </w:r>
    </w:p>
    <w:tbl>
      <w:tblPr>
        <w:tblW w:w="8658" w:type="dxa"/>
        <w:jc w:val="center"/>
        <w:tblCellMar>
          <w:left w:w="10" w:type="dxa"/>
          <w:right w:w="10" w:type="dxa"/>
        </w:tblCellMar>
        <w:tblLook w:val="04A0"/>
      </w:tblPr>
      <w:tblGrid>
        <w:gridCol w:w="1980"/>
        <w:gridCol w:w="1134"/>
        <w:gridCol w:w="1940"/>
        <w:gridCol w:w="1106"/>
        <w:gridCol w:w="1164"/>
        <w:gridCol w:w="1334"/>
      </w:tblGrid>
      <w:tr w:rsidR="00930F47" w:rsidRPr="003324A6" w:rsidTr="00930F47">
        <w:trPr>
          <w:trHeight w:val="61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47" w:rsidRPr="003324A6" w:rsidRDefault="00930F47" w:rsidP="002E0F0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b/>
                <w:color w:val="000000" w:themeColor="text1"/>
                <w:lang w:eastAsia="en-ZA"/>
              </w:rPr>
              <w:t>Level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2E0F0C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b/>
                <w:color w:val="000000" w:themeColor="text1"/>
                <w:lang w:eastAsia="en-ZA"/>
              </w:rPr>
              <w:t>Tuition Fees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2E0F0C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b/>
                <w:color w:val="000000" w:themeColor="text1"/>
                <w:lang w:eastAsia="en-ZA"/>
              </w:rPr>
              <w:t xml:space="preserve">Meals </w:t>
            </w:r>
            <w:r>
              <w:rPr>
                <w:rFonts w:ascii="Arial" w:eastAsia="Arial" w:hAnsi="Arial" w:cs="Arial"/>
                <w:b/>
                <w:color w:val="000000" w:themeColor="text1"/>
                <w:lang w:eastAsia="en-ZA"/>
              </w:rPr>
              <w:t>and</w:t>
            </w:r>
            <w:r w:rsidRPr="003324A6">
              <w:rPr>
                <w:rFonts w:ascii="Arial" w:eastAsia="Arial" w:hAnsi="Arial" w:cs="Arial"/>
                <w:b/>
                <w:color w:val="000000" w:themeColor="text1"/>
                <w:lang w:eastAsia="en-ZA"/>
              </w:rPr>
              <w:t xml:space="preserve"> Acc</w:t>
            </w:r>
            <w:r>
              <w:rPr>
                <w:rFonts w:ascii="Arial" w:eastAsia="Arial" w:hAnsi="Arial" w:cs="Arial"/>
                <w:b/>
                <w:color w:val="000000" w:themeColor="text1"/>
                <w:lang w:eastAsia="en-ZA"/>
              </w:rPr>
              <w:t>ommodation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2E0F0C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b/>
                <w:color w:val="000000" w:themeColor="text1"/>
                <w:lang w:eastAsia="en-ZA"/>
              </w:rPr>
              <w:t>Ave. cost Med. Ins.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2E0F0C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b/>
                <w:color w:val="000000" w:themeColor="text1"/>
                <w:lang w:eastAsia="en-ZA"/>
              </w:rPr>
              <w:t>Stipend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47" w:rsidRPr="003324A6" w:rsidRDefault="00930F47" w:rsidP="002E0F0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lang w:eastAsia="en-ZA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eastAsia="en-ZA"/>
              </w:rPr>
              <w:t>TOTAL</w:t>
            </w:r>
          </w:p>
        </w:tc>
      </w:tr>
      <w:tr w:rsidR="00930F47" w:rsidRPr="003324A6" w:rsidTr="00930F47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Preparatory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$6000.00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$6022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$450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$2400.00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lang w:eastAsia="en-ZA"/>
              </w:rPr>
            </w:pPr>
            <w:r>
              <w:rPr>
                <w:rFonts w:ascii="Arial" w:eastAsia="Arial" w:hAnsi="Arial" w:cs="Arial"/>
                <w:color w:val="000000" w:themeColor="text1"/>
                <w:lang w:eastAsia="en-ZA"/>
              </w:rPr>
              <w:t>$14, 872.00</w:t>
            </w:r>
          </w:p>
        </w:tc>
      </w:tr>
      <w:tr w:rsidR="00930F47" w:rsidRPr="003324A6" w:rsidTr="00930F47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1</w:t>
            </w:r>
            <w:r w:rsidRPr="003324A6">
              <w:rPr>
                <w:rFonts w:ascii="Arial" w:eastAsia="Arial" w:hAnsi="Arial" w:cs="Arial"/>
                <w:color w:val="000000" w:themeColor="text1"/>
                <w:vertAlign w:val="superscript"/>
                <w:lang w:eastAsia="en-ZA"/>
              </w:rPr>
              <w:t>st</w:t>
            </w: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 xml:space="preserve"> – 2</w:t>
            </w:r>
            <w:r w:rsidRPr="003324A6">
              <w:rPr>
                <w:rFonts w:ascii="Arial" w:eastAsia="Arial" w:hAnsi="Arial" w:cs="Arial"/>
                <w:color w:val="000000" w:themeColor="text1"/>
                <w:vertAlign w:val="superscript"/>
                <w:lang w:eastAsia="en-ZA"/>
              </w:rPr>
              <w:t>nd</w:t>
            </w: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 xml:space="preserve"> Year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$12, 500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$6022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$500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$2400.00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lang w:eastAsia="en-ZA"/>
              </w:rPr>
            </w:pPr>
            <w:r>
              <w:rPr>
                <w:rFonts w:ascii="Arial" w:eastAsia="Arial" w:hAnsi="Arial" w:cs="Arial"/>
                <w:color w:val="000000" w:themeColor="text1"/>
                <w:lang w:eastAsia="en-ZA"/>
              </w:rPr>
              <w:t>$21, 422.00</w:t>
            </w:r>
          </w:p>
        </w:tc>
      </w:tr>
      <w:tr w:rsidR="00930F47" w:rsidRPr="003324A6" w:rsidTr="00930F47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3</w:t>
            </w:r>
            <w:r w:rsidRPr="003324A6">
              <w:rPr>
                <w:rFonts w:ascii="Arial" w:eastAsia="Arial" w:hAnsi="Arial" w:cs="Arial"/>
                <w:color w:val="000000" w:themeColor="text1"/>
                <w:vertAlign w:val="superscript"/>
                <w:lang w:eastAsia="en-ZA"/>
              </w:rPr>
              <w:t>rd</w:t>
            </w: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 xml:space="preserve"> – 4</w:t>
            </w:r>
            <w:r w:rsidRPr="003324A6">
              <w:rPr>
                <w:rFonts w:ascii="Arial" w:eastAsia="Arial" w:hAnsi="Arial" w:cs="Arial"/>
                <w:color w:val="000000" w:themeColor="text1"/>
                <w:vertAlign w:val="superscript"/>
                <w:lang w:eastAsia="en-ZA"/>
              </w:rPr>
              <w:t>th</w:t>
            </w: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 xml:space="preserve"> Year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$11, 500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$6022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$500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$2400.00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lang w:eastAsia="en-ZA"/>
              </w:rPr>
            </w:pPr>
            <w:r>
              <w:rPr>
                <w:rFonts w:ascii="Arial" w:eastAsia="Arial" w:hAnsi="Arial" w:cs="Arial"/>
                <w:color w:val="000000" w:themeColor="text1"/>
                <w:lang w:eastAsia="en-ZA"/>
              </w:rPr>
              <w:t>$20, 422.00</w:t>
            </w:r>
          </w:p>
        </w:tc>
      </w:tr>
      <w:tr w:rsidR="00930F47" w:rsidTr="00930F47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5</w:t>
            </w:r>
            <w:r w:rsidRPr="003324A6">
              <w:rPr>
                <w:rFonts w:ascii="Arial" w:eastAsia="Arial" w:hAnsi="Arial" w:cs="Arial"/>
                <w:color w:val="000000" w:themeColor="text1"/>
                <w:vertAlign w:val="superscript"/>
                <w:lang w:eastAsia="en-ZA"/>
              </w:rPr>
              <w:t>th</w:t>
            </w: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 xml:space="preserve"> Year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$13, 500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$6022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$600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lang w:eastAsia="en-ZA"/>
              </w:rPr>
            </w:pPr>
            <w:r w:rsidRPr="003324A6">
              <w:rPr>
                <w:rFonts w:ascii="Arial" w:eastAsia="Arial" w:hAnsi="Arial" w:cs="Arial"/>
                <w:color w:val="000000" w:themeColor="text1"/>
                <w:lang w:eastAsia="en-ZA"/>
              </w:rPr>
              <w:t>$2400.00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47" w:rsidRPr="003324A6" w:rsidRDefault="00930F47" w:rsidP="00930F4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lang w:eastAsia="en-ZA"/>
              </w:rPr>
            </w:pPr>
            <w:r>
              <w:rPr>
                <w:rFonts w:ascii="Arial" w:eastAsia="Arial" w:hAnsi="Arial" w:cs="Arial"/>
                <w:color w:val="000000" w:themeColor="text1"/>
                <w:lang w:eastAsia="en-ZA"/>
              </w:rPr>
              <w:t>$22, 522.00</w:t>
            </w:r>
          </w:p>
        </w:tc>
      </w:tr>
    </w:tbl>
    <w:p w:rsidR="002E0F0C" w:rsidRDefault="002E0F0C" w:rsidP="002E0F0C">
      <w:pPr>
        <w:spacing w:line="240" w:lineRule="auto"/>
        <w:contextualSpacing/>
        <w:jc w:val="both"/>
        <w:rPr>
          <w:rFonts w:ascii="Arial" w:eastAsia="Arial" w:hAnsi="Arial" w:cs="Arial"/>
          <w:color w:val="000000" w:themeColor="text1"/>
          <w:lang w:val="en-GB" w:eastAsia="en-ZA"/>
        </w:rPr>
      </w:pPr>
    </w:p>
    <w:p w:rsidR="002E0F0C" w:rsidRDefault="002E0F0C" w:rsidP="002E0F0C">
      <w:pPr>
        <w:spacing w:line="240" w:lineRule="auto"/>
        <w:contextualSpacing/>
        <w:jc w:val="both"/>
        <w:rPr>
          <w:rFonts w:ascii="Arial" w:eastAsia="Arial" w:hAnsi="Arial" w:cs="Arial"/>
          <w:color w:val="000000" w:themeColor="text1"/>
          <w:lang w:val="en-GB" w:eastAsia="en-ZA"/>
        </w:rPr>
      </w:pPr>
    </w:p>
    <w:p w:rsidR="002E0F0C" w:rsidRPr="0083470D" w:rsidRDefault="002E0F0C" w:rsidP="00930F47">
      <w:pPr>
        <w:spacing w:after="0" w:line="240" w:lineRule="auto"/>
        <w:ind w:left="720" w:firstLine="720"/>
        <w:contextualSpacing/>
        <w:jc w:val="both"/>
        <w:rPr>
          <w:rFonts w:ascii="Arial" w:eastAsia="Arial" w:hAnsi="Arial" w:cs="Arial"/>
          <w:b/>
          <w:color w:val="000000" w:themeColor="text1"/>
          <w:u w:val="single"/>
          <w:lang w:eastAsia="en-ZA"/>
        </w:rPr>
      </w:pPr>
      <w:r w:rsidRPr="0083470D">
        <w:rPr>
          <w:rFonts w:ascii="Arial" w:eastAsia="Arial" w:hAnsi="Arial" w:cs="Arial"/>
          <w:b/>
          <w:color w:val="000000" w:themeColor="text1"/>
          <w:u w:val="single"/>
          <w:lang w:eastAsia="en-ZA"/>
        </w:rPr>
        <w:t xml:space="preserve">Costs for </w:t>
      </w:r>
      <w:r>
        <w:rPr>
          <w:rFonts w:ascii="Arial" w:eastAsia="Arial" w:hAnsi="Arial" w:cs="Arial"/>
          <w:b/>
          <w:color w:val="000000" w:themeColor="text1"/>
          <w:u w:val="single"/>
          <w:lang w:eastAsia="en-ZA"/>
        </w:rPr>
        <w:t>integration in the local</w:t>
      </w:r>
      <w:r w:rsidRPr="0083470D">
        <w:rPr>
          <w:rFonts w:ascii="Arial" w:eastAsia="Arial" w:hAnsi="Arial" w:cs="Arial"/>
          <w:b/>
          <w:color w:val="000000" w:themeColor="text1"/>
          <w:u w:val="single"/>
          <w:lang w:eastAsia="en-ZA"/>
        </w:rPr>
        <w:t xml:space="preserve"> Universities</w:t>
      </w:r>
    </w:p>
    <w:p w:rsidR="002E0F0C" w:rsidRDefault="002E0F0C" w:rsidP="002E0F0C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lang w:eastAsia="en-ZA"/>
        </w:rPr>
      </w:pPr>
    </w:p>
    <w:p w:rsidR="002E0F0C" w:rsidRDefault="002E0F0C" w:rsidP="00930F47">
      <w:pPr>
        <w:spacing w:after="0" w:line="240" w:lineRule="auto"/>
        <w:ind w:left="1418"/>
        <w:contextualSpacing/>
        <w:jc w:val="both"/>
        <w:rPr>
          <w:rFonts w:ascii="Arial" w:eastAsia="Arial" w:hAnsi="Arial" w:cs="Arial"/>
          <w:color w:val="000000" w:themeColor="text1"/>
          <w:lang w:eastAsia="en-ZA"/>
        </w:rPr>
      </w:pPr>
      <w:r w:rsidRPr="00D513DD">
        <w:rPr>
          <w:rFonts w:ascii="Arial" w:eastAsia="Arial" w:hAnsi="Arial" w:cs="Arial"/>
          <w:color w:val="000000" w:themeColor="text1"/>
          <w:lang w:eastAsia="en-ZA"/>
        </w:rPr>
        <w:t xml:space="preserve">Tuition fees </w:t>
      </w:r>
      <w:r>
        <w:rPr>
          <w:rFonts w:ascii="Arial" w:eastAsia="Arial" w:hAnsi="Arial" w:cs="Arial"/>
          <w:color w:val="000000" w:themeColor="text1"/>
          <w:lang w:eastAsia="en-ZA"/>
        </w:rPr>
        <w:t xml:space="preserve">charged by </w:t>
      </w:r>
      <w:r w:rsidRPr="00D513DD">
        <w:rPr>
          <w:rFonts w:ascii="Arial" w:eastAsia="Arial" w:hAnsi="Arial" w:cs="Arial"/>
          <w:color w:val="000000" w:themeColor="text1"/>
          <w:lang w:eastAsia="en-ZA"/>
        </w:rPr>
        <w:t>South African universities during the integration since incept</w:t>
      </w:r>
      <w:r>
        <w:rPr>
          <w:rFonts w:ascii="Arial" w:eastAsia="Arial" w:hAnsi="Arial" w:cs="Arial"/>
          <w:color w:val="000000" w:themeColor="text1"/>
          <w:lang w:eastAsia="en-ZA"/>
        </w:rPr>
        <w:t>ion until 2018 varied</w:t>
      </w:r>
      <w:r w:rsidRPr="00D513DD">
        <w:rPr>
          <w:rFonts w:ascii="Arial" w:eastAsia="Arial" w:hAnsi="Arial" w:cs="Arial"/>
          <w:color w:val="000000" w:themeColor="text1"/>
          <w:lang w:eastAsia="en-ZA"/>
        </w:rPr>
        <w:t xml:space="preserve"> from one university to another. After the agreement </w:t>
      </w:r>
      <w:r>
        <w:rPr>
          <w:rFonts w:ascii="Arial" w:eastAsia="Arial" w:hAnsi="Arial" w:cs="Arial"/>
          <w:color w:val="000000" w:themeColor="text1"/>
          <w:lang w:eastAsia="en-ZA"/>
        </w:rPr>
        <w:t xml:space="preserve">was </w:t>
      </w:r>
      <w:r w:rsidRPr="00D513DD">
        <w:rPr>
          <w:rFonts w:ascii="Arial" w:eastAsia="Arial" w:hAnsi="Arial" w:cs="Arial"/>
          <w:color w:val="000000" w:themeColor="text1"/>
          <w:lang w:eastAsia="en-ZA"/>
        </w:rPr>
        <w:t>signed with local universities, the cost of integration per student has been standardised since July 2018 and adjusted according to</w:t>
      </w:r>
      <w:r>
        <w:rPr>
          <w:rFonts w:ascii="Arial" w:eastAsia="Arial" w:hAnsi="Arial" w:cs="Arial"/>
          <w:color w:val="000000" w:themeColor="text1"/>
          <w:lang w:eastAsia="en-ZA"/>
        </w:rPr>
        <w:t xml:space="preserve"> annual</w:t>
      </w:r>
      <w:r w:rsidRPr="00D513DD">
        <w:rPr>
          <w:rFonts w:ascii="Arial" w:eastAsia="Arial" w:hAnsi="Arial" w:cs="Arial"/>
          <w:color w:val="000000" w:themeColor="text1"/>
          <w:lang w:eastAsia="en-ZA"/>
        </w:rPr>
        <w:t xml:space="preserve"> Consumer Price Index. Students have to be in the clinical training platform for 18 months</w:t>
      </w:r>
      <w:r>
        <w:rPr>
          <w:rFonts w:ascii="Arial" w:eastAsia="Arial" w:hAnsi="Arial" w:cs="Arial"/>
          <w:color w:val="000000" w:themeColor="text1"/>
          <w:lang w:eastAsia="en-ZA"/>
        </w:rPr>
        <w:t>. This</w:t>
      </w:r>
      <w:r w:rsidRPr="00D513DD">
        <w:rPr>
          <w:rFonts w:ascii="Arial" w:eastAsia="Arial" w:hAnsi="Arial" w:cs="Arial"/>
          <w:color w:val="000000" w:themeColor="text1"/>
          <w:lang w:eastAsia="en-ZA"/>
        </w:rPr>
        <w:t xml:space="preserve"> translates to three (3) seme</w:t>
      </w:r>
      <w:r>
        <w:rPr>
          <w:rFonts w:ascii="Arial" w:eastAsia="Arial" w:hAnsi="Arial" w:cs="Arial"/>
          <w:color w:val="000000" w:themeColor="text1"/>
          <w:lang w:eastAsia="en-ZA"/>
        </w:rPr>
        <w:t>sters. Additional costs include</w:t>
      </w:r>
      <w:r w:rsidRPr="00D513DD">
        <w:rPr>
          <w:rFonts w:ascii="Arial" w:eastAsia="Arial" w:hAnsi="Arial" w:cs="Arial"/>
          <w:color w:val="000000" w:themeColor="text1"/>
          <w:lang w:eastAsia="en-ZA"/>
        </w:rPr>
        <w:t xml:space="preserve"> transportation of the final year students to local universities which depends on the mode of transport and distance to the university.</w:t>
      </w:r>
    </w:p>
    <w:p w:rsidR="002E0F0C" w:rsidRPr="00D513DD" w:rsidRDefault="002E0F0C" w:rsidP="002E0F0C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2E0F0C" w:rsidRPr="00D513DD" w:rsidRDefault="002E0F0C" w:rsidP="00930F47">
      <w:pPr>
        <w:pStyle w:val="ListParagraph"/>
        <w:numPr>
          <w:ilvl w:val="0"/>
          <w:numId w:val="15"/>
        </w:numPr>
        <w:spacing w:after="0" w:line="240" w:lineRule="auto"/>
        <w:ind w:left="1843"/>
        <w:jc w:val="both"/>
        <w:rPr>
          <w:rFonts w:ascii="Arial" w:eastAsia="Calibri" w:hAnsi="Arial" w:cs="Arial"/>
          <w:color w:val="000000" w:themeColor="text1"/>
        </w:rPr>
      </w:pPr>
      <w:r w:rsidRPr="00D513DD">
        <w:rPr>
          <w:rFonts w:ascii="Arial" w:eastAsia="Calibri" w:hAnsi="Arial" w:cs="Arial"/>
          <w:color w:val="000000" w:themeColor="text1"/>
        </w:rPr>
        <w:t>July 2018 – June 2019</w:t>
      </w:r>
      <w:r w:rsidRPr="00D513DD">
        <w:rPr>
          <w:rFonts w:ascii="Arial" w:eastAsia="Calibri" w:hAnsi="Arial" w:cs="Arial"/>
          <w:color w:val="000000" w:themeColor="text1"/>
        </w:rPr>
        <w:tab/>
        <w:t>:</w:t>
      </w:r>
      <w:r w:rsidRPr="00D513DD">
        <w:rPr>
          <w:rFonts w:ascii="Arial" w:eastAsia="Calibri" w:hAnsi="Arial" w:cs="Arial"/>
          <w:color w:val="000000" w:themeColor="text1"/>
        </w:rPr>
        <w:tab/>
        <w:t xml:space="preserve">R231 325.00 (R115 662.50 per semester). </w:t>
      </w:r>
    </w:p>
    <w:p w:rsidR="002E0F0C" w:rsidRPr="00D513DD" w:rsidRDefault="002E0F0C" w:rsidP="00930F47">
      <w:pPr>
        <w:pStyle w:val="ListParagraph"/>
        <w:numPr>
          <w:ilvl w:val="0"/>
          <w:numId w:val="15"/>
        </w:numPr>
        <w:spacing w:after="0" w:line="240" w:lineRule="auto"/>
        <w:ind w:left="1843"/>
        <w:contextualSpacing w:val="0"/>
        <w:jc w:val="both"/>
        <w:rPr>
          <w:rFonts w:ascii="Arial" w:eastAsia="Calibri" w:hAnsi="Arial" w:cs="Arial"/>
          <w:color w:val="000000" w:themeColor="text1"/>
        </w:rPr>
      </w:pPr>
      <w:r w:rsidRPr="00D513DD">
        <w:rPr>
          <w:rFonts w:ascii="Arial" w:eastAsia="Calibri" w:hAnsi="Arial" w:cs="Arial"/>
          <w:color w:val="000000" w:themeColor="text1"/>
        </w:rPr>
        <w:t>July 2019 – June 2020</w:t>
      </w:r>
      <w:r w:rsidRPr="00D513DD">
        <w:rPr>
          <w:rFonts w:ascii="Arial" w:eastAsia="Calibri" w:hAnsi="Arial" w:cs="Arial"/>
          <w:color w:val="000000" w:themeColor="text1"/>
        </w:rPr>
        <w:tab/>
        <w:t>:</w:t>
      </w:r>
      <w:r w:rsidRPr="00D513DD">
        <w:rPr>
          <w:rFonts w:ascii="Arial" w:eastAsia="Calibri" w:hAnsi="Arial" w:cs="Arial"/>
          <w:color w:val="000000" w:themeColor="text1"/>
        </w:rPr>
        <w:tab/>
        <w:t>R241 734.63 (R120 867.31 per semester).</w:t>
      </w:r>
    </w:p>
    <w:p w:rsidR="002E0F0C" w:rsidRPr="00D513DD" w:rsidRDefault="002E0F0C" w:rsidP="00930F47">
      <w:pPr>
        <w:pStyle w:val="ListParagraph"/>
        <w:numPr>
          <w:ilvl w:val="0"/>
          <w:numId w:val="15"/>
        </w:numPr>
        <w:spacing w:after="0" w:line="240" w:lineRule="auto"/>
        <w:ind w:left="1843"/>
        <w:contextualSpacing w:val="0"/>
        <w:jc w:val="both"/>
        <w:rPr>
          <w:rFonts w:ascii="Arial" w:eastAsia="Calibri" w:hAnsi="Arial" w:cs="Arial"/>
          <w:color w:val="000000" w:themeColor="text1"/>
        </w:rPr>
      </w:pPr>
      <w:r w:rsidRPr="00D513DD">
        <w:rPr>
          <w:rFonts w:ascii="Arial" w:eastAsia="Calibri" w:hAnsi="Arial" w:cs="Arial"/>
          <w:color w:val="000000" w:themeColor="text1"/>
        </w:rPr>
        <w:t>July 2020 – June 2021</w:t>
      </w:r>
      <w:r w:rsidRPr="00D513DD">
        <w:rPr>
          <w:rFonts w:ascii="Arial" w:eastAsia="Calibri" w:hAnsi="Arial" w:cs="Arial"/>
          <w:color w:val="000000" w:themeColor="text1"/>
        </w:rPr>
        <w:tab/>
        <w:t>:</w:t>
      </w:r>
      <w:r w:rsidRPr="00D513DD">
        <w:rPr>
          <w:rFonts w:ascii="Arial" w:eastAsia="Calibri" w:hAnsi="Arial" w:cs="Arial"/>
          <w:color w:val="000000" w:themeColor="text1"/>
        </w:rPr>
        <w:tab/>
        <w:t>R252 612.68 (R126 306.34 per semester).</w:t>
      </w:r>
    </w:p>
    <w:p w:rsidR="002E0F0C" w:rsidRPr="00D513DD" w:rsidRDefault="002E0F0C" w:rsidP="00930F47">
      <w:pPr>
        <w:pStyle w:val="ListParagraph"/>
        <w:numPr>
          <w:ilvl w:val="0"/>
          <w:numId w:val="15"/>
        </w:numPr>
        <w:spacing w:after="0" w:line="240" w:lineRule="auto"/>
        <w:ind w:left="1843"/>
        <w:contextualSpacing w:val="0"/>
        <w:jc w:val="both"/>
        <w:rPr>
          <w:rFonts w:ascii="Arial" w:eastAsia="Calibri" w:hAnsi="Arial" w:cs="Arial"/>
          <w:color w:val="000000" w:themeColor="text1"/>
        </w:rPr>
      </w:pPr>
      <w:r w:rsidRPr="00D513DD">
        <w:rPr>
          <w:rFonts w:ascii="Arial" w:eastAsia="Calibri" w:hAnsi="Arial" w:cs="Arial"/>
          <w:color w:val="000000" w:themeColor="text1"/>
        </w:rPr>
        <w:t>July 2021 – June 2022</w:t>
      </w:r>
      <w:r w:rsidRPr="00D513DD">
        <w:rPr>
          <w:rFonts w:ascii="Arial" w:eastAsia="Calibri" w:hAnsi="Arial" w:cs="Arial"/>
          <w:color w:val="000000" w:themeColor="text1"/>
        </w:rPr>
        <w:tab/>
        <w:t>:</w:t>
      </w:r>
      <w:r w:rsidRPr="00D513DD">
        <w:rPr>
          <w:rFonts w:ascii="Arial" w:eastAsia="Calibri" w:hAnsi="Arial" w:cs="Arial"/>
          <w:color w:val="000000" w:themeColor="text1"/>
        </w:rPr>
        <w:tab/>
        <w:t>R260 696.28 (R130 348.14 per semester).</w:t>
      </w:r>
    </w:p>
    <w:p w:rsidR="002E0F0C" w:rsidRPr="00D513DD" w:rsidRDefault="002E0F0C" w:rsidP="00930F47">
      <w:pPr>
        <w:pStyle w:val="ListParagraph"/>
        <w:numPr>
          <w:ilvl w:val="0"/>
          <w:numId w:val="15"/>
        </w:numPr>
        <w:spacing w:after="0" w:line="240" w:lineRule="auto"/>
        <w:ind w:left="1843"/>
        <w:jc w:val="both"/>
        <w:rPr>
          <w:rFonts w:ascii="Arial" w:hAnsi="Arial" w:cs="Arial"/>
          <w:bCs/>
        </w:rPr>
      </w:pPr>
      <w:r w:rsidRPr="00D513DD">
        <w:rPr>
          <w:rFonts w:ascii="Arial" w:hAnsi="Arial" w:cs="Arial"/>
          <w:bCs/>
        </w:rPr>
        <w:t xml:space="preserve">July 2022 – June 2023    </w:t>
      </w:r>
      <w:r>
        <w:rPr>
          <w:rFonts w:ascii="Arial" w:hAnsi="Arial" w:cs="Arial"/>
          <w:bCs/>
        </w:rPr>
        <w:t>:</w:t>
      </w:r>
      <w:r w:rsidRPr="00D513DD"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 xml:space="preserve">  </w:t>
      </w:r>
      <w:r w:rsidRPr="00D513DD">
        <w:rPr>
          <w:rFonts w:ascii="Arial" w:hAnsi="Arial" w:cs="Arial"/>
          <w:bCs/>
        </w:rPr>
        <w:t>R277</w:t>
      </w:r>
      <w:r>
        <w:rPr>
          <w:rFonts w:ascii="Arial" w:hAnsi="Arial" w:cs="Arial"/>
          <w:bCs/>
        </w:rPr>
        <w:t> </w:t>
      </w:r>
      <w:r w:rsidRPr="00D513DD">
        <w:rPr>
          <w:rFonts w:ascii="Arial" w:hAnsi="Arial" w:cs="Arial"/>
          <w:bCs/>
        </w:rPr>
        <w:t>641</w:t>
      </w:r>
      <w:r>
        <w:rPr>
          <w:rFonts w:ascii="Arial" w:hAnsi="Arial" w:cs="Arial"/>
          <w:bCs/>
        </w:rPr>
        <w:t>.</w:t>
      </w:r>
      <w:r w:rsidRPr="00D513DD">
        <w:rPr>
          <w:rFonts w:ascii="Arial" w:hAnsi="Arial" w:cs="Arial"/>
          <w:bCs/>
        </w:rPr>
        <w:t>54 (R138</w:t>
      </w:r>
      <w:r>
        <w:rPr>
          <w:rFonts w:ascii="Arial" w:hAnsi="Arial" w:cs="Arial"/>
          <w:bCs/>
        </w:rPr>
        <w:t xml:space="preserve"> </w:t>
      </w:r>
      <w:r w:rsidRPr="00D513DD">
        <w:rPr>
          <w:rFonts w:ascii="Arial" w:hAnsi="Arial" w:cs="Arial"/>
          <w:bCs/>
        </w:rPr>
        <w:t>820.77 per semester).</w:t>
      </w:r>
    </w:p>
    <w:p w:rsidR="002E0F0C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Cs/>
          <w:lang w:eastAsia="en-ZA"/>
        </w:rPr>
      </w:pPr>
    </w:p>
    <w:p w:rsidR="002E0F0C" w:rsidRDefault="00930F47" w:rsidP="00930F47">
      <w:pPr>
        <w:spacing w:after="0" w:line="240" w:lineRule="auto"/>
        <w:ind w:left="1701" w:hanging="981"/>
        <w:jc w:val="both"/>
        <w:rPr>
          <w:rFonts w:ascii="Arial" w:eastAsia="Times New Roman" w:hAnsi="Arial" w:cs="Arial"/>
          <w:b/>
          <w:lang w:eastAsia="en-ZA"/>
        </w:rPr>
      </w:pPr>
      <w:r>
        <w:rPr>
          <w:rFonts w:ascii="Arial" w:eastAsia="Times New Roman" w:hAnsi="Arial" w:cs="Arial"/>
          <w:bCs/>
          <w:lang w:eastAsia="en-ZA"/>
        </w:rPr>
        <w:t>(</w:t>
      </w:r>
      <w:r w:rsidR="002E0F0C" w:rsidRPr="00D513DD">
        <w:rPr>
          <w:rFonts w:ascii="Arial" w:eastAsia="Times New Roman" w:hAnsi="Arial" w:cs="Arial"/>
          <w:bCs/>
          <w:lang w:eastAsia="en-ZA"/>
        </w:rPr>
        <w:t>b)(c)(d)</w:t>
      </w:r>
      <w:r>
        <w:rPr>
          <w:rFonts w:ascii="Arial" w:eastAsia="Times New Roman" w:hAnsi="Arial" w:cs="Arial"/>
          <w:bCs/>
          <w:lang w:eastAsia="en-ZA"/>
        </w:rPr>
        <w:tab/>
      </w:r>
      <w:r w:rsidR="002E0F0C" w:rsidRPr="00D513DD">
        <w:rPr>
          <w:rFonts w:ascii="Arial" w:eastAsia="Times New Roman" w:hAnsi="Arial" w:cs="Arial"/>
          <w:bCs/>
          <w:lang w:eastAsia="en-ZA"/>
        </w:rPr>
        <w:t xml:space="preserve">The information below indicates total cost by </w:t>
      </w:r>
      <w:r w:rsidR="002E0F0C">
        <w:rPr>
          <w:rFonts w:ascii="Arial" w:eastAsia="Times New Roman" w:hAnsi="Arial" w:cs="Arial"/>
          <w:bCs/>
          <w:lang w:eastAsia="en-ZA"/>
        </w:rPr>
        <w:t>p</w:t>
      </w:r>
      <w:r w:rsidR="002E0F0C" w:rsidRPr="00D513DD">
        <w:rPr>
          <w:rFonts w:ascii="Arial" w:eastAsia="Times New Roman" w:hAnsi="Arial" w:cs="Arial"/>
          <w:bCs/>
          <w:lang w:eastAsia="en-ZA"/>
        </w:rPr>
        <w:t xml:space="preserve">rovincial breakdown, by number of students and amount to be transferred by each </w:t>
      </w:r>
      <w:r w:rsidR="002E0F0C">
        <w:rPr>
          <w:rFonts w:ascii="Arial" w:eastAsia="Times New Roman" w:hAnsi="Arial" w:cs="Arial"/>
          <w:bCs/>
          <w:lang w:eastAsia="en-ZA"/>
        </w:rPr>
        <w:t>p</w:t>
      </w:r>
      <w:r w:rsidR="002E0F0C" w:rsidRPr="00D513DD">
        <w:rPr>
          <w:rFonts w:ascii="Arial" w:eastAsia="Times New Roman" w:hAnsi="Arial" w:cs="Arial"/>
          <w:bCs/>
          <w:lang w:eastAsia="en-ZA"/>
        </w:rPr>
        <w:t xml:space="preserve">rovince to South African University </w:t>
      </w:r>
      <w:r w:rsidR="002E0F0C">
        <w:rPr>
          <w:rFonts w:ascii="Arial" w:eastAsia="Times New Roman" w:hAnsi="Arial" w:cs="Arial"/>
          <w:bCs/>
          <w:lang w:eastAsia="en-ZA"/>
        </w:rPr>
        <w:t>for the specified</w:t>
      </w:r>
      <w:r w:rsidR="002E0F0C" w:rsidRPr="00D513DD">
        <w:rPr>
          <w:rFonts w:ascii="Arial" w:eastAsia="Times New Roman" w:hAnsi="Arial" w:cs="Arial"/>
          <w:bCs/>
          <w:lang w:eastAsia="en-ZA"/>
        </w:rPr>
        <w:t xml:space="preserve"> period</w:t>
      </w:r>
      <w:r w:rsidR="002E0F0C" w:rsidRPr="00D513DD">
        <w:rPr>
          <w:rFonts w:ascii="Arial" w:eastAsia="Times New Roman" w:hAnsi="Arial" w:cs="Arial"/>
          <w:b/>
          <w:lang w:eastAsia="en-ZA"/>
        </w:rPr>
        <w:t>.</w:t>
      </w:r>
    </w:p>
    <w:p w:rsidR="002E0F0C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</w:p>
    <w:p w:rsidR="00930F47" w:rsidRDefault="00930F47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</w:p>
    <w:p w:rsidR="00930F47" w:rsidRDefault="00930F47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</w:p>
    <w:p w:rsidR="00930F47" w:rsidRPr="00D513DD" w:rsidRDefault="00930F47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</w:p>
    <w:p w:rsidR="002E0F0C" w:rsidRPr="00715ADE" w:rsidRDefault="002E0F0C" w:rsidP="002E0F0C">
      <w:pPr>
        <w:spacing w:after="0" w:line="240" w:lineRule="auto"/>
        <w:rPr>
          <w:rFonts w:ascii="Arial" w:eastAsia="Times New Roman" w:hAnsi="Arial" w:cs="Arial"/>
          <w:b/>
          <w:lang w:eastAsia="en-ZA"/>
        </w:rPr>
      </w:pPr>
      <w:r w:rsidRPr="00715ADE">
        <w:rPr>
          <w:rFonts w:ascii="Arial" w:eastAsia="Times New Roman" w:hAnsi="Arial" w:cs="Arial"/>
          <w:b/>
          <w:lang w:eastAsia="en-ZA"/>
        </w:rPr>
        <w:t>Eastern Cape Department of Health</w:t>
      </w:r>
    </w:p>
    <w:tbl>
      <w:tblPr>
        <w:tblW w:w="9498" w:type="dxa"/>
        <w:tblInd w:w="-5" w:type="dxa"/>
        <w:tblLook w:val="04A0"/>
      </w:tblPr>
      <w:tblGrid>
        <w:gridCol w:w="1418"/>
        <w:gridCol w:w="2401"/>
        <w:gridCol w:w="283"/>
        <w:gridCol w:w="1427"/>
        <w:gridCol w:w="1984"/>
        <w:gridCol w:w="1985"/>
      </w:tblGrid>
      <w:tr w:rsidR="002E0F0C" w:rsidRPr="00A73A5B" w:rsidTr="001C6934">
        <w:trPr>
          <w:trHeight w:val="375"/>
        </w:trPr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FOURTH COHORT - Third Semester- July to December 2022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FIFTH COHORT - First &amp; Second Semester - July 2022 to Jun 2023</w:t>
            </w:r>
          </w:p>
        </w:tc>
      </w:tr>
      <w:tr w:rsidR="002E0F0C" w:rsidRPr="00A73A5B" w:rsidTr="001C6934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Total No of Students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Total Cost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Total No of Students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Total Cost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Grand Total to be transferred</w:t>
            </w:r>
          </w:p>
        </w:tc>
      </w:tr>
      <w:tr w:rsidR="002E0F0C" w:rsidRPr="00A73A5B" w:rsidTr="001C693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R3 450 967.01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 2 208 618.88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0C" w:rsidRPr="007C3C9F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C3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R 5 659 585.89</w:t>
            </w:r>
          </w:p>
        </w:tc>
      </w:tr>
    </w:tbl>
    <w:p w:rsidR="002E0F0C" w:rsidRPr="00A73A5B" w:rsidRDefault="002E0F0C" w:rsidP="002E0F0C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en-ZA"/>
        </w:rPr>
      </w:pPr>
    </w:p>
    <w:p w:rsidR="002E0F0C" w:rsidRPr="009E301B" w:rsidRDefault="002E0F0C" w:rsidP="002E0F0C">
      <w:pPr>
        <w:spacing w:after="0" w:line="240" w:lineRule="auto"/>
        <w:rPr>
          <w:rFonts w:ascii="Arial" w:eastAsia="Times New Roman" w:hAnsi="Arial" w:cs="Arial"/>
          <w:b/>
          <w:lang w:eastAsia="en-ZA"/>
        </w:rPr>
      </w:pPr>
      <w:r w:rsidRPr="00715ADE">
        <w:rPr>
          <w:rFonts w:ascii="Arial" w:eastAsia="Times New Roman" w:hAnsi="Arial" w:cs="Arial"/>
          <w:b/>
          <w:lang w:eastAsia="en-ZA"/>
        </w:rPr>
        <w:t>Free State Department of Health</w:t>
      </w:r>
    </w:p>
    <w:tbl>
      <w:tblPr>
        <w:tblW w:w="9498" w:type="dxa"/>
        <w:tblInd w:w="-5" w:type="dxa"/>
        <w:tblLook w:val="04A0"/>
      </w:tblPr>
      <w:tblGrid>
        <w:gridCol w:w="1403"/>
        <w:gridCol w:w="2425"/>
        <w:gridCol w:w="283"/>
        <w:gridCol w:w="1559"/>
        <w:gridCol w:w="1843"/>
        <w:gridCol w:w="1985"/>
      </w:tblGrid>
      <w:tr w:rsidR="002E0F0C" w:rsidRPr="00A73A5B" w:rsidTr="001C6934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FOURTH COHORT - Third Semester- July to December 2022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FIFTH COHORT - First &amp; Second Semester - July 2022 to Jun 2023</w:t>
            </w:r>
          </w:p>
        </w:tc>
      </w:tr>
      <w:tr w:rsidR="002E0F0C" w:rsidRPr="00A73A5B" w:rsidTr="001C6934">
        <w:trPr>
          <w:trHeight w:val="76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A73A5B" w:rsidRDefault="002E0F0C" w:rsidP="002E0F0C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 No of Students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 Cost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 No of Students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 Cost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Grand Total to be transferred</w:t>
            </w:r>
          </w:p>
        </w:tc>
      </w:tr>
      <w:tr w:rsidR="002E0F0C" w:rsidRPr="00A73A5B" w:rsidTr="001C6934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R138 038,68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R552 154,72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A73A5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R690 193,40</w:t>
            </w:r>
          </w:p>
        </w:tc>
      </w:tr>
    </w:tbl>
    <w:p w:rsidR="002E0F0C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n-ZA"/>
        </w:rPr>
      </w:pPr>
    </w:p>
    <w:p w:rsidR="002E0F0C" w:rsidRPr="009E301B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  <w:r w:rsidRPr="00715ADE">
        <w:rPr>
          <w:rFonts w:ascii="Arial" w:eastAsia="Times New Roman" w:hAnsi="Arial" w:cs="Arial"/>
          <w:b/>
          <w:lang w:eastAsia="en-ZA"/>
        </w:rPr>
        <w:t>Gauteng Department of Health</w:t>
      </w:r>
    </w:p>
    <w:tbl>
      <w:tblPr>
        <w:tblW w:w="9498" w:type="dxa"/>
        <w:tblInd w:w="-5" w:type="dxa"/>
        <w:tblLook w:val="04A0"/>
      </w:tblPr>
      <w:tblGrid>
        <w:gridCol w:w="1403"/>
        <w:gridCol w:w="2425"/>
        <w:gridCol w:w="283"/>
        <w:gridCol w:w="1559"/>
        <w:gridCol w:w="1843"/>
        <w:gridCol w:w="1985"/>
      </w:tblGrid>
      <w:tr w:rsidR="002E0F0C" w:rsidRPr="006C569A" w:rsidTr="001C6934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FOURTH COHORT - Third Semester- July to December 2022</w:t>
            </w:r>
          </w:p>
        </w:tc>
        <w:tc>
          <w:tcPr>
            <w:tcW w:w="283" w:type="dxa"/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FIFTH COHORT - First &amp; Second Semester - July 2022 to Jun 2023</w:t>
            </w:r>
          </w:p>
        </w:tc>
      </w:tr>
      <w:tr w:rsidR="002E0F0C" w:rsidRPr="006C569A" w:rsidTr="001C6934">
        <w:trPr>
          <w:trHeight w:val="76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F0C" w:rsidRPr="00A73A5B" w:rsidRDefault="002E0F0C" w:rsidP="002E0F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Total No of Students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0C" w:rsidRPr="00A73A5B" w:rsidRDefault="002E0F0C" w:rsidP="002E0F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Total Cost </w:t>
            </w:r>
          </w:p>
        </w:tc>
        <w:tc>
          <w:tcPr>
            <w:tcW w:w="283" w:type="dxa"/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F0C" w:rsidRPr="00A73A5B" w:rsidRDefault="002E0F0C" w:rsidP="002E0F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Total No of Students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0C" w:rsidRPr="00A73A5B" w:rsidRDefault="002E0F0C" w:rsidP="002E0F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Total Cost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0C" w:rsidRPr="00A73A5B" w:rsidRDefault="002E0F0C" w:rsidP="002E0F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Grand Total to be transferred</w:t>
            </w:r>
          </w:p>
        </w:tc>
      </w:tr>
      <w:tr w:rsidR="002E0F0C" w:rsidRPr="006C569A" w:rsidTr="001C6934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120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 16 564 641,60</w:t>
            </w:r>
          </w:p>
        </w:tc>
        <w:tc>
          <w:tcPr>
            <w:tcW w:w="283" w:type="dxa"/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 4 693 315,12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F0C" w:rsidRPr="00A73A5B" w:rsidRDefault="002E0F0C" w:rsidP="002E0F0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R      21 257 956,72</w:t>
            </w:r>
          </w:p>
        </w:tc>
      </w:tr>
    </w:tbl>
    <w:p w:rsidR="002E0F0C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</w:p>
    <w:p w:rsidR="002E0F0C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  <w:r w:rsidRPr="00162C76">
        <w:rPr>
          <w:rFonts w:ascii="Arial" w:eastAsia="Times New Roman" w:hAnsi="Arial" w:cs="Arial"/>
          <w:b/>
          <w:lang w:eastAsia="en-ZA"/>
        </w:rPr>
        <w:t>KwaZulu Natal Department of Health</w:t>
      </w:r>
    </w:p>
    <w:tbl>
      <w:tblPr>
        <w:tblW w:w="9498" w:type="dxa"/>
        <w:tblInd w:w="-5" w:type="dxa"/>
        <w:tblLook w:val="04A0"/>
      </w:tblPr>
      <w:tblGrid>
        <w:gridCol w:w="1403"/>
        <w:gridCol w:w="2425"/>
        <w:gridCol w:w="283"/>
        <w:gridCol w:w="1559"/>
        <w:gridCol w:w="1843"/>
        <w:gridCol w:w="1985"/>
      </w:tblGrid>
      <w:tr w:rsidR="002E0F0C" w:rsidRPr="005F044C" w:rsidTr="001C6934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162C76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62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FOURTH COHORT - Third Semester- July to December 2022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C" w:rsidRPr="00162C76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162C76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62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FIFTH COHORT - First &amp; Second Semester - July 2022 to Jun 2023</w:t>
            </w:r>
          </w:p>
        </w:tc>
      </w:tr>
      <w:tr w:rsidR="002E0F0C" w:rsidRPr="005F044C" w:rsidTr="001C6934">
        <w:trPr>
          <w:trHeight w:val="76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162C76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62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Total No of Students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162C76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62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Total Cost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C" w:rsidRPr="00162C76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162C76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62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Total No of Students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162C76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62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Total Cost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162C76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62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Grand Total to be transferred</w:t>
            </w:r>
          </w:p>
        </w:tc>
      </w:tr>
      <w:tr w:rsidR="002E0F0C" w:rsidRPr="00FC7823" w:rsidTr="001C6934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162C76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162C76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162C76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162C76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R5 935 663,24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F0C" w:rsidRPr="00162C76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162C76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162C76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162C76" w:rsidRDefault="002E0F0C" w:rsidP="002E0F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162C76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R3 589 005,68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162C76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62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R9 524 668,92</w:t>
            </w:r>
          </w:p>
        </w:tc>
      </w:tr>
    </w:tbl>
    <w:p w:rsidR="002E0F0C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</w:p>
    <w:p w:rsidR="002E0F0C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  <w:r>
        <w:rPr>
          <w:rFonts w:ascii="Arial" w:eastAsia="Times New Roman" w:hAnsi="Arial" w:cs="Arial"/>
          <w:b/>
          <w:lang w:eastAsia="en-ZA"/>
        </w:rPr>
        <w:t>Limpopo Department of Health</w:t>
      </w:r>
    </w:p>
    <w:tbl>
      <w:tblPr>
        <w:tblW w:w="9498" w:type="dxa"/>
        <w:tblInd w:w="-5" w:type="dxa"/>
        <w:tblLook w:val="04A0"/>
      </w:tblPr>
      <w:tblGrid>
        <w:gridCol w:w="1403"/>
        <w:gridCol w:w="2425"/>
        <w:gridCol w:w="283"/>
        <w:gridCol w:w="1559"/>
        <w:gridCol w:w="1843"/>
        <w:gridCol w:w="1985"/>
      </w:tblGrid>
      <w:tr w:rsidR="002E0F0C" w:rsidRPr="00373C2A" w:rsidTr="001C6934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373C2A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</w:pPr>
            <w:r w:rsidRPr="00373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  <w:t>FOURTH COHORT - Third Semester- July to December 2022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C" w:rsidRPr="00373C2A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373C2A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</w:pPr>
            <w:r w:rsidRPr="00373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  <w:t>FIFTH COHORT - First &amp; Second Semester - July 2022 to Jun 2023</w:t>
            </w:r>
          </w:p>
        </w:tc>
      </w:tr>
      <w:tr w:rsidR="002E0F0C" w:rsidRPr="00373C2A" w:rsidTr="001C6934">
        <w:trPr>
          <w:trHeight w:val="76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373C2A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</w:pPr>
            <w:r w:rsidRPr="00373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  <w:t xml:space="preserve">Total No of Students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373C2A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</w:pPr>
            <w:r w:rsidRPr="00373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  <w:t xml:space="preserve"> Total Cost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C" w:rsidRPr="00373C2A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373C2A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</w:pPr>
            <w:r w:rsidRPr="00373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  <w:t xml:space="preserve">Total No of Students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373C2A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</w:pPr>
            <w:r w:rsidRPr="00373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  <w:t xml:space="preserve"> Total Cost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373C2A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</w:pPr>
            <w:r w:rsidRPr="00373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  <w:t>Grand Total to be transferred</w:t>
            </w:r>
          </w:p>
        </w:tc>
      </w:tr>
      <w:tr w:rsidR="002E0F0C" w:rsidRPr="00373C2A" w:rsidTr="001C6934">
        <w:trPr>
          <w:trHeight w:val="227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373C2A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373C2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112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F0C" w:rsidRPr="00373C2A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73C2A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R 15 460 332,16 </w:t>
            </w:r>
          </w:p>
          <w:p w:rsidR="002E0F0C" w:rsidRPr="00373C2A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F0C" w:rsidRPr="00373C2A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373C2A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373C2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0C" w:rsidRPr="00373C2A" w:rsidRDefault="002E0F0C" w:rsidP="002E0F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</w:pPr>
            <w:r w:rsidRPr="00373C2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ZA"/>
              </w:rPr>
              <w:t>R 6 625 856,64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0C" w:rsidRPr="00373C2A" w:rsidRDefault="002E0F0C" w:rsidP="002E0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</w:pPr>
            <w:r w:rsidRPr="00373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  <w:t>R 22 086 188,80</w:t>
            </w:r>
          </w:p>
        </w:tc>
      </w:tr>
    </w:tbl>
    <w:p w:rsidR="002E0F0C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</w:p>
    <w:p w:rsidR="002E0F0C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  <w:r>
        <w:rPr>
          <w:rFonts w:ascii="Arial" w:eastAsia="Times New Roman" w:hAnsi="Arial" w:cs="Arial"/>
          <w:b/>
          <w:lang w:eastAsia="en-ZA"/>
        </w:rPr>
        <w:t>Mpumalanga Department of Health</w:t>
      </w:r>
    </w:p>
    <w:tbl>
      <w:tblPr>
        <w:tblW w:w="9498" w:type="dxa"/>
        <w:tblInd w:w="-5" w:type="dxa"/>
        <w:tblLook w:val="04A0"/>
      </w:tblPr>
      <w:tblGrid>
        <w:gridCol w:w="1403"/>
        <w:gridCol w:w="2425"/>
        <w:gridCol w:w="283"/>
        <w:gridCol w:w="1559"/>
        <w:gridCol w:w="1843"/>
        <w:gridCol w:w="1985"/>
      </w:tblGrid>
      <w:tr w:rsidR="002E0F0C" w:rsidRPr="0058298B" w:rsidTr="001C6934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58298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bookmarkStart w:id="3" w:name="_Hlk114740931"/>
            <w:r w:rsidRPr="00582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FOURTH COHORT - Third Semester- July to December 2022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C" w:rsidRPr="0058298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58298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82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FIFTH COHORT - First &amp; Second Semester - July 2022 to Jun 2023</w:t>
            </w:r>
          </w:p>
        </w:tc>
      </w:tr>
      <w:tr w:rsidR="002E0F0C" w:rsidRPr="0058298B" w:rsidTr="001C6934">
        <w:trPr>
          <w:trHeight w:val="76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58298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82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Total No of Students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58298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82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Total Cost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C" w:rsidRPr="0058298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58298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82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Total No of Students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58298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82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Total Cost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58298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82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Grand Total to be transferred</w:t>
            </w:r>
          </w:p>
        </w:tc>
      </w:tr>
      <w:tr w:rsidR="002E0F0C" w:rsidRPr="0058298B" w:rsidTr="001C6934">
        <w:trPr>
          <w:trHeight w:val="457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58298B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8298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0C" w:rsidRPr="0058298B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298B">
              <w:rPr>
                <w:rFonts w:ascii="Arial" w:hAnsi="Arial" w:cs="Arial"/>
                <w:color w:val="000000"/>
                <w:sz w:val="20"/>
                <w:szCs w:val="20"/>
              </w:rPr>
              <w:t>R 9 386 630,24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F0C" w:rsidRPr="0058298B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58298B" w:rsidRDefault="002E0F0C" w:rsidP="002E0F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8298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F0C" w:rsidRPr="0058298B" w:rsidRDefault="002E0F0C" w:rsidP="002E0F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298B">
              <w:rPr>
                <w:rFonts w:ascii="Arial" w:hAnsi="Arial" w:cs="Arial"/>
                <w:color w:val="000000"/>
                <w:sz w:val="20"/>
                <w:szCs w:val="20"/>
              </w:rPr>
              <w:t>R 6 625 856,64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F0C" w:rsidRPr="0058298B" w:rsidRDefault="002E0F0C" w:rsidP="002E0F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98B">
              <w:rPr>
                <w:rFonts w:ascii="Arial" w:hAnsi="Arial" w:cs="Arial"/>
                <w:b/>
                <w:bCs/>
                <w:sz w:val="20"/>
                <w:szCs w:val="20"/>
              </w:rPr>
              <w:t>R 16 012 486,88</w:t>
            </w:r>
          </w:p>
        </w:tc>
      </w:tr>
      <w:bookmarkEnd w:id="3"/>
    </w:tbl>
    <w:p w:rsidR="002E0F0C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</w:p>
    <w:p w:rsidR="00930F47" w:rsidRDefault="00930F47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</w:p>
    <w:p w:rsidR="00930F47" w:rsidRDefault="00930F47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</w:p>
    <w:p w:rsidR="00930F47" w:rsidRDefault="00930F47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</w:p>
    <w:p w:rsidR="00930F47" w:rsidRDefault="00930F47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</w:p>
    <w:p w:rsidR="00930F47" w:rsidRDefault="00930F47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</w:p>
    <w:p w:rsidR="00930F47" w:rsidRDefault="00930F47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</w:p>
    <w:p w:rsidR="00930F47" w:rsidRDefault="00930F47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</w:p>
    <w:p w:rsidR="002E0F0C" w:rsidRPr="004E3D4E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  <w:r>
        <w:rPr>
          <w:rFonts w:ascii="Arial" w:eastAsia="Times New Roman" w:hAnsi="Arial" w:cs="Arial"/>
          <w:b/>
          <w:lang w:eastAsia="en-ZA"/>
        </w:rPr>
        <w:t xml:space="preserve">Northern Cape Department of Health </w:t>
      </w:r>
    </w:p>
    <w:tbl>
      <w:tblPr>
        <w:tblW w:w="9498" w:type="dxa"/>
        <w:tblLook w:val="04A0"/>
      </w:tblPr>
      <w:tblGrid>
        <w:gridCol w:w="1403"/>
        <w:gridCol w:w="2425"/>
        <w:gridCol w:w="283"/>
        <w:gridCol w:w="1559"/>
        <w:gridCol w:w="1838"/>
        <w:gridCol w:w="1990"/>
      </w:tblGrid>
      <w:tr w:rsidR="002E0F0C" w:rsidRPr="00B8056B" w:rsidTr="001C6934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FOURTH COHORT - Third Semester- July to December 2022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FIFTH COHORT - First &amp; Second Semester - July 2022 to Jun 2023</w:t>
            </w:r>
          </w:p>
        </w:tc>
      </w:tr>
      <w:tr w:rsidR="002E0F0C" w:rsidRPr="00B8056B" w:rsidTr="001C6934">
        <w:trPr>
          <w:trHeight w:val="76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Total No of Students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Total Cost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Total No of Students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Total Cost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Grand Total to be transferred</w:t>
            </w:r>
          </w:p>
        </w:tc>
      </w:tr>
      <w:tr w:rsidR="002E0F0C" w:rsidRPr="00B8056B" w:rsidTr="001C6934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4E3D4E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4E3D4E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R4 141 160,40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4E3D4E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A73A5B" w:rsidRDefault="002E0F0C" w:rsidP="002E0F0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4E3D4E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      828 232,08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E3D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R4 969 392,48</w:t>
            </w:r>
          </w:p>
        </w:tc>
      </w:tr>
    </w:tbl>
    <w:p w:rsidR="002E0F0C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</w:p>
    <w:p w:rsidR="002E0F0C" w:rsidRPr="009E301B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/>
          <w:lang w:eastAsia="en-ZA"/>
        </w:rPr>
      </w:pPr>
      <w:r w:rsidRPr="00162C76">
        <w:rPr>
          <w:rFonts w:ascii="Arial" w:eastAsia="Times New Roman" w:hAnsi="Arial" w:cs="Arial"/>
          <w:b/>
          <w:lang w:eastAsia="en-ZA"/>
        </w:rPr>
        <w:t>Northwest Department of Health</w:t>
      </w:r>
    </w:p>
    <w:tbl>
      <w:tblPr>
        <w:tblW w:w="9498" w:type="dxa"/>
        <w:tblInd w:w="-5" w:type="dxa"/>
        <w:tblLook w:val="04A0"/>
      </w:tblPr>
      <w:tblGrid>
        <w:gridCol w:w="1403"/>
        <w:gridCol w:w="2425"/>
        <w:gridCol w:w="283"/>
        <w:gridCol w:w="1559"/>
        <w:gridCol w:w="1843"/>
        <w:gridCol w:w="1985"/>
      </w:tblGrid>
      <w:tr w:rsidR="002E0F0C" w:rsidRPr="00B8056B" w:rsidTr="001C6934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FOURTH COHORT - Third Semester- July to December 2022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FIFTH COHORT - First &amp; Second Semester - July 2022 to Jun 2023</w:t>
            </w:r>
          </w:p>
        </w:tc>
      </w:tr>
      <w:tr w:rsidR="002E0F0C" w:rsidRPr="00B8056B" w:rsidTr="001C6934">
        <w:trPr>
          <w:trHeight w:val="76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Total No of Students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Total Cost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Total No of Students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Total Cost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Grand Total to be transferred</w:t>
            </w:r>
          </w:p>
        </w:tc>
      </w:tr>
      <w:tr w:rsidR="002E0F0C" w:rsidRPr="00B8056B" w:rsidTr="001C6934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R7 868 204,76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A73A5B" w:rsidRDefault="002E0F0C" w:rsidP="002E0F0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R3 589 005,68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0C" w:rsidRPr="00A73A5B" w:rsidRDefault="002E0F0C" w:rsidP="002E0F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73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R11 457 210,44</w:t>
            </w:r>
          </w:p>
        </w:tc>
      </w:tr>
    </w:tbl>
    <w:p w:rsidR="002E0F0C" w:rsidRPr="00293382" w:rsidRDefault="002E0F0C" w:rsidP="002E0F0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ZA"/>
        </w:rPr>
      </w:pPr>
    </w:p>
    <w:p w:rsidR="00930F47" w:rsidRDefault="00930F47" w:rsidP="002E0F0C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4D1" w:rsidRPr="006F49AE" w:rsidRDefault="00B92BFD" w:rsidP="002E0F0C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F49AE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6F49AE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5B" w:rsidRDefault="002C115B" w:rsidP="00BF747C">
      <w:pPr>
        <w:spacing w:after="0" w:line="240" w:lineRule="auto"/>
      </w:pPr>
      <w:r>
        <w:separator/>
      </w:r>
    </w:p>
  </w:endnote>
  <w:endnote w:type="continuationSeparator" w:id="0">
    <w:p w:rsidR="002C115B" w:rsidRDefault="002C115B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CF6CD3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2C115B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5B" w:rsidRDefault="002C115B" w:rsidP="00BF747C">
      <w:pPr>
        <w:spacing w:after="0" w:line="240" w:lineRule="auto"/>
      </w:pPr>
      <w:r>
        <w:separator/>
      </w:r>
    </w:p>
  </w:footnote>
  <w:footnote w:type="continuationSeparator" w:id="0">
    <w:p w:rsidR="002C115B" w:rsidRDefault="002C115B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30361"/>
    <w:multiLevelType w:val="hybridMultilevel"/>
    <w:tmpl w:val="8CC0036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E09D0"/>
    <w:multiLevelType w:val="hybridMultilevel"/>
    <w:tmpl w:val="613EFA1C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929153B"/>
    <w:multiLevelType w:val="hybridMultilevel"/>
    <w:tmpl w:val="3CCE279C"/>
    <w:lvl w:ilvl="0" w:tplc="32E044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2CC39A7"/>
    <w:multiLevelType w:val="hybridMultilevel"/>
    <w:tmpl w:val="9842B5D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75845"/>
    <w:rsid w:val="00096184"/>
    <w:rsid w:val="000C71EE"/>
    <w:rsid w:val="000D5020"/>
    <w:rsid w:val="0010613B"/>
    <w:rsid w:val="001C17A9"/>
    <w:rsid w:val="001F5233"/>
    <w:rsid w:val="002032D2"/>
    <w:rsid w:val="0020357C"/>
    <w:rsid w:val="00242DDF"/>
    <w:rsid w:val="00280359"/>
    <w:rsid w:val="002A6A95"/>
    <w:rsid w:val="002C115B"/>
    <w:rsid w:val="002E0F0C"/>
    <w:rsid w:val="00396F5D"/>
    <w:rsid w:val="00423784"/>
    <w:rsid w:val="00474CEF"/>
    <w:rsid w:val="004A0D6F"/>
    <w:rsid w:val="004A4952"/>
    <w:rsid w:val="004A51DF"/>
    <w:rsid w:val="004C5AF0"/>
    <w:rsid w:val="004C7A6A"/>
    <w:rsid w:val="005021BA"/>
    <w:rsid w:val="005247DB"/>
    <w:rsid w:val="0054543E"/>
    <w:rsid w:val="00595BE2"/>
    <w:rsid w:val="005C4A4A"/>
    <w:rsid w:val="006228AA"/>
    <w:rsid w:val="006F49AE"/>
    <w:rsid w:val="006F68C1"/>
    <w:rsid w:val="00714683"/>
    <w:rsid w:val="007F0AE0"/>
    <w:rsid w:val="008B0BC5"/>
    <w:rsid w:val="008C527F"/>
    <w:rsid w:val="008F29A3"/>
    <w:rsid w:val="009201C9"/>
    <w:rsid w:val="00930F47"/>
    <w:rsid w:val="00931575"/>
    <w:rsid w:val="009D650C"/>
    <w:rsid w:val="00A14AFD"/>
    <w:rsid w:val="00A30707"/>
    <w:rsid w:val="00A36AD9"/>
    <w:rsid w:val="00AD7274"/>
    <w:rsid w:val="00AE5C7D"/>
    <w:rsid w:val="00B3497E"/>
    <w:rsid w:val="00B92BFD"/>
    <w:rsid w:val="00BF2D39"/>
    <w:rsid w:val="00BF747C"/>
    <w:rsid w:val="00C04731"/>
    <w:rsid w:val="00C43731"/>
    <w:rsid w:val="00C7269F"/>
    <w:rsid w:val="00C95FFF"/>
    <w:rsid w:val="00CC51D3"/>
    <w:rsid w:val="00CE2151"/>
    <w:rsid w:val="00CF6CD3"/>
    <w:rsid w:val="00D0246C"/>
    <w:rsid w:val="00D26747"/>
    <w:rsid w:val="00D5019F"/>
    <w:rsid w:val="00D566C6"/>
    <w:rsid w:val="00D702F8"/>
    <w:rsid w:val="00DA1577"/>
    <w:rsid w:val="00DC27AD"/>
    <w:rsid w:val="00DF76A2"/>
    <w:rsid w:val="00E134D1"/>
    <w:rsid w:val="00E207B7"/>
    <w:rsid w:val="00E45F7A"/>
    <w:rsid w:val="00E5287A"/>
    <w:rsid w:val="00E97960"/>
    <w:rsid w:val="00EA7633"/>
    <w:rsid w:val="00F27D65"/>
    <w:rsid w:val="00F5530C"/>
    <w:rsid w:val="00F70BC2"/>
    <w:rsid w:val="00F7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D3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2022-10-18T10:25:00Z</dcterms:created>
  <dcterms:modified xsi:type="dcterms:W3CDTF">2022-10-18T10:25:00Z</dcterms:modified>
</cp:coreProperties>
</file>