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84" w:rsidRDefault="00403B84">
      <w:pPr>
        <w:rPr>
          <w:sz w:val="20"/>
          <w:szCs w:val="20"/>
        </w:rPr>
      </w:pPr>
    </w:p>
    <w:p w:rsidR="00EF35EA" w:rsidRDefault="00EF35EA">
      <w:pPr>
        <w:rPr>
          <w:sz w:val="20"/>
          <w:szCs w:val="20"/>
        </w:rPr>
      </w:pPr>
    </w:p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B95929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B95929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B95929">
        <w:rPr>
          <w:rFonts w:ascii="Tahoma" w:hAnsi="Tahoma" w:cs="Tahoma"/>
          <w:b/>
          <w:bCs/>
          <w:sz w:val="22"/>
          <w:szCs w:val="22"/>
          <w:lang w:val="en-ZA"/>
        </w:rPr>
        <w:t>WRITTEN</w:t>
      </w:r>
      <w:r w:rsidR="00903F84">
        <w:rPr>
          <w:rFonts w:ascii="Tahoma" w:hAnsi="Tahoma" w:cs="Tahoma"/>
          <w:b/>
          <w:bCs/>
          <w:sz w:val="22"/>
          <w:szCs w:val="22"/>
          <w:lang w:val="en-ZA"/>
        </w:rPr>
        <w:t xml:space="preserve">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B95929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6D2F5B">
        <w:rPr>
          <w:rFonts w:ascii="Tahoma" w:hAnsi="Tahoma" w:cs="Tahoma"/>
          <w:b/>
          <w:bCs/>
          <w:sz w:val="22"/>
          <w:szCs w:val="22"/>
          <w:lang w:val="en-ZA"/>
        </w:rPr>
        <w:t>3152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694D5B" w:rsidRDefault="003042F7" w:rsidP="008F1057">
      <w:pPr>
        <w:spacing w:line="360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3042F7" w:rsidRDefault="000B18F1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  <w:r w:rsidRPr="000B18F1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2050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">
            <v:imagedata r:id="rId9" o:title=""/>
          </v:shape>
        </w:pict>
      </w:r>
      <w:r w:rsidR="003042F7"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  <w:r w:rsidR="003478BD">
        <w:rPr>
          <w:rFonts w:ascii="Arial" w:hAnsi="Arial" w:cs="Arial"/>
          <w:b/>
          <w:sz w:val="22"/>
          <w:szCs w:val="22"/>
        </w:rPr>
        <w:t xml:space="preserve"> </w:t>
      </w:r>
    </w:p>
    <w:p w:rsidR="00B37D9A" w:rsidRDefault="00B37D9A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:rsidR="00921240" w:rsidRDefault="00F80DD2" w:rsidP="00921240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lang w:val="en-GB"/>
        </w:rPr>
      </w:pPr>
      <w:r w:rsidRPr="007F26A6">
        <w:rPr>
          <w:rFonts w:ascii="Arial" w:hAnsi="Arial" w:cs="Arial"/>
          <w:lang w:val="en-GB"/>
        </w:rPr>
        <w:t xml:space="preserve">    </w:t>
      </w:r>
      <w:r w:rsidR="006D2F5B">
        <w:rPr>
          <w:rFonts w:ascii="Arial" w:hAnsi="Arial" w:cs="Arial"/>
          <w:b/>
          <w:bCs/>
          <w:lang w:val="en-GB"/>
        </w:rPr>
        <w:t>3152</w:t>
      </w:r>
      <w:r w:rsidR="008E060D">
        <w:rPr>
          <w:rFonts w:ascii="Arial" w:hAnsi="Arial" w:cs="Arial"/>
          <w:b/>
          <w:bCs/>
          <w:lang w:val="en-GB"/>
        </w:rPr>
        <w:t>. M</w:t>
      </w:r>
      <w:r w:rsidR="00E03991">
        <w:rPr>
          <w:rFonts w:ascii="Arial" w:hAnsi="Arial" w:cs="Arial"/>
          <w:b/>
          <w:bCs/>
          <w:lang w:val="en-GB"/>
        </w:rPr>
        <w:t xml:space="preserve">r </w:t>
      </w:r>
      <w:r w:rsidR="006D2F5B">
        <w:rPr>
          <w:rFonts w:ascii="Arial" w:hAnsi="Arial" w:cs="Arial"/>
          <w:b/>
          <w:bCs/>
          <w:lang w:val="en-GB"/>
        </w:rPr>
        <w:t>R A Lees (DA)</w:t>
      </w:r>
      <w:r w:rsidR="008E060D">
        <w:rPr>
          <w:rFonts w:ascii="Arial" w:hAnsi="Arial" w:cs="Arial"/>
          <w:b/>
          <w:bCs/>
          <w:lang w:val="en-GB"/>
        </w:rPr>
        <w:t xml:space="preserve"> to ask the Minister of Public Enterprises</w:t>
      </w:r>
      <w:r w:rsidR="00921240" w:rsidRPr="00921240">
        <w:rPr>
          <w:rFonts w:ascii="Arial" w:hAnsi="Arial" w:cs="Arial"/>
          <w:b/>
          <w:lang w:val="en-GB"/>
        </w:rPr>
        <w:t>:</w:t>
      </w:r>
    </w:p>
    <w:p w:rsidR="008C128F" w:rsidRDefault="008C128F" w:rsidP="00817F1E">
      <w:pPr>
        <w:spacing w:line="360" w:lineRule="auto"/>
        <w:ind w:left="284"/>
        <w:jc w:val="both"/>
        <w:outlineLvl w:val="0"/>
        <w:rPr>
          <w:rFonts w:ascii="Arial" w:hAnsi="Arial" w:cs="Arial"/>
          <w:bCs/>
        </w:rPr>
      </w:pPr>
    </w:p>
    <w:p w:rsidR="006D2F5B" w:rsidRPr="006D2F5B" w:rsidRDefault="006D2F5B" w:rsidP="006D2F5B">
      <w:pPr>
        <w:pStyle w:val="ListParagraph"/>
        <w:numPr>
          <w:ilvl w:val="0"/>
          <w:numId w:val="39"/>
        </w:numPr>
        <w:spacing w:line="360" w:lineRule="auto"/>
        <w:jc w:val="both"/>
        <w:outlineLvl w:val="0"/>
        <w:rPr>
          <w:rFonts w:ascii="Arial" w:hAnsi="Arial" w:cs="Arial"/>
          <w:b/>
        </w:rPr>
      </w:pPr>
      <w:r w:rsidRPr="006D2F5B">
        <w:rPr>
          <w:rFonts w:ascii="Arial" w:hAnsi="Arial" w:cs="Arial"/>
          <w:bCs/>
          <w:lang w:val="en-GB"/>
        </w:rPr>
        <w:t xml:space="preserve">Whether Eskom will carry the costs of the infrastructure of a dedicated supply of electricity to the </w:t>
      </w:r>
      <w:proofErr w:type="spellStart"/>
      <w:r w:rsidRPr="006D2F5B">
        <w:rPr>
          <w:rFonts w:ascii="Arial" w:hAnsi="Arial" w:cs="Arial"/>
          <w:bCs/>
          <w:lang w:val="en-GB"/>
        </w:rPr>
        <w:t>Ezakeni</w:t>
      </w:r>
      <w:proofErr w:type="spellEnd"/>
      <w:r w:rsidRPr="006D2F5B">
        <w:rPr>
          <w:rFonts w:ascii="Arial" w:hAnsi="Arial" w:cs="Arial"/>
          <w:bCs/>
          <w:lang w:val="en-GB"/>
        </w:rPr>
        <w:t xml:space="preserve"> water pump station on the Thukela River in the </w:t>
      </w:r>
      <w:proofErr w:type="spellStart"/>
      <w:r w:rsidRPr="006D2F5B">
        <w:rPr>
          <w:rFonts w:ascii="Arial" w:hAnsi="Arial" w:cs="Arial"/>
          <w:bCs/>
          <w:lang w:val="en-GB"/>
        </w:rPr>
        <w:t>Uthukela</w:t>
      </w:r>
      <w:proofErr w:type="spellEnd"/>
      <w:r w:rsidRPr="006D2F5B">
        <w:rPr>
          <w:rFonts w:ascii="Arial" w:hAnsi="Arial" w:cs="Arial"/>
          <w:bCs/>
          <w:lang w:val="en-GB"/>
        </w:rPr>
        <w:t xml:space="preserve"> District Municipality; if not, why not; if so, what are the relevant details </w:t>
      </w:r>
    </w:p>
    <w:p w:rsidR="006D2F5B" w:rsidRPr="006D2F5B" w:rsidRDefault="006D2F5B" w:rsidP="006D2F5B">
      <w:pPr>
        <w:pStyle w:val="ListParagraph"/>
        <w:numPr>
          <w:ilvl w:val="0"/>
          <w:numId w:val="39"/>
        </w:numPr>
        <w:spacing w:line="360" w:lineRule="auto"/>
        <w:jc w:val="both"/>
        <w:outlineLvl w:val="0"/>
        <w:rPr>
          <w:rFonts w:ascii="Arial" w:hAnsi="Arial" w:cs="Arial"/>
          <w:b/>
        </w:rPr>
      </w:pPr>
      <w:r w:rsidRPr="006D2F5B">
        <w:rPr>
          <w:rFonts w:ascii="Arial" w:hAnsi="Arial" w:cs="Arial"/>
          <w:bCs/>
          <w:lang w:val="en-GB"/>
        </w:rPr>
        <w:t xml:space="preserve">whether Eskom has submitted a quotation to the </w:t>
      </w:r>
      <w:proofErr w:type="spellStart"/>
      <w:r w:rsidRPr="006D2F5B">
        <w:rPr>
          <w:rFonts w:ascii="Arial" w:hAnsi="Arial" w:cs="Arial"/>
          <w:bCs/>
          <w:lang w:val="en-GB"/>
        </w:rPr>
        <w:t>Uthukela</w:t>
      </w:r>
      <w:proofErr w:type="spellEnd"/>
      <w:r w:rsidRPr="006D2F5B">
        <w:rPr>
          <w:rFonts w:ascii="Arial" w:hAnsi="Arial" w:cs="Arial"/>
          <w:bCs/>
          <w:lang w:val="en-GB"/>
        </w:rPr>
        <w:t xml:space="preserve"> District Municipality for the provision of a dedicated supply of electricity to the specified pump station; if not, why not; if so, </w:t>
      </w:r>
    </w:p>
    <w:p w:rsidR="008C128F" w:rsidRPr="006D2F5B" w:rsidRDefault="006D2F5B" w:rsidP="006D2F5B">
      <w:pPr>
        <w:pStyle w:val="ListParagraph"/>
        <w:numPr>
          <w:ilvl w:val="0"/>
          <w:numId w:val="39"/>
        </w:numPr>
        <w:spacing w:line="360" w:lineRule="auto"/>
        <w:jc w:val="both"/>
        <w:outlineLvl w:val="0"/>
        <w:rPr>
          <w:rFonts w:ascii="Arial" w:hAnsi="Arial" w:cs="Arial"/>
          <w:b/>
        </w:rPr>
      </w:pPr>
      <w:r w:rsidRPr="006D2F5B">
        <w:rPr>
          <w:rFonts w:ascii="Arial" w:hAnsi="Arial" w:cs="Arial"/>
          <w:bCs/>
          <w:lang w:val="en-GB"/>
        </w:rPr>
        <w:t xml:space="preserve">what are details of the quotation given to the </w:t>
      </w:r>
      <w:proofErr w:type="spellStart"/>
      <w:r w:rsidRPr="006D2F5B">
        <w:rPr>
          <w:rFonts w:ascii="Arial" w:hAnsi="Arial" w:cs="Arial"/>
          <w:bCs/>
          <w:lang w:val="en-GB"/>
        </w:rPr>
        <w:t>Uthukela</w:t>
      </w:r>
      <w:proofErr w:type="spellEnd"/>
      <w:r w:rsidRPr="006D2F5B">
        <w:rPr>
          <w:rFonts w:ascii="Arial" w:hAnsi="Arial" w:cs="Arial"/>
          <w:bCs/>
          <w:lang w:val="en-GB"/>
        </w:rPr>
        <w:t xml:space="preserve"> District Municipality for the provision of a dedicated supply of electricity to the pump station, including the (a) funding requirements of Eskom and (b)(</w:t>
      </w:r>
      <w:proofErr w:type="spellStart"/>
      <w:r w:rsidRPr="006D2F5B">
        <w:rPr>
          <w:rFonts w:ascii="Arial" w:hAnsi="Arial" w:cs="Arial"/>
          <w:bCs/>
          <w:lang w:val="en-GB"/>
        </w:rPr>
        <w:t>i</w:t>
      </w:r>
      <w:proofErr w:type="spellEnd"/>
      <w:r w:rsidRPr="006D2F5B">
        <w:rPr>
          <w:rFonts w:ascii="Arial" w:hAnsi="Arial" w:cs="Arial"/>
          <w:bCs/>
          <w:lang w:val="en-GB"/>
        </w:rPr>
        <w:t xml:space="preserve">) full costs and (ii) time it will take to construct and operationalise?    </w:t>
      </w:r>
      <w:r w:rsidRPr="006D2F5B">
        <w:rPr>
          <w:rFonts w:ascii="Arial" w:hAnsi="Arial" w:cs="Arial"/>
          <w:b/>
          <w:lang w:val="en-GB"/>
        </w:rPr>
        <w:t>NW3862E</w:t>
      </w:r>
    </w:p>
    <w:p w:rsidR="00B95929" w:rsidRDefault="00B95929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  <w:u w:val="single"/>
        </w:rPr>
      </w:pPr>
    </w:p>
    <w:p w:rsidR="00E03991" w:rsidRPr="00B95929" w:rsidRDefault="00E03991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  <w:u w:val="single"/>
        </w:rPr>
      </w:pPr>
      <w:r w:rsidRPr="00B95929">
        <w:rPr>
          <w:rFonts w:ascii="Arial" w:hAnsi="Arial" w:cs="Arial"/>
          <w:b/>
          <w:u w:val="single"/>
        </w:rPr>
        <w:t>REPLY:</w:t>
      </w:r>
    </w:p>
    <w:p w:rsidR="003042F7" w:rsidRPr="00B95929" w:rsidRDefault="00E03991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  <w:r w:rsidRPr="00B95929">
        <w:rPr>
          <w:rFonts w:ascii="Arial" w:hAnsi="Arial" w:cs="Arial"/>
          <w:b/>
        </w:rPr>
        <w:t xml:space="preserve">According </w:t>
      </w:r>
      <w:r w:rsidR="009D2819" w:rsidRPr="00B95929">
        <w:rPr>
          <w:rFonts w:ascii="Arial" w:hAnsi="Arial" w:cs="Arial"/>
          <w:b/>
        </w:rPr>
        <w:t>t</w:t>
      </w:r>
      <w:r w:rsidRPr="00B95929">
        <w:rPr>
          <w:rFonts w:ascii="Arial" w:hAnsi="Arial" w:cs="Arial"/>
          <w:b/>
        </w:rPr>
        <w:t xml:space="preserve">o </w:t>
      </w:r>
      <w:r w:rsidR="00B95929">
        <w:rPr>
          <w:rFonts w:ascii="Arial" w:hAnsi="Arial" w:cs="Arial"/>
          <w:b/>
        </w:rPr>
        <w:t>the i</w:t>
      </w:r>
      <w:r w:rsidRPr="00B95929">
        <w:rPr>
          <w:rFonts w:ascii="Arial" w:hAnsi="Arial" w:cs="Arial"/>
          <w:b/>
        </w:rPr>
        <w:t xml:space="preserve">nformation </w:t>
      </w:r>
      <w:r w:rsidR="00B95929">
        <w:rPr>
          <w:rFonts w:ascii="Arial" w:hAnsi="Arial" w:cs="Arial"/>
          <w:b/>
        </w:rPr>
        <w:t>r</w:t>
      </w:r>
      <w:r w:rsidRPr="00B95929">
        <w:rPr>
          <w:rFonts w:ascii="Arial" w:hAnsi="Arial" w:cs="Arial"/>
          <w:b/>
        </w:rPr>
        <w:t xml:space="preserve">eceived </w:t>
      </w:r>
      <w:r w:rsidR="009D2819" w:rsidRPr="00B95929">
        <w:rPr>
          <w:rFonts w:ascii="Arial" w:hAnsi="Arial" w:cs="Arial"/>
          <w:b/>
        </w:rPr>
        <w:t>f</w:t>
      </w:r>
      <w:r w:rsidRPr="00B95929">
        <w:rPr>
          <w:rFonts w:ascii="Arial" w:hAnsi="Arial" w:cs="Arial"/>
          <w:b/>
        </w:rPr>
        <w:t xml:space="preserve">rom Eskom: </w:t>
      </w:r>
    </w:p>
    <w:p w:rsidR="006D2F5B" w:rsidRDefault="009E0714" w:rsidP="006D2F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eastAsia="Calibri" w:hAnsi="Arial" w:cs="Arial"/>
          <w:lang w:val="en-ZA"/>
        </w:rPr>
        <w:t xml:space="preserve">     </w:t>
      </w:r>
    </w:p>
    <w:p w:rsidR="006D2F5B" w:rsidRPr="006D2F5B" w:rsidRDefault="006D2F5B" w:rsidP="006D2F5B">
      <w:pPr>
        <w:pStyle w:val="ListParagraph"/>
        <w:widowControl w:val="0"/>
        <w:numPr>
          <w:ilvl w:val="0"/>
          <w:numId w:val="42"/>
        </w:numPr>
        <w:suppressAutoHyphens/>
        <w:spacing w:before="120" w:after="120" w:line="276" w:lineRule="auto"/>
        <w:jc w:val="both"/>
        <w:rPr>
          <w:rFonts w:ascii="Arial" w:eastAsia="Arial Unicode MS" w:hAnsi="Arial" w:cs="Arial"/>
          <w:bCs/>
          <w:lang w:eastAsia="en-PH"/>
        </w:rPr>
      </w:pPr>
      <w:r w:rsidRPr="006D2F5B">
        <w:rPr>
          <w:rFonts w:ascii="Arial" w:eastAsia="Arial Unicode MS" w:hAnsi="Arial" w:cs="Arial"/>
          <w:bCs/>
          <w:lang w:eastAsia="en-PH"/>
        </w:rPr>
        <w:t xml:space="preserve">The supply requirements for the water infrastructure from </w:t>
      </w:r>
      <w:proofErr w:type="spellStart"/>
      <w:r w:rsidRPr="006D2F5B">
        <w:rPr>
          <w:rFonts w:ascii="Arial" w:eastAsia="Arial Unicode MS" w:hAnsi="Arial" w:cs="Arial"/>
          <w:bCs/>
          <w:lang w:eastAsia="en-PH"/>
        </w:rPr>
        <w:t>Spioenkop</w:t>
      </w:r>
      <w:proofErr w:type="spellEnd"/>
      <w:r w:rsidRPr="006D2F5B">
        <w:rPr>
          <w:rFonts w:ascii="Arial" w:eastAsia="Arial Unicode MS" w:hAnsi="Arial" w:cs="Arial"/>
          <w:bCs/>
          <w:lang w:eastAsia="en-PH"/>
        </w:rPr>
        <w:t xml:space="preserve"> dam to the raw water pump station is dedicated infrastructure for the sole use of </w:t>
      </w:r>
      <w:proofErr w:type="spellStart"/>
      <w:r w:rsidRPr="006D2F5B">
        <w:rPr>
          <w:rFonts w:ascii="Arial" w:eastAsia="Arial Unicode MS" w:hAnsi="Arial" w:cs="Arial"/>
          <w:bCs/>
          <w:lang w:eastAsia="en-PH"/>
        </w:rPr>
        <w:t>Uthukela</w:t>
      </w:r>
      <w:proofErr w:type="spellEnd"/>
      <w:r w:rsidRPr="006D2F5B">
        <w:rPr>
          <w:rFonts w:ascii="Arial" w:eastAsia="Arial Unicode MS" w:hAnsi="Arial" w:cs="Arial"/>
          <w:bCs/>
          <w:lang w:eastAsia="en-PH"/>
        </w:rPr>
        <w:t xml:space="preserve"> District Municipality, as such all cost needs to be recovered from the customer. Eskom does not carry the cost for dedicated infrastructure.</w:t>
      </w:r>
    </w:p>
    <w:p w:rsidR="006D2F5B" w:rsidRPr="006D2F5B" w:rsidRDefault="006D2F5B" w:rsidP="006D2F5B">
      <w:pPr>
        <w:pStyle w:val="ListParagraph"/>
        <w:widowControl w:val="0"/>
        <w:numPr>
          <w:ilvl w:val="0"/>
          <w:numId w:val="42"/>
        </w:numPr>
        <w:suppressAutoHyphens/>
        <w:spacing w:after="120" w:line="276" w:lineRule="auto"/>
        <w:jc w:val="both"/>
        <w:rPr>
          <w:rFonts w:ascii="Arial" w:eastAsia="Arial Unicode MS" w:hAnsi="Arial" w:cs="Arial"/>
          <w:bCs/>
          <w:lang w:eastAsia="en-PH"/>
        </w:rPr>
      </w:pPr>
      <w:r w:rsidRPr="006D2F5B">
        <w:rPr>
          <w:rFonts w:ascii="Arial" w:eastAsia="Arial Unicode MS" w:hAnsi="Arial" w:cs="Arial"/>
          <w:bCs/>
          <w:lang w:eastAsia="en-PH"/>
        </w:rPr>
        <w:t xml:space="preserve">Eskom submitted a cost estimate fee in March 2017 to </w:t>
      </w:r>
      <w:proofErr w:type="spellStart"/>
      <w:r w:rsidRPr="006D2F5B">
        <w:rPr>
          <w:rFonts w:ascii="Arial" w:eastAsia="Arial Unicode MS" w:hAnsi="Arial" w:cs="Arial"/>
          <w:bCs/>
          <w:lang w:eastAsia="en-PH"/>
        </w:rPr>
        <w:t>Uthukela</w:t>
      </w:r>
      <w:proofErr w:type="spellEnd"/>
      <w:r w:rsidRPr="006D2F5B">
        <w:rPr>
          <w:rFonts w:ascii="Arial" w:eastAsia="Arial Unicode MS" w:hAnsi="Arial" w:cs="Arial"/>
          <w:bCs/>
          <w:lang w:eastAsia="en-PH"/>
        </w:rPr>
        <w:t xml:space="preserve"> District Municipality, and there was no response to the letter.</w:t>
      </w:r>
    </w:p>
    <w:p w:rsidR="006D2F5B" w:rsidRPr="006D2F5B" w:rsidRDefault="006D2F5B" w:rsidP="006D2F5B">
      <w:pPr>
        <w:widowControl w:val="0"/>
        <w:numPr>
          <w:ilvl w:val="0"/>
          <w:numId w:val="42"/>
        </w:numPr>
        <w:suppressAutoHyphens/>
        <w:spacing w:after="120" w:line="276" w:lineRule="auto"/>
        <w:contextualSpacing/>
        <w:jc w:val="both"/>
        <w:rPr>
          <w:rFonts w:ascii="Arial" w:eastAsia="Arial Unicode MS" w:hAnsi="Arial" w:cs="Arial"/>
          <w:bCs/>
          <w:lang w:eastAsia="en-PH"/>
        </w:rPr>
      </w:pPr>
      <w:r w:rsidRPr="006D2F5B">
        <w:rPr>
          <w:rFonts w:ascii="Arial" w:eastAsia="Arial Unicode MS" w:hAnsi="Arial" w:cs="Arial"/>
          <w:bCs/>
          <w:i/>
          <w:iCs/>
          <w:lang w:eastAsia="en-PH"/>
        </w:rPr>
        <w:t>Scope of Works</w:t>
      </w:r>
      <w:r w:rsidRPr="006D2F5B">
        <w:rPr>
          <w:rFonts w:ascii="Arial" w:eastAsia="Arial Unicode MS" w:hAnsi="Arial" w:cs="Arial"/>
          <w:bCs/>
          <w:lang w:eastAsia="en-PH"/>
        </w:rPr>
        <w:t>: To make the supply available, it was necessary to do the following work:</w:t>
      </w:r>
    </w:p>
    <w:p w:rsidR="006D2F5B" w:rsidRPr="006D2F5B" w:rsidRDefault="006D2F5B" w:rsidP="006D2F5B">
      <w:pPr>
        <w:widowControl w:val="0"/>
        <w:numPr>
          <w:ilvl w:val="0"/>
          <w:numId w:val="41"/>
        </w:numPr>
        <w:suppressAutoHyphens/>
        <w:spacing w:after="120" w:line="276" w:lineRule="auto"/>
        <w:ind w:left="1276" w:hanging="425"/>
        <w:contextualSpacing/>
        <w:jc w:val="both"/>
        <w:rPr>
          <w:rFonts w:ascii="Arial" w:eastAsia="Arial Unicode MS" w:hAnsi="Arial" w:cs="Arial"/>
          <w:bCs/>
          <w:lang w:eastAsia="en-PH"/>
        </w:rPr>
      </w:pPr>
      <w:r w:rsidRPr="006D2F5B">
        <w:rPr>
          <w:rFonts w:ascii="Arial" w:eastAsia="Arial Unicode MS" w:hAnsi="Arial" w:cs="Arial"/>
          <w:bCs/>
          <w:lang w:eastAsia="en-PH"/>
        </w:rPr>
        <w:t xml:space="preserve">Remove the existing 10MVA transformer and replace it with a 20MVA transformer at </w:t>
      </w:r>
      <w:proofErr w:type="spellStart"/>
      <w:r w:rsidRPr="006D2F5B">
        <w:rPr>
          <w:rFonts w:ascii="Arial" w:eastAsia="Arial Unicode MS" w:hAnsi="Arial" w:cs="Arial"/>
          <w:bCs/>
          <w:lang w:eastAsia="en-PH"/>
        </w:rPr>
        <w:t>Spioenkop</w:t>
      </w:r>
      <w:proofErr w:type="spellEnd"/>
      <w:r w:rsidRPr="006D2F5B">
        <w:rPr>
          <w:rFonts w:ascii="Arial" w:eastAsia="Arial Unicode MS" w:hAnsi="Arial" w:cs="Arial"/>
          <w:bCs/>
          <w:lang w:eastAsia="en-PH"/>
        </w:rPr>
        <w:t xml:space="preserve"> substation and upgrade the protection from 3TM to 4TM (add diff protection).</w:t>
      </w:r>
    </w:p>
    <w:p w:rsidR="006D2F5B" w:rsidRPr="006D2F5B" w:rsidRDefault="006D2F5B" w:rsidP="006D2F5B">
      <w:pPr>
        <w:pStyle w:val="ListParagraph"/>
        <w:widowControl w:val="0"/>
        <w:numPr>
          <w:ilvl w:val="0"/>
          <w:numId w:val="41"/>
        </w:numPr>
        <w:suppressAutoHyphens/>
        <w:spacing w:after="120" w:line="276" w:lineRule="auto"/>
        <w:ind w:left="1276" w:hanging="425"/>
        <w:jc w:val="both"/>
        <w:rPr>
          <w:rFonts w:ascii="Arial" w:eastAsia="Arial Unicode MS" w:hAnsi="Arial" w:cs="Arial"/>
          <w:bCs/>
          <w:lang w:eastAsia="en-PH"/>
        </w:rPr>
      </w:pPr>
      <w:r w:rsidRPr="006D2F5B">
        <w:rPr>
          <w:rFonts w:ascii="Arial" w:eastAsia="Arial Unicode MS" w:hAnsi="Arial" w:cs="Arial"/>
          <w:bCs/>
          <w:lang w:eastAsia="en-PH"/>
        </w:rPr>
        <w:t xml:space="preserve">Establish a new 22kV feeder bay at </w:t>
      </w:r>
      <w:proofErr w:type="spellStart"/>
      <w:r w:rsidRPr="006D2F5B">
        <w:rPr>
          <w:rFonts w:ascii="Arial" w:eastAsia="Arial Unicode MS" w:hAnsi="Arial" w:cs="Arial"/>
          <w:bCs/>
          <w:lang w:eastAsia="en-PH"/>
        </w:rPr>
        <w:t>Spioenkop</w:t>
      </w:r>
      <w:proofErr w:type="spellEnd"/>
      <w:r w:rsidRPr="006D2F5B">
        <w:rPr>
          <w:rFonts w:ascii="Arial" w:eastAsia="Arial Unicode MS" w:hAnsi="Arial" w:cs="Arial"/>
          <w:bCs/>
          <w:lang w:eastAsia="en-PH"/>
        </w:rPr>
        <w:t xml:space="preserve"> substation and build a foundation and all necessary civil works. </w:t>
      </w:r>
    </w:p>
    <w:p w:rsidR="006D2F5B" w:rsidRPr="006D2F5B" w:rsidRDefault="006D2F5B" w:rsidP="006D2F5B">
      <w:pPr>
        <w:widowControl w:val="0"/>
        <w:numPr>
          <w:ilvl w:val="0"/>
          <w:numId w:val="41"/>
        </w:numPr>
        <w:suppressAutoHyphens/>
        <w:spacing w:after="120" w:line="276" w:lineRule="auto"/>
        <w:ind w:left="1276" w:hanging="425"/>
        <w:contextualSpacing/>
        <w:jc w:val="both"/>
        <w:rPr>
          <w:rFonts w:ascii="Arial" w:eastAsia="Arial Unicode MS" w:hAnsi="Arial" w:cs="Arial"/>
          <w:bCs/>
          <w:lang w:eastAsia="en-PH"/>
        </w:rPr>
      </w:pPr>
      <w:r w:rsidRPr="006D2F5B">
        <w:rPr>
          <w:rFonts w:ascii="Arial" w:eastAsia="Arial Unicode MS" w:hAnsi="Arial" w:cs="Arial"/>
          <w:bCs/>
          <w:lang w:eastAsia="en-PH"/>
        </w:rPr>
        <w:lastRenderedPageBreak/>
        <w:t xml:space="preserve">Build approximately 5 km of 22kV Hare conductor from the proposed feeder bay at </w:t>
      </w:r>
      <w:proofErr w:type="spellStart"/>
      <w:r w:rsidRPr="006D2F5B">
        <w:rPr>
          <w:rFonts w:ascii="Arial" w:eastAsia="Arial Unicode MS" w:hAnsi="Arial" w:cs="Arial"/>
          <w:bCs/>
          <w:lang w:eastAsia="en-PH"/>
        </w:rPr>
        <w:t>Spioenkop</w:t>
      </w:r>
      <w:proofErr w:type="spellEnd"/>
      <w:r w:rsidRPr="006D2F5B">
        <w:rPr>
          <w:rFonts w:ascii="Arial" w:eastAsia="Arial Unicode MS" w:hAnsi="Arial" w:cs="Arial"/>
          <w:bCs/>
          <w:lang w:eastAsia="en-PH"/>
        </w:rPr>
        <w:t xml:space="preserve"> substation to the proposed water treatment works plant.</w:t>
      </w:r>
    </w:p>
    <w:p w:rsidR="006D2F5B" w:rsidRPr="006D2F5B" w:rsidRDefault="006D2F5B" w:rsidP="006D2F5B">
      <w:pPr>
        <w:widowControl w:val="0"/>
        <w:numPr>
          <w:ilvl w:val="0"/>
          <w:numId w:val="41"/>
        </w:numPr>
        <w:suppressAutoHyphens/>
        <w:spacing w:after="120" w:line="276" w:lineRule="auto"/>
        <w:ind w:left="1276" w:hanging="425"/>
        <w:contextualSpacing/>
        <w:jc w:val="both"/>
        <w:rPr>
          <w:rFonts w:ascii="Arial" w:eastAsia="Arial Unicode MS" w:hAnsi="Arial" w:cs="Arial"/>
          <w:bCs/>
          <w:lang w:eastAsia="en-PH"/>
        </w:rPr>
      </w:pPr>
      <w:r w:rsidRPr="006D2F5B">
        <w:rPr>
          <w:rFonts w:ascii="Arial" w:eastAsia="Arial Unicode MS" w:hAnsi="Arial" w:cs="Arial"/>
          <w:bCs/>
          <w:lang w:eastAsia="en-PH"/>
        </w:rPr>
        <w:t>Build approximately 2 km of 22kV Hare conductor from the proposed water treatment works to the proposed Command reservoir site and install a 50kVA transformer at the Command reservoir.</w:t>
      </w:r>
    </w:p>
    <w:p w:rsidR="006D2F5B" w:rsidRPr="006D2F5B" w:rsidRDefault="006D2F5B" w:rsidP="006D2F5B">
      <w:pPr>
        <w:widowControl w:val="0"/>
        <w:numPr>
          <w:ilvl w:val="0"/>
          <w:numId w:val="41"/>
        </w:numPr>
        <w:suppressAutoHyphens/>
        <w:spacing w:after="120" w:line="276" w:lineRule="auto"/>
        <w:ind w:left="1276" w:hanging="425"/>
        <w:contextualSpacing/>
        <w:jc w:val="both"/>
        <w:rPr>
          <w:rFonts w:ascii="Arial" w:eastAsia="Arial Unicode MS" w:hAnsi="Arial" w:cs="Arial"/>
          <w:bCs/>
          <w:lang w:eastAsia="en-PH"/>
        </w:rPr>
      </w:pPr>
      <w:r w:rsidRPr="006D2F5B">
        <w:rPr>
          <w:rFonts w:ascii="Arial" w:eastAsia="Arial Unicode MS" w:hAnsi="Arial" w:cs="Arial"/>
          <w:bCs/>
          <w:lang w:eastAsia="en-PH"/>
        </w:rPr>
        <w:t>Build approximately 10 km of 22kV Hare conductor from the Command reservoir site to a raw water pump station.</w:t>
      </w:r>
    </w:p>
    <w:p w:rsidR="006D2F5B" w:rsidRPr="006D2F5B" w:rsidRDefault="006D2F5B" w:rsidP="006D2F5B">
      <w:pPr>
        <w:widowControl w:val="0"/>
        <w:numPr>
          <w:ilvl w:val="0"/>
          <w:numId w:val="41"/>
        </w:numPr>
        <w:suppressAutoHyphens/>
        <w:spacing w:after="120" w:line="276" w:lineRule="auto"/>
        <w:ind w:left="1276" w:hanging="425"/>
        <w:contextualSpacing/>
        <w:jc w:val="both"/>
        <w:rPr>
          <w:rFonts w:ascii="Arial" w:eastAsia="Arial Unicode MS" w:hAnsi="Arial" w:cs="Arial"/>
          <w:bCs/>
          <w:lang w:eastAsia="en-PH"/>
        </w:rPr>
      </w:pPr>
      <w:r w:rsidRPr="006D2F5B">
        <w:rPr>
          <w:rFonts w:ascii="Arial" w:eastAsia="Arial Unicode MS" w:hAnsi="Arial" w:cs="Arial"/>
          <w:bCs/>
          <w:lang w:eastAsia="en-PH"/>
        </w:rPr>
        <w:t>Install a meter at all three points of supply.</w:t>
      </w:r>
    </w:p>
    <w:p w:rsidR="006D2F5B" w:rsidRPr="006D2F5B" w:rsidRDefault="006D2F5B" w:rsidP="006D2F5B">
      <w:pPr>
        <w:widowControl w:val="0"/>
        <w:suppressAutoHyphens/>
        <w:spacing w:after="120" w:line="276" w:lineRule="auto"/>
        <w:ind w:left="360"/>
        <w:jc w:val="both"/>
        <w:rPr>
          <w:rFonts w:ascii="Arial" w:eastAsia="Arial Unicode MS" w:hAnsi="Arial" w:cs="Arial"/>
          <w:bCs/>
          <w:lang w:eastAsia="en-PH"/>
        </w:rPr>
      </w:pPr>
    </w:p>
    <w:p w:rsidR="006D2F5B" w:rsidRPr="006D2F5B" w:rsidRDefault="006D2F5B" w:rsidP="00793BF5">
      <w:pPr>
        <w:widowControl w:val="0"/>
        <w:suppressAutoHyphens/>
        <w:spacing w:after="120" w:line="276" w:lineRule="auto"/>
        <w:ind w:firstLine="284"/>
        <w:jc w:val="both"/>
        <w:rPr>
          <w:rFonts w:ascii="Arial" w:eastAsia="Arial Unicode MS" w:hAnsi="Arial" w:cs="Arial"/>
          <w:b/>
          <w:lang w:eastAsia="en-PH"/>
        </w:rPr>
      </w:pPr>
      <w:r w:rsidRPr="006D2F5B">
        <w:rPr>
          <w:rFonts w:ascii="Arial" w:eastAsia="Arial Unicode MS" w:hAnsi="Arial" w:cs="Arial"/>
          <w:b/>
          <w:lang w:eastAsia="en-PH"/>
        </w:rPr>
        <w:t xml:space="preserve">NOTE: </w:t>
      </w:r>
    </w:p>
    <w:p w:rsidR="006D2F5B" w:rsidRDefault="006D2F5B" w:rsidP="006D2F5B">
      <w:pPr>
        <w:widowControl w:val="0"/>
        <w:suppressAutoHyphens/>
        <w:spacing w:after="120" w:line="276" w:lineRule="auto"/>
        <w:ind w:left="720"/>
        <w:contextualSpacing/>
        <w:jc w:val="both"/>
        <w:rPr>
          <w:rFonts w:ascii="Arial" w:eastAsia="Arial Unicode MS" w:hAnsi="Arial" w:cs="Arial"/>
          <w:bCs/>
          <w:lang w:eastAsia="en-PH"/>
        </w:rPr>
      </w:pPr>
      <w:r w:rsidRPr="006D2F5B">
        <w:rPr>
          <w:rFonts w:ascii="Arial" w:eastAsia="Arial Unicode MS" w:hAnsi="Arial" w:cs="Arial"/>
          <w:bCs/>
          <w:lang w:eastAsia="en-PH"/>
        </w:rPr>
        <w:t xml:space="preserve">On acceptance of the cost estimate fee and payment of the quotation fee below, Eskom will provide a budget quote. The Distribution standard connection charge is payable upfront before construction. </w:t>
      </w:r>
    </w:p>
    <w:p w:rsidR="00483D87" w:rsidRPr="006D2F5B" w:rsidRDefault="00483D87" w:rsidP="006D2F5B">
      <w:pPr>
        <w:widowControl w:val="0"/>
        <w:suppressAutoHyphens/>
        <w:spacing w:after="120" w:line="276" w:lineRule="auto"/>
        <w:ind w:left="720"/>
        <w:contextualSpacing/>
        <w:jc w:val="both"/>
        <w:rPr>
          <w:rFonts w:ascii="Arial" w:eastAsia="Arial Unicode MS" w:hAnsi="Arial" w:cs="Arial"/>
          <w:bCs/>
          <w:lang w:eastAsia="en-PH"/>
        </w:rPr>
      </w:pPr>
    </w:p>
    <w:p w:rsidR="006D2F5B" w:rsidRPr="006D2F5B" w:rsidRDefault="006D2F5B" w:rsidP="00483D87">
      <w:pPr>
        <w:widowControl w:val="0"/>
        <w:suppressAutoHyphens/>
        <w:spacing w:after="120" w:line="276" w:lineRule="auto"/>
        <w:ind w:firstLine="284"/>
        <w:jc w:val="both"/>
        <w:rPr>
          <w:rFonts w:ascii="Arial" w:eastAsia="Arial Unicode MS" w:hAnsi="Arial" w:cs="Arial"/>
          <w:bCs/>
          <w:lang w:eastAsia="en-PH"/>
        </w:rPr>
      </w:pPr>
      <w:r w:rsidRPr="006D2F5B">
        <w:rPr>
          <w:rFonts w:ascii="Arial" w:eastAsia="Arial Unicode MS" w:hAnsi="Arial" w:cs="Arial"/>
          <w:bCs/>
          <w:lang w:eastAsia="en-PH"/>
        </w:rPr>
        <w:t xml:space="preserve"> (b)(</w:t>
      </w:r>
      <w:proofErr w:type="spellStart"/>
      <w:r w:rsidRPr="006D2F5B">
        <w:rPr>
          <w:rFonts w:ascii="Arial" w:eastAsia="Arial Unicode MS" w:hAnsi="Arial" w:cs="Arial"/>
          <w:bCs/>
          <w:lang w:eastAsia="en-PH"/>
        </w:rPr>
        <w:t>i</w:t>
      </w:r>
      <w:proofErr w:type="spellEnd"/>
      <w:r w:rsidRPr="006D2F5B">
        <w:rPr>
          <w:rFonts w:ascii="Arial" w:eastAsia="Arial Unicode MS" w:hAnsi="Arial" w:cs="Arial"/>
          <w:bCs/>
          <w:lang w:eastAsia="en-PH"/>
        </w:rPr>
        <w:t>)</w:t>
      </w:r>
      <w:r w:rsidR="00483D87">
        <w:rPr>
          <w:rFonts w:ascii="Arial" w:eastAsia="Arial Unicode MS" w:hAnsi="Arial" w:cs="Arial"/>
          <w:bCs/>
          <w:lang w:eastAsia="en-PH"/>
        </w:rPr>
        <w:t xml:space="preserve"> </w:t>
      </w:r>
      <w:r w:rsidRPr="006D2F5B">
        <w:rPr>
          <w:rFonts w:ascii="Arial" w:eastAsia="Arial Unicode MS" w:hAnsi="Arial" w:cs="Arial"/>
          <w:bCs/>
          <w:lang w:eastAsia="en-PH"/>
        </w:rPr>
        <w:t xml:space="preserve">Full Cost: </w:t>
      </w:r>
    </w:p>
    <w:p w:rsidR="006D2F5B" w:rsidRPr="006D2F5B" w:rsidRDefault="006D2F5B" w:rsidP="006D2F5B">
      <w:pPr>
        <w:widowControl w:val="0"/>
        <w:suppressAutoHyphens/>
        <w:spacing w:after="120" w:line="276" w:lineRule="auto"/>
        <w:ind w:firstLine="284"/>
        <w:jc w:val="both"/>
        <w:rPr>
          <w:rFonts w:ascii="Arial" w:hAnsi="Arial"/>
          <w:lang w:val="en-ZA"/>
        </w:rPr>
      </w:pPr>
      <w:r w:rsidRPr="006D2F5B">
        <w:rPr>
          <w:rFonts w:ascii="Arial" w:hAnsi="Arial"/>
          <w:lang w:val="en-ZA"/>
        </w:rPr>
        <w:t xml:space="preserve"> The </w:t>
      </w:r>
      <w:r w:rsidRPr="006D2F5B">
        <w:rPr>
          <w:rFonts w:ascii="Arial" w:hAnsi="Arial"/>
          <w:iCs/>
          <w:lang w:val="en-ZA"/>
        </w:rPr>
        <w:t>estimated</w:t>
      </w:r>
      <w:r w:rsidRPr="006D2F5B">
        <w:rPr>
          <w:rFonts w:ascii="Arial" w:hAnsi="Arial"/>
          <w:lang w:val="en-ZA"/>
        </w:rPr>
        <w:t xml:space="preserve"> charges are as follows, in 2017 Rand values:</w:t>
      </w:r>
    </w:p>
    <w:tbl>
      <w:tblPr>
        <w:tblW w:w="8534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1"/>
        <w:gridCol w:w="5953"/>
      </w:tblGrid>
      <w:tr w:rsidR="006D2F5B" w:rsidRPr="006D2F5B" w:rsidTr="006D2F5B">
        <w:trPr>
          <w:trHeight w:val="407"/>
        </w:trPr>
        <w:tc>
          <w:tcPr>
            <w:tcW w:w="2581" w:type="dxa"/>
          </w:tcPr>
          <w:p w:rsidR="006D2F5B" w:rsidRPr="006D2F5B" w:rsidRDefault="006D2F5B" w:rsidP="006D2F5B">
            <w:pPr>
              <w:numPr>
                <w:ilvl w:val="12"/>
                <w:numId w:val="0"/>
              </w:numPr>
              <w:tabs>
                <w:tab w:val="left" w:pos="709"/>
              </w:tabs>
              <w:ind w:right="28"/>
              <w:jc w:val="both"/>
              <w:rPr>
                <w:rFonts w:ascii="Arial" w:hAnsi="Arial"/>
                <w:b/>
                <w:lang w:val="en-ZA"/>
              </w:rPr>
            </w:pPr>
            <w:r w:rsidRPr="006D2F5B">
              <w:rPr>
                <w:rFonts w:ascii="Arial" w:hAnsi="Arial"/>
                <w:b/>
                <w:lang w:val="en-ZA"/>
              </w:rPr>
              <w:t>Charge</w:t>
            </w:r>
          </w:p>
          <w:p w:rsidR="006D2F5B" w:rsidRPr="006D2F5B" w:rsidRDefault="006D2F5B" w:rsidP="006D2F5B">
            <w:pPr>
              <w:numPr>
                <w:ilvl w:val="12"/>
                <w:numId w:val="0"/>
              </w:numPr>
              <w:tabs>
                <w:tab w:val="left" w:pos="709"/>
              </w:tabs>
              <w:ind w:right="28"/>
              <w:jc w:val="both"/>
              <w:rPr>
                <w:rFonts w:ascii="Arial" w:hAnsi="Arial"/>
                <w:b/>
                <w:lang w:val="en-ZA"/>
              </w:rPr>
            </w:pPr>
          </w:p>
        </w:tc>
        <w:tc>
          <w:tcPr>
            <w:tcW w:w="5953" w:type="dxa"/>
          </w:tcPr>
          <w:p w:rsidR="006D2F5B" w:rsidRPr="006D2F5B" w:rsidRDefault="006D2F5B" w:rsidP="006D2F5B">
            <w:pPr>
              <w:numPr>
                <w:ilvl w:val="12"/>
                <w:numId w:val="0"/>
              </w:numPr>
              <w:tabs>
                <w:tab w:val="left" w:pos="709"/>
              </w:tabs>
              <w:ind w:right="28"/>
              <w:jc w:val="both"/>
              <w:rPr>
                <w:rFonts w:ascii="Arial" w:hAnsi="Arial"/>
                <w:b/>
                <w:lang w:val="en-ZA"/>
              </w:rPr>
            </w:pPr>
            <w:r w:rsidRPr="006D2F5B">
              <w:rPr>
                <w:rFonts w:ascii="Arial" w:hAnsi="Arial"/>
                <w:b/>
                <w:lang w:val="en-ZA"/>
              </w:rPr>
              <w:t>Estimated value</w:t>
            </w:r>
          </w:p>
        </w:tc>
      </w:tr>
      <w:tr w:rsidR="006D2F5B" w:rsidRPr="006D2F5B" w:rsidTr="006D2F5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6D2F5B" w:rsidRDefault="006D2F5B" w:rsidP="006D2F5B">
            <w:pPr>
              <w:numPr>
                <w:ilvl w:val="12"/>
                <w:numId w:val="0"/>
              </w:numPr>
              <w:tabs>
                <w:tab w:val="left" w:pos="709"/>
              </w:tabs>
              <w:ind w:right="28"/>
              <w:jc w:val="both"/>
              <w:rPr>
                <w:rFonts w:ascii="Arial" w:hAnsi="Arial"/>
                <w:bCs/>
                <w:lang w:val="en-ZA"/>
              </w:rPr>
            </w:pPr>
            <w:r w:rsidRPr="006D2F5B">
              <w:rPr>
                <w:rFonts w:ascii="Arial" w:hAnsi="Arial"/>
                <w:bCs/>
                <w:lang w:val="en-ZA"/>
              </w:rPr>
              <w:t xml:space="preserve">Distribution Standard Connection Charge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6D2F5B" w:rsidRDefault="006D2F5B" w:rsidP="006D2F5B">
            <w:pPr>
              <w:rPr>
                <w:rFonts w:ascii="Arial" w:hAnsi="Arial"/>
                <w:bCs/>
                <w:lang w:val="en-ZA"/>
              </w:rPr>
            </w:pPr>
            <w:r w:rsidRPr="006D2F5B">
              <w:rPr>
                <w:rFonts w:ascii="Arial" w:hAnsi="Arial"/>
                <w:bCs/>
                <w:lang w:val="en-ZA"/>
              </w:rPr>
              <w:t>R 15 456 473.36 + VAT = R 17 620 379.63</w:t>
            </w:r>
          </w:p>
        </w:tc>
      </w:tr>
      <w:tr w:rsidR="006D2F5B" w:rsidRPr="006D2F5B" w:rsidTr="006D2F5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6D2F5B" w:rsidRDefault="006D2F5B" w:rsidP="006D2F5B">
            <w:pPr>
              <w:numPr>
                <w:ilvl w:val="12"/>
                <w:numId w:val="0"/>
              </w:numPr>
              <w:tabs>
                <w:tab w:val="left" w:pos="709"/>
              </w:tabs>
              <w:ind w:right="28"/>
              <w:jc w:val="both"/>
              <w:rPr>
                <w:rFonts w:ascii="Arial" w:hAnsi="Arial"/>
                <w:bCs/>
                <w:lang w:val="en-ZA"/>
              </w:rPr>
            </w:pPr>
            <w:r w:rsidRPr="006D2F5B">
              <w:rPr>
                <w:rFonts w:ascii="Arial" w:hAnsi="Arial"/>
                <w:bCs/>
                <w:lang w:val="en-ZA"/>
              </w:rPr>
              <w:t>Quotation Fee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6D2F5B" w:rsidRDefault="006D2F5B" w:rsidP="006D2F5B">
            <w:pPr>
              <w:numPr>
                <w:ilvl w:val="12"/>
                <w:numId w:val="0"/>
              </w:numPr>
              <w:tabs>
                <w:tab w:val="left" w:pos="709"/>
              </w:tabs>
              <w:ind w:right="28"/>
              <w:jc w:val="both"/>
              <w:rPr>
                <w:rFonts w:ascii="Arial" w:hAnsi="Arial"/>
                <w:bCs/>
                <w:lang w:val="en-ZA"/>
              </w:rPr>
            </w:pPr>
            <w:r w:rsidRPr="006D2F5B">
              <w:rPr>
                <w:rFonts w:ascii="Arial" w:hAnsi="Arial"/>
                <w:bCs/>
                <w:lang w:val="en-ZA"/>
              </w:rPr>
              <w:t>R      661 424.50</w:t>
            </w:r>
          </w:p>
        </w:tc>
      </w:tr>
      <w:tr w:rsidR="006D2F5B" w:rsidRPr="006D2F5B" w:rsidTr="006D2F5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6D2F5B" w:rsidRDefault="006D2F5B" w:rsidP="006D2F5B">
            <w:pPr>
              <w:numPr>
                <w:ilvl w:val="12"/>
                <w:numId w:val="0"/>
              </w:numPr>
              <w:tabs>
                <w:tab w:val="left" w:pos="709"/>
              </w:tabs>
              <w:ind w:right="28"/>
              <w:jc w:val="both"/>
              <w:rPr>
                <w:rFonts w:ascii="Arial" w:hAnsi="Arial"/>
                <w:bCs/>
                <w:color w:val="000000"/>
                <w:lang w:val="en-ZA"/>
              </w:rPr>
            </w:pPr>
            <w:r w:rsidRPr="006D2F5B">
              <w:rPr>
                <w:rFonts w:ascii="Arial" w:hAnsi="Arial"/>
                <w:bCs/>
                <w:color w:val="000000"/>
                <w:lang w:val="en-ZA"/>
              </w:rPr>
              <w:t>Security Deposit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Pr="006D2F5B" w:rsidRDefault="006D2F5B" w:rsidP="006D2F5B">
            <w:pPr>
              <w:numPr>
                <w:ilvl w:val="12"/>
                <w:numId w:val="0"/>
              </w:numPr>
              <w:tabs>
                <w:tab w:val="left" w:pos="709"/>
              </w:tabs>
              <w:ind w:right="28"/>
              <w:jc w:val="both"/>
              <w:rPr>
                <w:rFonts w:ascii="Arial" w:hAnsi="Arial"/>
                <w:bCs/>
                <w:color w:val="000000"/>
                <w:lang w:val="en-ZA"/>
              </w:rPr>
            </w:pPr>
            <w:r w:rsidRPr="006D2F5B">
              <w:rPr>
                <w:rFonts w:ascii="Arial" w:hAnsi="Arial"/>
                <w:bCs/>
                <w:color w:val="000000"/>
                <w:lang w:val="en-ZA"/>
              </w:rPr>
              <w:t>R   2 549 000.00</w:t>
            </w:r>
          </w:p>
        </w:tc>
      </w:tr>
    </w:tbl>
    <w:p w:rsidR="006D2F5B" w:rsidRPr="006D2F5B" w:rsidRDefault="006D2F5B" w:rsidP="006D2F5B">
      <w:pPr>
        <w:widowControl w:val="0"/>
        <w:suppressAutoHyphens/>
        <w:spacing w:after="120" w:line="276" w:lineRule="auto"/>
        <w:jc w:val="both"/>
        <w:rPr>
          <w:rFonts w:ascii="Arial" w:eastAsia="Arial Unicode MS" w:hAnsi="Arial" w:cs="Arial"/>
          <w:bCs/>
          <w:lang w:eastAsia="en-PH"/>
        </w:rPr>
      </w:pPr>
    </w:p>
    <w:p w:rsidR="006D2F5B" w:rsidRPr="006D2F5B" w:rsidRDefault="006D2F5B" w:rsidP="006D2F5B">
      <w:pPr>
        <w:widowControl w:val="0"/>
        <w:suppressAutoHyphens/>
        <w:spacing w:after="120" w:line="276" w:lineRule="auto"/>
        <w:ind w:firstLine="284"/>
        <w:jc w:val="both"/>
        <w:rPr>
          <w:rFonts w:ascii="Arial" w:eastAsia="Arial Unicode MS" w:hAnsi="Arial" w:cs="Arial"/>
          <w:bCs/>
          <w:lang w:eastAsia="en-PH"/>
        </w:rPr>
      </w:pPr>
      <w:r w:rsidRPr="006D2F5B">
        <w:rPr>
          <w:rFonts w:ascii="Arial" w:eastAsia="Arial Unicode MS" w:hAnsi="Arial" w:cs="Arial"/>
          <w:bCs/>
          <w:lang w:eastAsia="en-PH"/>
        </w:rPr>
        <w:t>(b)(ii) Completion is estimated from 12 to 24 months depending on long lead time materials.</w:t>
      </w:r>
    </w:p>
    <w:p w:rsidR="006D2F5B" w:rsidRDefault="006D2F5B" w:rsidP="00B521A2">
      <w:pPr>
        <w:ind w:left="284"/>
        <w:rPr>
          <w:rFonts w:ascii="Arial" w:hAnsi="Arial" w:cs="Arial"/>
          <w:b/>
          <w:bCs/>
          <w:lang w:val="en-ZA"/>
        </w:rPr>
      </w:pPr>
    </w:p>
    <w:p w:rsidR="006D2F5B" w:rsidRDefault="006D2F5B" w:rsidP="00B521A2">
      <w:pPr>
        <w:ind w:left="284"/>
        <w:rPr>
          <w:rFonts w:ascii="Arial" w:hAnsi="Arial" w:cs="Arial"/>
          <w:b/>
          <w:bCs/>
          <w:lang w:val="en-ZA"/>
        </w:rPr>
      </w:pPr>
    </w:p>
    <w:p w:rsidR="006D2F5B" w:rsidRDefault="006D2F5B" w:rsidP="00B521A2">
      <w:pPr>
        <w:ind w:left="284"/>
        <w:rPr>
          <w:rFonts w:ascii="Arial" w:hAnsi="Arial" w:cs="Arial"/>
          <w:b/>
          <w:bCs/>
          <w:lang w:val="en-ZA"/>
        </w:rPr>
      </w:pPr>
    </w:p>
    <w:p w:rsidR="006D2F5B" w:rsidRDefault="006D2F5B" w:rsidP="00B521A2">
      <w:pPr>
        <w:ind w:left="284"/>
        <w:rPr>
          <w:rFonts w:ascii="Arial" w:hAnsi="Arial" w:cs="Arial"/>
          <w:b/>
          <w:bCs/>
          <w:lang w:val="en-ZA"/>
        </w:rPr>
      </w:pPr>
    </w:p>
    <w:sectPr w:rsidR="006D2F5B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7EF" w:rsidRDefault="00E867EF" w:rsidP="006A43DE">
      <w:r>
        <w:separator/>
      </w:r>
    </w:p>
  </w:endnote>
  <w:endnote w:type="continuationSeparator" w:id="0">
    <w:p w:rsidR="00E867EF" w:rsidRDefault="00E867EF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7EF" w:rsidRDefault="00E867EF" w:rsidP="006A43DE">
      <w:r>
        <w:separator/>
      </w:r>
    </w:p>
  </w:footnote>
  <w:footnote w:type="continuationSeparator" w:id="0">
    <w:p w:rsidR="00E867EF" w:rsidRDefault="00E867EF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1C4"/>
    <w:multiLevelType w:val="hybridMultilevel"/>
    <w:tmpl w:val="4DA2A58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E503C42"/>
    <w:multiLevelType w:val="hybridMultilevel"/>
    <w:tmpl w:val="A77A6306"/>
    <w:lvl w:ilvl="0" w:tplc="11D43D3E">
      <w:start w:val="1"/>
      <w:numFmt w:val="decimal"/>
      <w:lvlText w:val="(%1)"/>
      <w:lvlJc w:val="left"/>
      <w:pPr>
        <w:ind w:left="1504" w:hanging="795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6972"/>
    <w:multiLevelType w:val="hybridMultilevel"/>
    <w:tmpl w:val="FFD080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A1889"/>
    <w:multiLevelType w:val="hybridMultilevel"/>
    <w:tmpl w:val="3222A9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4F12"/>
    <w:multiLevelType w:val="hybridMultilevel"/>
    <w:tmpl w:val="D228DB98"/>
    <w:lvl w:ilvl="0" w:tplc="60AC1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410C"/>
    <w:multiLevelType w:val="hybridMultilevel"/>
    <w:tmpl w:val="724063D6"/>
    <w:lvl w:ilvl="0" w:tplc="961C3950">
      <w:start w:val="1"/>
      <w:numFmt w:val="lowerLetter"/>
      <w:lvlText w:val="(%1)"/>
      <w:lvlJc w:val="center"/>
      <w:pPr>
        <w:ind w:left="720" w:hanging="360"/>
      </w:pPr>
      <w:rPr>
        <w:rFonts w:ascii="Arial" w:eastAsia="Arial Unicode M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0424D"/>
    <w:multiLevelType w:val="hybridMultilevel"/>
    <w:tmpl w:val="710E96D2"/>
    <w:lvl w:ilvl="0" w:tplc="FD5A175C">
      <w:start w:val="1"/>
      <w:numFmt w:val="lowerLetter"/>
      <w:lvlText w:val="(%1)"/>
      <w:lvlJc w:val="left"/>
      <w:pPr>
        <w:ind w:left="630" w:hanging="360"/>
      </w:pPr>
      <w:rPr>
        <w:rFonts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1A06EC"/>
    <w:multiLevelType w:val="hybridMultilevel"/>
    <w:tmpl w:val="042C7164"/>
    <w:lvl w:ilvl="0" w:tplc="7548B11C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B64532A"/>
    <w:multiLevelType w:val="hybridMultilevel"/>
    <w:tmpl w:val="586ED912"/>
    <w:lvl w:ilvl="0" w:tplc="1C09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>
      <w:start w:val="1"/>
      <w:numFmt w:val="decimal"/>
      <w:lvlText w:val="%4."/>
      <w:lvlJc w:val="left"/>
      <w:pPr>
        <w:ind w:left="2673" w:hanging="360"/>
      </w:pPr>
    </w:lvl>
    <w:lvl w:ilvl="4" w:tplc="1C090019">
      <w:start w:val="1"/>
      <w:numFmt w:val="lowerLetter"/>
      <w:lvlText w:val="%5."/>
      <w:lvlJc w:val="left"/>
      <w:pPr>
        <w:ind w:left="3393" w:hanging="360"/>
      </w:pPr>
    </w:lvl>
    <w:lvl w:ilvl="5" w:tplc="1C09001B">
      <w:start w:val="1"/>
      <w:numFmt w:val="lowerRoman"/>
      <w:lvlText w:val="%6."/>
      <w:lvlJc w:val="right"/>
      <w:pPr>
        <w:ind w:left="4113" w:hanging="180"/>
      </w:pPr>
    </w:lvl>
    <w:lvl w:ilvl="6" w:tplc="1C09000F">
      <w:start w:val="1"/>
      <w:numFmt w:val="decimal"/>
      <w:lvlText w:val="%7."/>
      <w:lvlJc w:val="left"/>
      <w:pPr>
        <w:ind w:left="4833" w:hanging="360"/>
      </w:pPr>
    </w:lvl>
    <w:lvl w:ilvl="7" w:tplc="1C090019">
      <w:start w:val="1"/>
      <w:numFmt w:val="lowerLetter"/>
      <w:lvlText w:val="%8."/>
      <w:lvlJc w:val="left"/>
      <w:pPr>
        <w:ind w:left="5553" w:hanging="360"/>
      </w:pPr>
    </w:lvl>
    <w:lvl w:ilvl="8" w:tplc="1C09001B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2D206227"/>
    <w:multiLevelType w:val="hybridMultilevel"/>
    <w:tmpl w:val="9A3436A8"/>
    <w:lvl w:ilvl="0" w:tplc="470E3CFA">
      <w:start w:val="5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E05328E"/>
    <w:multiLevelType w:val="hybridMultilevel"/>
    <w:tmpl w:val="A2F2AF9A"/>
    <w:lvl w:ilvl="0" w:tplc="589EF83C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873514B"/>
    <w:multiLevelType w:val="hybridMultilevel"/>
    <w:tmpl w:val="EC32FD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632E1"/>
    <w:multiLevelType w:val="hybridMultilevel"/>
    <w:tmpl w:val="3B06D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B8227B7"/>
    <w:multiLevelType w:val="hybridMultilevel"/>
    <w:tmpl w:val="B46AEC12"/>
    <w:lvl w:ilvl="0" w:tplc="FCDE6B14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40431B3F"/>
    <w:multiLevelType w:val="hybridMultilevel"/>
    <w:tmpl w:val="49F0DF2E"/>
    <w:lvl w:ilvl="0" w:tplc="B0763D7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1B159E5"/>
    <w:multiLevelType w:val="hybridMultilevel"/>
    <w:tmpl w:val="F94C7E52"/>
    <w:lvl w:ilvl="0" w:tplc="2A08B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44AE7F88"/>
    <w:multiLevelType w:val="hybridMultilevel"/>
    <w:tmpl w:val="754EA08C"/>
    <w:lvl w:ilvl="0" w:tplc="D46A5EA6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4">
    <w:nsid w:val="49D65660"/>
    <w:multiLevelType w:val="hybridMultilevel"/>
    <w:tmpl w:val="708C4326"/>
    <w:lvl w:ilvl="0" w:tplc="CB028B96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6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F52EB1"/>
    <w:multiLevelType w:val="hybridMultilevel"/>
    <w:tmpl w:val="AA26295E"/>
    <w:lvl w:ilvl="0" w:tplc="4CEEDC92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047370"/>
    <w:multiLevelType w:val="hybridMultilevel"/>
    <w:tmpl w:val="69EC18A0"/>
    <w:lvl w:ilvl="0" w:tplc="E69CAB34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588A7582"/>
    <w:multiLevelType w:val="hybridMultilevel"/>
    <w:tmpl w:val="BE567DF4"/>
    <w:lvl w:ilvl="0" w:tplc="238062FC">
      <w:start w:val="1"/>
      <w:numFmt w:val="lowerRoman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535D9A"/>
    <w:multiLevelType w:val="hybridMultilevel"/>
    <w:tmpl w:val="4B92B7C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5108E4"/>
    <w:multiLevelType w:val="hybridMultilevel"/>
    <w:tmpl w:val="170EBB34"/>
    <w:lvl w:ilvl="0" w:tplc="0D6AF83E">
      <w:start w:val="1"/>
      <w:numFmt w:val="lowerLetter"/>
      <w:lvlText w:val="(%1)"/>
      <w:lvlJc w:val="left"/>
      <w:pPr>
        <w:ind w:left="10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2" w:hanging="360"/>
      </w:pPr>
    </w:lvl>
    <w:lvl w:ilvl="2" w:tplc="1C09001B" w:tentative="1">
      <w:start w:val="1"/>
      <w:numFmt w:val="lowerRoman"/>
      <w:lvlText w:val="%3."/>
      <w:lvlJc w:val="right"/>
      <w:pPr>
        <w:ind w:left="2522" w:hanging="180"/>
      </w:pPr>
    </w:lvl>
    <w:lvl w:ilvl="3" w:tplc="1C09000F" w:tentative="1">
      <w:start w:val="1"/>
      <w:numFmt w:val="decimal"/>
      <w:lvlText w:val="%4."/>
      <w:lvlJc w:val="left"/>
      <w:pPr>
        <w:ind w:left="3242" w:hanging="360"/>
      </w:pPr>
    </w:lvl>
    <w:lvl w:ilvl="4" w:tplc="1C090019" w:tentative="1">
      <w:start w:val="1"/>
      <w:numFmt w:val="lowerLetter"/>
      <w:lvlText w:val="%5."/>
      <w:lvlJc w:val="left"/>
      <w:pPr>
        <w:ind w:left="3962" w:hanging="360"/>
      </w:pPr>
    </w:lvl>
    <w:lvl w:ilvl="5" w:tplc="1C09001B" w:tentative="1">
      <w:start w:val="1"/>
      <w:numFmt w:val="lowerRoman"/>
      <w:lvlText w:val="%6."/>
      <w:lvlJc w:val="right"/>
      <w:pPr>
        <w:ind w:left="4682" w:hanging="180"/>
      </w:pPr>
    </w:lvl>
    <w:lvl w:ilvl="6" w:tplc="1C09000F" w:tentative="1">
      <w:start w:val="1"/>
      <w:numFmt w:val="decimal"/>
      <w:lvlText w:val="%7."/>
      <w:lvlJc w:val="left"/>
      <w:pPr>
        <w:ind w:left="5402" w:hanging="360"/>
      </w:pPr>
    </w:lvl>
    <w:lvl w:ilvl="7" w:tplc="1C090019" w:tentative="1">
      <w:start w:val="1"/>
      <w:numFmt w:val="lowerLetter"/>
      <w:lvlText w:val="%8."/>
      <w:lvlJc w:val="left"/>
      <w:pPr>
        <w:ind w:left="6122" w:hanging="360"/>
      </w:pPr>
    </w:lvl>
    <w:lvl w:ilvl="8" w:tplc="1C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8">
    <w:nsid w:val="6A464137"/>
    <w:multiLevelType w:val="hybridMultilevel"/>
    <w:tmpl w:val="62BE84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51A6F"/>
    <w:multiLevelType w:val="hybridMultilevel"/>
    <w:tmpl w:val="0A54A65A"/>
    <w:lvl w:ilvl="0" w:tplc="0AFCC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20C10"/>
    <w:multiLevelType w:val="hybridMultilevel"/>
    <w:tmpl w:val="CCDCCF0A"/>
    <w:lvl w:ilvl="0" w:tplc="D750B75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D5453A2"/>
    <w:multiLevelType w:val="hybridMultilevel"/>
    <w:tmpl w:val="F3FCBB8E"/>
    <w:lvl w:ilvl="0" w:tplc="D4380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20"/>
  </w:num>
  <w:num w:numId="4">
    <w:abstractNumId w:val="29"/>
  </w:num>
  <w:num w:numId="5">
    <w:abstractNumId w:val="30"/>
  </w:num>
  <w:num w:numId="6">
    <w:abstractNumId w:val="1"/>
  </w:num>
  <w:num w:numId="7">
    <w:abstractNumId w:val="26"/>
  </w:num>
  <w:num w:numId="8">
    <w:abstractNumId w:val="28"/>
  </w:num>
  <w:num w:numId="9">
    <w:abstractNumId w:val="12"/>
  </w:num>
  <w:num w:numId="10">
    <w:abstractNumId w:val="15"/>
  </w:num>
  <w:num w:numId="11">
    <w:abstractNumId w:val="17"/>
  </w:num>
  <w:num w:numId="12">
    <w:abstractNumId w:val="25"/>
  </w:num>
  <w:num w:numId="13">
    <w:abstractNumId w:val="34"/>
  </w:num>
  <w:num w:numId="14">
    <w:abstractNumId w:val="27"/>
  </w:num>
  <w:num w:numId="15">
    <w:abstractNumId w:val="23"/>
  </w:num>
  <w:num w:numId="16">
    <w:abstractNumId w:val="13"/>
  </w:num>
  <w:num w:numId="17">
    <w:abstractNumId w:val="37"/>
  </w:num>
  <w:num w:numId="18">
    <w:abstractNumId w:val="18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4"/>
  </w:num>
  <w:num w:numId="22">
    <w:abstractNumId w:val="9"/>
  </w:num>
  <w:num w:numId="23">
    <w:abstractNumId w:val="5"/>
  </w:num>
  <w:num w:numId="24">
    <w:abstractNumId w:val="21"/>
  </w:num>
  <w:num w:numId="25">
    <w:abstractNumId w:val="8"/>
  </w:num>
  <w:num w:numId="26">
    <w:abstractNumId w:val="11"/>
  </w:num>
  <w:num w:numId="27">
    <w:abstractNumId w:val="0"/>
  </w:num>
  <w:num w:numId="28">
    <w:abstractNumId w:val="31"/>
  </w:num>
  <w:num w:numId="29">
    <w:abstractNumId w:val="39"/>
  </w:num>
  <w:num w:numId="30">
    <w:abstractNumId w:val="10"/>
  </w:num>
  <w:num w:numId="31">
    <w:abstractNumId w:val="41"/>
  </w:num>
  <w:num w:numId="32">
    <w:abstractNumId w:val="24"/>
  </w:num>
  <w:num w:numId="33">
    <w:abstractNumId w:val="32"/>
  </w:num>
  <w:num w:numId="34">
    <w:abstractNumId w:val="2"/>
  </w:num>
  <w:num w:numId="35">
    <w:abstractNumId w:val="6"/>
  </w:num>
  <w:num w:numId="36">
    <w:abstractNumId w:val="3"/>
  </w:num>
  <w:num w:numId="37">
    <w:abstractNumId w:val="16"/>
  </w:num>
  <w:num w:numId="38">
    <w:abstractNumId w:val="7"/>
  </w:num>
  <w:num w:numId="39">
    <w:abstractNumId w:val="40"/>
  </w:num>
  <w:num w:numId="40">
    <w:abstractNumId w:val="4"/>
  </w:num>
  <w:num w:numId="41">
    <w:abstractNumId w:val="38"/>
  </w:num>
  <w:num w:numId="42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568B9"/>
    <w:rsid w:val="000602C8"/>
    <w:rsid w:val="000629C6"/>
    <w:rsid w:val="000637C0"/>
    <w:rsid w:val="0006424B"/>
    <w:rsid w:val="00071BD8"/>
    <w:rsid w:val="00074EBD"/>
    <w:rsid w:val="00074F0B"/>
    <w:rsid w:val="0008029D"/>
    <w:rsid w:val="00083713"/>
    <w:rsid w:val="000856BB"/>
    <w:rsid w:val="0008678C"/>
    <w:rsid w:val="00090AD5"/>
    <w:rsid w:val="0009659A"/>
    <w:rsid w:val="000B1317"/>
    <w:rsid w:val="000B18F1"/>
    <w:rsid w:val="000B6791"/>
    <w:rsid w:val="000B75A2"/>
    <w:rsid w:val="000C4756"/>
    <w:rsid w:val="000C48EB"/>
    <w:rsid w:val="000F1091"/>
    <w:rsid w:val="000F6FB5"/>
    <w:rsid w:val="000F7318"/>
    <w:rsid w:val="00110E63"/>
    <w:rsid w:val="001166F8"/>
    <w:rsid w:val="001204BE"/>
    <w:rsid w:val="00125D8E"/>
    <w:rsid w:val="00141EAA"/>
    <w:rsid w:val="00152E8D"/>
    <w:rsid w:val="00153347"/>
    <w:rsid w:val="00153F81"/>
    <w:rsid w:val="00162952"/>
    <w:rsid w:val="001633F2"/>
    <w:rsid w:val="00164073"/>
    <w:rsid w:val="00170AB9"/>
    <w:rsid w:val="0017710C"/>
    <w:rsid w:val="00190B29"/>
    <w:rsid w:val="001961F0"/>
    <w:rsid w:val="001B13C2"/>
    <w:rsid w:val="001C647A"/>
    <w:rsid w:val="001D28C7"/>
    <w:rsid w:val="001D4235"/>
    <w:rsid w:val="001E09A9"/>
    <w:rsid w:val="001E1264"/>
    <w:rsid w:val="001F33B3"/>
    <w:rsid w:val="00203FBE"/>
    <w:rsid w:val="00204352"/>
    <w:rsid w:val="00210533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82EB8"/>
    <w:rsid w:val="002C030C"/>
    <w:rsid w:val="002C3F65"/>
    <w:rsid w:val="002D411A"/>
    <w:rsid w:val="002E2DC3"/>
    <w:rsid w:val="002F0387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C15F1"/>
    <w:rsid w:val="003D13D8"/>
    <w:rsid w:val="003D288A"/>
    <w:rsid w:val="003E48CD"/>
    <w:rsid w:val="003F2BC4"/>
    <w:rsid w:val="004019BD"/>
    <w:rsid w:val="00403B84"/>
    <w:rsid w:val="004048A9"/>
    <w:rsid w:val="004051E8"/>
    <w:rsid w:val="00420395"/>
    <w:rsid w:val="00426CEF"/>
    <w:rsid w:val="00435FE3"/>
    <w:rsid w:val="004450E6"/>
    <w:rsid w:val="00450239"/>
    <w:rsid w:val="00454415"/>
    <w:rsid w:val="00457802"/>
    <w:rsid w:val="0046053A"/>
    <w:rsid w:val="004607E5"/>
    <w:rsid w:val="004653BA"/>
    <w:rsid w:val="0047791E"/>
    <w:rsid w:val="00483D87"/>
    <w:rsid w:val="004A2142"/>
    <w:rsid w:val="004A41DC"/>
    <w:rsid w:val="004A4357"/>
    <w:rsid w:val="004A7763"/>
    <w:rsid w:val="004B1D3B"/>
    <w:rsid w:val="004B3EDA"/>
    <w:rsid w:val="004C0939"/>
    <w:rsid w:val="004C1F3F"/>
    <w:rsid w:val="004C3CFA"/>
    <w:rsid w:val="004C6935"/>
    <w:rsid w:val="004E4E93"/>
    <w:rsid w:val="004E50AB"/>
    <w:rsid w:val="004F4E11"/>
    <w:rsid w:val="004F5833"/>
    <w:rsid w:val="004F6D7D"/>
    <w:rsid w:val="00500074"/>
    <w:rsid w:val="00500581"/>
    <w:rsid w:val="00502990"/>
    <w:rsid w:val="00505859"/>
    <w:rsid w:val="005070B8"/>
    <w:rsid w:val="00512022"/>
    <w:rsid w:val="005206AC"/>
    <w:rsid w:val="00521620"/>
    <w:rsid w:val="00533F1A"/>
    <w:rsid w:val="00534DDF"/>
    <w:rsid w:val="0054518F"/>
    <w:rsid w:val="00563DAA"/>
    <w:rsid w:val="005703CE"/>
    <w:rsid w:val="005843D2"/>
    <w:rsid w:val="005B2A1A"/>
    <w:rsid w:val="005C2884"/>
    <w:rsid w:val="005C28EA"/>
    <w:rsid w:val="005C408E"/>
    <w:rsid w:val="005D1885"/>
    <w:rsid w:val="005D4F0C"/>
    <w:rsid w:val="00601570"/>
    <w:rsid w:val="00607F78"/>
    <w:rsid w:val="00612054"/>
    <w:rsid w:val="00612C27"/>
    <w:rsid w:val="00614DA3"/>
    <w:rsid w:val="00626D60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C5A5E"/>
    <w:rsid w:val="006D2F5B"/>
    <w:rsid w:val="006D3B92"/>
    <w:rsid w:val="006D650A"/>
    <w:rsid w:val="006E226F"/>
    <w:rsid w:val="006E28F9"/>
    <w:rsid w:val="006F5FEE"/>
    <w:rsid w:val="00711E1F"/>
    <w:rsid w:val="00716A5F"/>
    <w:rsid w:val="007173B7"/>
    <w:rsid w:val="00735AB2"/>
    <w:rsid w:val="007410D8"/>
    <w:rsid w:val="00741768"/>
    <w:rsid w:val="00753188"/>
    <w:rsid w:val="00761EBB"/>
    <w:rsid w:val="00763854"/>
    <w:rsid w:val="00766B05"/>
    <w:rsid w:val="00767C12"/>
    <w:rsid w:val="00772932"/>
    <w:rsid w:val="00773B34"/>
    <w:rsid w:val="00777311"/>
    <w:rsid w:val="00780828"/>
    <w:rsid w:val="00782018"/>
    <w:rsid w:val="007840BD"/>
    <w:rsid w:val="00784B7D"/>
    <w:rsid w:val="00793BF5"/>
    <w:rsid w:val="007A0FE4"/>
    <w:rsid w:val="007A77D7"/>
    <w:rsid w:val="007B1C58"/>
    <w:rsid w:val="007B2942"/>
    <w:rsid w:val="007C43A8"/>
    <w:rsid w:val="007C48D9"/>
    <w:rsid w:val="007F0BBB"/>
    <w:rsid w:val="007F26A6"/>
    <w:rsid w:val="007F2BDB"/>
    <w:rsid w:val="00817F1E"/>
    <w:rsid w:val="00824E8E"/>
    <w:rsid w:val="00853D65"/>
    <w:rsid w:val="00887188"/>
    <w:rsid w:val="0089120C"/>
    <w:rsid w:val="00892DE3"/>
    <w:rsid w:val="00892DFB"/>
    <w:rsid w:val="008960B2"/>
    <w:rsid w:val="008968F5"/>
    <w:rsid w:val="008A5641"/>
    <w:rsid w:val="008A64C8"/>
    <w:rsid w:val="008B5545"/>
    <w:rsid w:val="008C128F"/>
    <w:rsid w:val="008C3840"/>
    <w:rsid w:val="008C4B6D"/>
    <w:rsid w:val="008D3A03"/>
    <w:rsid w:val="008D69A4"/>
    <w:rsid w:val="008D6B81"/>
    <w:rsid w:val="008D728C"/>
    <w:rsid w:val="008E060D"/>
    <w:rsid w:val="008E1024"/>
    <w:rsid w:val="008E1A9C"/>
    <w:rsid w:val="008F1057"/>
    <w:rsid w:val="008F183C"/>
    <w:rsid w:val="0090214F"/>
    <w:rsid w:val="0090365F"/>
    <w:rsid w:val="00903F84"/>
    <w:rsid w:val="00905B7B"/>
    <w:rsid w:val="00906ED3"/>
    <w:rsid w:val="009144BA"/>
    <w:rsid w:val="009200EB"/>
    <w:rsid w:val="00920EC4"/>
    <w:rsid w:val="00921240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8319C"/>
    <w:rsid w:val="009A53BF"/>
    <w:rsid w:val="009B4F7B"/>
    <w:rsid w:val="009B6439"/>
    <w:rsid w:val="009C440F"/>
    <w:rsid w:val="009C4542"/>
    <w:rsid w:val="009D185F"/>
    <w:rsid w:val="009D2819"/>
    <w:rsid w:val="009D531B"/>
    <w:rsid w:val="009E0714"/>
    <w:rsid w:val="009E6C64"/>
    <w:rsid w:val="009F4B23"/>
    <w:rsid w:val="00A00E8D"/>
    <w:rsid w:val="00A14AA2"/>
    <w:rsid w:val="00A164FA"/>
    <w:rsid w:val="00A165C0"/>
    <w:rsid w:val="00A200DC"/>
    <w:rsid w:val="00A207A4"/>
    <w:rsid w:val="00A21970"/>
    <w:rsid w:val="00A2660A"/>
    <w:rsid w:val="00A26EC9"/>
    <w:rsid w:val="00A3548B"/>
    <w:rsid w:val="00A42DF5"/>
    <w:rsid w:val="00A45C08"/>
    <w:rsid w:val="00A46A96"/>
    <w:rsid w:val="00A5793B"/>
    <w:rsid w:val="00A6074F"/>
    <w:rsid w:val="00A77EA7"/>
    <w:rsid w:val="00A83BB5"/>
    <w:rsid w:val="00A9377A"/>
    <w:rsid w:val="00A96EFA"/>
    <w:rsid w:val="00AA1B7C"/>
    <w:rsid w:val="00AB4CE7"/>
    <w:rsid w:val="00AB620F"/>
    <w:rsid w:val="00AD433D"/>
    <w:rsid w:val="00AE07A0"/>
    <w:rsid w:val="00AE7A7D"/>
    <w:rsid w:val="00AF3D71"/>
    <w:rsid w:val="00B0020D"/>
    <w:rsid w:val="00B143AB"/>
    <w:rsid w:val="00B15A06"/>
    <w:rsid w:val="00B2314F"/>
    <w:rsid w:val="00B34D01"/>
    <w:rsid w:val="00B37418"/>
    <w:rsid w:val="00B37D9A"/>
    <w:rsid w:val="00B43A3C"/>
    <w:rsid w:val="00B521A2"/>
    <w:rsid w:val="00B62FA4"/>
    <w:rsid w:val="00B66A10"/>
    <w:rsid w:val="00B764B6"/>
    <w:rsid w:val="00B81C28"/>
    <w:rsid w:val="00B81C99"/>
    <w:rsid w:val="00B9592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BF2510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71A4E"/>
    <w:rsid w:val="00C7276E"/>
    <w:rsid w:val="00C73A1D"/>
    <w:rsid w:val="00C76C58"/>
    <w:rsid w:val="00CA1C75"/>
    <w:rsid w:val="00CA2555"/>
    <w:rsid w:val="00CA7C80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5090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80F16"/>
    <w:rsid w:val="00D81315"/>
    <w:rsid w:val="00D959E2"/>
    <w:rsid w:val="00DA251F"/>
    <w:rsid w:val="00DB1776"/>
    <w:rsid w:val="00DB6521"/>
    <w:rsid w:val="00DD3D30"/>
    <w:rsid w:val="00DD5878"/>
    <w:rsid w:val="00DE52C7"/>
    <w:rsid w:val="00DF2645"/>
    <w:rsid w:val="00DF6415"/>
    <w:rsid w:val="00E03991"/>
    <w:rsid w:val="00E06376"/>
    <w:rsid w:val="00E06501"/>
    <w:rsid w:val="00E15BDA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867EF"/>
    <w:rsid w:val="00EA2229"/>
    <w:rsid w:val="00EA489C"/>
    <w:rsid w:val="00EB2717"/>
    <w:rsid w:val="00EB6669"/>
    <w:rsid w:val="00EC7A1C"/>
    <w:rsid w:val="00EC7B69"/>
    <w:rsid w:val="00ED0FA4"/>
    <w:rsid w:val="00ED385C"/>
    <w:rsid w:val="00EE5757"/>
    <w:rsid w:val="00EF35EA"/>
    <w:rsid w:val="00F02045"/>
    <w:rsid w:val="00F26613"/>
    <w:rsid w:val="00F31673"/>
    <w:rsid w:val="00F31D7B"/>
    <w:rsid w:val="00F33C79"/>
    <w:rsid w:val="00F34711"/>
    <w:rsid w:val="00F40076"/>
    <w:rsid w:val="00F45181"/>
    <w:rsid w:val="00F627BB"/>
    <w:rsid w:val="00F62BDA"/>
    <w:rsid w:val="00F63886"/>
    <w:rsid w:val="00F651DA"/>
    <w:rsid w:val="00F7162E"/>
    <w:rsid w:val="00F77706"/>
    <w:rsid w:val="00F80DD2"/>
    <w:rsid w:val="00F861E9"/>
    <w:rsid w:val="00F90558"/>
    <w:rsid w:val="00F9084E"/>
    <w:rsid w:val="00F94AFA"/>
    <w:rsid w:val="00FA0BF2"/>
    <w:rsid w:val="00FA1518"/>
    <w:rsid w:val="00FA231D"/>
    <w:rsid w:val="00FA2EA9"/>
    <w:rsid w:val="00FA5621"/>
    <w:rsid w:val="00FA5774"/>
    <w:rsid w:val="00FB5183"/>
    <w:rsid w:val="00FB525C"/>
    <w:rsid w:val="00FD4439"/>
    <w:rsid w:val="00FD76C6"/>
    <w:rsid w:val="00FE628E"/>
    <w:rsid w:val="00FE63A4"/>
    <w:rsid w:val="00FF531E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F1"/>
    <w:rPr>
      <w:sz w:val="24"/>
      <w:szCs w:val="24"/>
    </w:rPr>
  </w:style>
  <w:style w:type="paragraph" w:styleId="Heading1">
    <w:name w:val="heading 1"/>
    <w:basedOn w:val="Normal"/>
    <w:next w:val="Normal"/>
    <w:qFormat/>
    <w:rsid w:val="000B18F1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B18F1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0B18F1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0B18F1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0B18F1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  <w:style w:type="table" w:customStyle="1" w:styleId="TableGrid1">
    <w:name w:val="Table Grid1"/>
    <w:basedOn w:val="TableNormal"/>
    <w:next w:val="TableGrid"/>
    <w:uiPriority w:val="39"/>
    <w:rsid w:val="00563DA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1344-A7AE-45F1-B298-25783F45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2850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2022-10-03T12:42:00Z</cp:lastPrinted>
  <dcterms:created xsi:type="dcterms:W3CDTF">2022-11-01T11:10:00Z</dcterms:created>
  <dcterms:modified xsi:type="dcterms:W3CDTF">2022-11-01T11:10:00Z</dcterms:modified>
</cp:coreProperties>
</file>