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05215719"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FF5AD4">
      <w:pPr>
        <w:tabs>
          <w:tab w:val="left" w:pos="2910"/>
        </w:tabs>
        <w:rPr>
          <w:b/>
          <w:sz w:val="24"/>
          <w:szCs w:val="24"/>
          <w:lang w:val="af-ZA"/>
        </w:rPr>
      </w:pPr>
      <w:r w:rsidRPr="0055709D">
        <w:rPr>
          <w:b/>
          <w:sz w:val="24"/>
          <w:szCs w:val="24"/>
        </w:rPr>
        <w:t>QUESTION NO.:</w:t>
      </w:r>
      <w:r w:rsidR="009F5B5D" w:rsidRPr="0055709D">
        <w:rPr>
          <w:b/>
          <w:sz w:val="24"/>
          <w:szCs w:val="24"/>
          <w:lang w:val="af-ZA"/>
        </w:rPr>
        <w:t xml:space="preserve"> </w:t>
      </w:r>
      <w:r w:rsidR="00667FF7">
        <w:rPr>
          <w:b/>
          <w:sz w:val="24"/>
          <w:szCs w:val="24"/>
          <w:lang w:val="af-ZA"/>
        </w:rPr>
        <w:t>3</w:t>
      </w:r>
      <w:r w:rsidR="00F779A4">
        <w:rPr>
          <w:b/>
          <w:sz w:val="24"/>
          <w:szCs w:val="24"/>
          <w:lang w:val="af-ZA"/>
        </w:rPr>
        <w:t>1</w:t>
      </w:r>
      <w:r w:rsidR="008D73A4">
        <w:rPr>
          <w:b/>
          <w:sz w:val="24"/>
          <w:szCs w:val="24"/>
          <w:lang w:val="af-ZA"/>
        </w:rPr>
        <w:t>41</w:t>
      </w:r>
    </w:p>
    <w:p w:rsidR="00093481" w:rsidRPr="0055709D" w:rsidRDefault="00093481" w:rsidP="00D26F9E">
      <w:pPr>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667FF7">
        <w:rPr>
          <w:b/>
          <w:sz w:val="24"/>
          <w:szCs w:val="24"/>
        </w:rPr>
        <w:t>21</w:t>
      </w:r>
      <w:r w:rsidR="001336BF">
        <w:rPr>
          <w:b/>
          <w:sz w:val="24"/>
          <w:szCs w:val="24"/>
        </w:rPr>
        <w:t xml:space="preserve"> AUGUST </w:t>
      </w:r>
      <w:r w:rsidR="002B7785">
        <w:rPr>
          <w:b/>
          <w:sz w:val="24"/>
          <w:szCs w:val="24"/>
        </w:rPr>
        <w:t>2</w:t>
      </w:r>
      <w:r w:rsidR="00A830EA" w:rsidRPr="0055709D">
        <w:rPr>
          <w:b/>
          <w:sz w:val="24"/>
          <w:szCs w:val="24"/>
        </w:rPr>
        <w:t>01</w:t>
      </w:r>
      <w:r w:rsidR="00526E7D" w:rsidRPr="0055709D">
        <w:rPr>
          <w:b/>
          <w:sz w:val="24"/>
          <w:szCs w:val="24"/>
        </w:rPr>
        <w:t>5</w:t>
      </w:r>
    </w:p>
    <w:p w:rsidR="009D5865" w:rsidRDefault="00CE6D18" w:rsidP="009D5865">
      <w:pPr>
        <w:tabs>
          <w:tab w:val="left" w:pos="1275"/>
        </w:tabs>
        <w:rPr>
          <w:b/>
          <w:sz w:val="24"/>
          <w:szCs w:val="24"/>
        </w:rPr>
      </w:pPr>
      <w:r>
        <w:rPr>
          <w:b/>
          <w:sz w:val="24"/>
          <w:szCs w:val="24"/>
        </w:rPr>
        <w:tab/>
      </w:r>
    </w:p>
    <w:p w:rsidR="008D73A4" w:rsidRPr="008D73A4" w:rsidRDefault="008D73A4" w:rsidP="008D73A4">
      <w:pPr>
        <w:ind w:left="709" w:hanging="709"/>
        <w:jc w:val="both"/>
        <w:rPr>
          <w:b/>
          <w:sz w:val="24"/>
          <w:szCs w:val="24"/>
          <w:lang w:val="en-ZA"/>
        </w:rPr>
      </w:pPr>
      <w:r w:rsidRPr="008D73A4">
        <w:rPr>
          <w:b/>
          <w:sz w:val="24"/>
          <w:szCs w:val="24"/>
          <w:lang w:val="en-ZA"/>
        </w:rPr>
        <w:t>Ms S P Kopane (DA) to ask the Minister of Human Settlements:</w:t>
      </w:r>
    </w:p>
    <w:p w:rsidR="008D73A4" w:rsidRPr="008D73A4" w:rsidRDefault="008D73A4" w:rsidP="00F502D9">
      <w:pPr>
        <w:spacing w:before="100" w:beforeAutospacing="1" w:after="100" w:afterAutospacing="1" w:line="360" w:lineRule="auto"/>
        <w:ind w:left="709" w:hanging="709"/>
        <w:jc w:val="both"/>
        <w:rPr>
          <w:sz w:val="24"/>
          <w:szCs w:val="24"/>
          <w:lang w:val="en-ZA"/>
        </w:rPr>
      </w:pPr>
      <w:r w:rsidRPr="008D73A4">
        <w:rPr>
          <w:sz w:val="24"/>
          <w:szCs w:val="24"/>
          <w:lang w:val="en-ZA"/>
        </w:rPr>
        <w:t>(1)</w:t>
      </w:r>
      <w:r w:rsidRPr="008D73A4">
        <w:rPr>
          <w:sz w:val="24"/>
          <w:szCs w:val="24"/>
          <w:lang w:val="en-ZA"/>
        </w:rPr>
        <w:tab/>
        <w:t>Have representatives of the residents of Masimong 4 Estate in Welkom approached (a) her department and/or (b) her regarding issues of (i) corruption and/or fraud in the allocation of residential units at the specified estate and (ii) the eviction of residents; if not, what is the position in this regard; if so, what action was taken to address the concerns raised by the residents in each case;</w:t>
      </w:r>
    </w:p>
    <w:p w:rsidR="008D73A4" w:rsidRPr="008D73A4" w:rsidRDefault="008D73A4" w:rsidP="00F502D9">
      <w:pPr>
        <w:spacing w:before="100" w:beforeAutospacing="1" w:after="100" w:afterAutospacing="1" w:line="360" w:lineRule="auto"/>
        <w:ind w:left="709" w:hanging="709"/>
        <w:jc w:val="both"/>
        <w:rPr>
          <w:sz w:val="24"/>
          <w:szCs w:val="24"/>
          <w:lang w:val="en-ZA"/>
        </w:rPr>
      </w:pPr>
      <w:r w:rsidRPr="008D73A4">
        <w:rPr>
          <w:sz w:val="24"/>
          <w:szCs w:val="24"/>
          <w:lang w:val="en-ZA"/>
        </w:rPr>
        <w:t>(2)</w:t>
      </w:r>
      <w:r w:rsidRPr="008D73A4">
        <w:rPr>
          <w:sz w:val="24"/>
          <w:szCs w:val="24"/>
          <w:lang w:val="en-ZA"/>
        </w:rPr>
        <w:tab/>
        <w:t>(a) how many residential units are in the specified estate, (b) what criteria was used to allocate the units to the various beneficiaries and (c) what was the total cost of developing the specified estate;</w:t>
      </w:r>
    </w:p>
    <w:p w:rsidR="008D73A4" w:rsidRPr="008D73A4" w:rsidRDefault="008D73A4" w:rsidP="00F502D9">
      <w:pPr>
        <w:spacing w:before="100" w:beforeAutospacing="1" w:after="100" w:afterAutospacing="1" w:line="360" w:lineRule="auto"/>
        <w:ind w:left="709" w:hanging="709"/>
        <w:jc w:val="both"/>
        <w:rPr>
          <w:sz w:val="24"/>
          <w:szCs w:val="24"/>
          <w:lang w:val="en-ZA"/>
        </w:rPr>
      </w:pPr>
      <w:r w:rsidRPr="008D73A4">
        <w:rPr>
          <w:sz w:val="24"/>
          <w:szCs w:val="24"/>
          <w:lang w:val="en-ZA"/>
        </w:rPr>
        <w:t>(3)</w:t>
      </w:r>
      <w:r w:rsidRPr="008D73A4">
        <w:rPr>
          <w:sz w:val="24"/>
          <w:szCs w:val="24"/>
          <w:lang w:val="en-ZA"/>
        </w:rPr>
        <w:tab/>
        <w:t>(</w:t>
      </w:r>
      <w:proofErr w:type="gramStart"/>
      <w:r w:rsidRPr="008D73A4">
        <w:rPr>
          <w:sz w:val="24"/>
          <w:szCs w:val="24"/>
          <w:lang w:val="en-ZA"/>
        </w:rPr>
        <w:t>a</w:t>
      </w:r>
      <w:proofErr w:type="gramEnd"/>
      <w:r w:rsidRPr="008D73A4">
        <w:rPr>
          <w:sz w:val="24"/>
          <w:szCs w:val="24"/>
          <w:lang w:val="en-ZA"/>
        </w:rPr>
        <w:t>) why are the residents being evicted from the specified estate, (b) how did it come to be that they occupy their respective units and (c) from which date have they occupied the respective units in each case;</w:t>
      </w:r>
    </w:p>
    <w:p w:rsidR="008D73A4" w:rsidRPr="006D217F" w:rsidRDefault="008D73A4" w:rsidP="00F502D9">
      <w:pPr>
        <w:spacing w:before="100" w:beforeAutospacing="1" w:after="100" w:afterAutospacing="1" w:line="360" w:lineRule="auto"/>
        <w:ind w:left="709" w:hanging="709"/>
        <w:jc w:val="both"/>
        <w:rPr>
          <w:lang w:val="en-ZA"/>
        </w:rPr>
      </w:pPr>
      <w:r w:rsidRPr="008D73A4">
        <w:rPr>
          <w:sz w:val="24"/>
          <w:szCs w:val="24"/>
          <w:lang w:val="en-ZA"/>
        </w:rPr>
        <w:t>(4)</w:t>
      </w:r>
      <w:r w:rsidRPr="008D73A4">
        <w:rPr>
          <w:sz w:val="24"/>
          <w:szCs w:val="24"/>
          <w:lang w:val="en-ZA"/>
        </w:rPr>
        <w:tab/>
        <w:t>(a) what criterion was used to identify amounts payable in rent by the specified beneficiaries and (b) to whom?</w:t>
      </w:r>
      <w:r w:rsidRPr="008D73A4">
        <w:rPr>
          <w:sz w:val="24"/>
          <w:szCs w:val="24"/>
          <w:lang w:val="en-ZA"/>
        </w:rPr>
        <w:tab/>
      </w:r>
      <w:r w:rsidRPr="006D217F">
        <w:rPr>
          <w:lang w:val="en-ZA"/>
        </w:rPr>
        <w:tab/>
      </w:r>
      <w:r w:rsidRPr="006D217F">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t xml:space="preserve">         </w:t>
      </w:r>
      <w:r w:rsidRPr="008D73A4">
        <w:rPr>
          <w:b/>
          <w:lang w:val="en-ZA"/>
        </w:rPr>
        <w:t>NW3684E</w:t>
      </w:r>
    </w:p>
    <w:p w:rsidR="001336BF" w:rsidRDefault="00F779A4" w:rsidP="00F779A4">
      <w:pPr>
        <w:tabs>
          <w:tab w:val="left" w:pos="6885"/>
        </w:tabs>
        <w:spacing w:before="100" w:beforeAutospacing="1" w:line="360" w:lineRule="auto"/>
        <w:rPr>
          <w:rFonts w:ascii="Arial" w:hAnsi="Arial" w:cs="Arial"/>
          <w:b/>
          <w:sz w:val="22"/>
          <w:szCs w:val="22"/>
        </w:rPr>
      </w:pPr>
      <w:r>
        <w:rPr>
          <w:rFonts w:ascii="Arial" w:hAnsi="Arial" w:cs="Arial"/>
          <w:b/>
          <w:sz w:val="22"/>
          <w:szCs w:val="22"/>
        </w:rPr>
        <w:tab/>
      </w:r>
    </w:p>
    <w:p w:rsidR="006212FF" w:rsidRDefault="006212FF" w:rsidP="006212FF">
      <w:pPr>
        <w:tabs>
          <w:tab w:val="left" w:pos="432"/>
          <w:tab w:val="left" w:pos="864"/>
        </w:tabs>
        <w:spacing w:before="100" w:beforeAutospacing="1" w:line="360" w:lineRule="auto"/>
        <w:rPr>
          <w:rFonts w:ascii="Arial" w:hAnsi="Arial" w:cs="Arial"/>
          <w:b/>
          <w:sz w:val="22"/>
          <w:szCs w:val="22"/>
        </w:rPr>
      </w:pPr>
      <w:r w:rsidRPr="0040406A">
        <w:rPr>
          <w:rFonts w:ascii="Arial" w:hAnsi="Arial" w:cs="Arial"/>
          <w:b/>
          <w:sz w:val="22"/>
          <w:szCs w:val="22"/>
        </w:rPr>
        <w:t>REPLY:</w:t>
      </w:r>
    </w:p>
    <w:p w:rsidR="00CE2337" w:rsidRDefault="00CE2337" w:rsidP="00CE2337">
      <w:pPr>
        <w:pStyle w:val="ListParagraph"/>
        <w:spacing w:line="360" w:lineRule="auto"/>
        <w:ind w:left="0"/>
        <w:contextualSpacing/>
        <w:jc w:val="both"/>
        <w:rPr>
          <w:sz w:val="24"/>
          <w:szCs w:val="24"/>
        </w:rPr>
      </w:pPr>
    </w:p>
    <w:p w:rsidR="00CE2337" w:rsidRDefault="00CE2337" w:rsidP="00CE2337">
      <w:pPr>
        <w:pStyle w:val="ListParagraph"/>
        <w:spacing w:line="360" w:lineRule="auto"/>
        <w:ind w:hanging="720"/>
        <w:contextualSpacing/>
        <w:jc w:val="both"/>
        <w:rPr>
          <w:sz w:val="24"/>
          <w:szCs w:val="24"/>
        </w:rPr>
      </w:pPr>
      <w:r>
        <w:rPr>
          <w:sz w:val="24"/>
          <w:szCs w:val="24"/>
        </w:rPr>
        <w:t>(1)</w:t>
      </w:r>
      <w:r>
        <w:rPr>
          <w:sz w:val="24"/>
          <w:szCs w:val="24"/>
        </w:rPr>
        <w:tab/>
      </w:r>
      <w:r w:rsidRPr="00CE2337">
        <w:rPr>
          <w:sz w:val="24"/>
          <w:szCs w:val="24"/>
        </w:rPr>
        <w:t>(</w:t>
      </w:r>
      <w:proofErr w:type="gramStart"/>
      <w:r w:rsidRPr="00CE2337">
        <w:rPr>
          <w:sz w:val="24"/>
          <w:szCs w:val="24"/>
        </w:rPr>
        <w:t>a</w:t>
      </w:r>
      <w:proofErr w:type="gramEnd"/>
      <w:r w:rsidRPr="00CE2337">
        <w:rPr>
          <w:sz w:val="24"/>
          <w:szCs w:val="24"/>
        </w:rPr>
        <w:t xml:space="preserve">) The Department has initiated an investigation into the allegations made by the tenants/residents of Masimong 4 Estate, in Welkom.  The Department received the complaint in March 2015 and concluded its preliminary investigation on 28 May 2015. A preliminary </w:t>
      </w:r>
      <w:r w:rsidRPr="00CE2337">
        <w:rPr>
          <w:sz w:val="24"/>
          <w:szCs w:val="24"/>
        </w:rPr>
        <w:lastRenderedPageBreak/>
        <w:t xml:space="preserve">investigation and assessment of the complaints was conducted by the Department’s Legal Advisory Services and Rental Housing Development Units.  The preliminary investigation included, inter alia, an engagement with the complainants and </w:t>
      </w:r>
      <w:r w:rsidR="00011331">
        <w:rPr>
          <w:sz w:val="24"/>
          <w:szCs w:val="24"/>
        </w:rPr>
        <w:t>p</w:t>
      </w:r>
      <w:r w:rsidRPr="00CE2337">
        <w:rPr>
          <w:sz w:val="24"/>
          <w:szCs w:val="24"/>
        </w:rPr>
        <w:t xml:space="preserve">roperty </w:t>
      </w:r>
      <w:r w:rsidR="004C282A">
        <w:rPr>
          <w:sz w:val="24"/>
          <w:szCs w:val="24"/>
        </w:rPr>
        <w:t>Management Company</w:t>
      </w:r>
      <w:r w:rsidRPr="00CE2337">
        <w:rPr>
          <w:sz w:val="24"/>
          <w:szCs w:val="24"/>
        </w:rPr>
        <w:t>.</w:t>
      </w:r>
    </w:p>
    <w:p w:rsidR="00011331" w:rsidRPr="00CE2337" w:rsidRDefault="00011331" w:rsidP="00CE2337">
      <w:pPr>
        <w:pStyle w:val="ListParagraph"/>
        <w:spacing w:line="360" w:lineRule="auto"/>
        <w:ind w:hanging="720"/>
        <w:contextualSpacing/>
        <w:jc w:val="both"/>
        <w:rPr>
          <w:sz w:val="24"/>
          <w:szCs w:val="24"/>
        </w:rPr>
      </w:pPr>
    </w:p>
    <w:p w:rsidR="00CE2337" w:rsidRPr="00CE2337" w:rsidRDefault="00CE2337" w:rsidP="00CE2337">
      <w:pPr>
        <w:pStyle w:val="ListParagraph"/>
        <w:numPr>
          <w:ilvl w:val="0"/>
          <w:numId w:val="3"/>
        </w:numPr>
        <w:spacing w:line="360" w:lineRule="auto"/>
        <w:contextualSpacing/>
        <w:jc w:val="both"/>
        <w:rPr>
          <w:sz w:val="24"/>
          <w:szCs w:val="24"/>
        </w:rPr>
      </w:pPr>
      <w:r w:rsidRPr="00CE2337">
        <w:rPr>
          <w:sz w:val="24"/>
          <w:szCs w:val="24"/>
        </w:rPr>
        <w:t xml:space="preserve">(i) It is important to note that the initial complaint focused on allegations of a rental dispute and illegal evictions. The allegation of rental dispute was confirmed and it was found that conflicting/varying monthly rental fee structures were issued by </w:t>
      </w:r>
      <w:r w:rsidR="00011331">
        <w:rPr>
          <w:sz w:val="24"/>
          <w:szCs w:val="24"/>
        </w:rPr>
        <w:t>property m</w:t>
      </w:r>
      <w:r w:rsidRPr="00CE2337">
        <w:rPr>
          <w:sz w:val="24"/>
          <w:szCs w:val="24"/>
        </w:rPr>
        <w:t xml:space="preserve">anagement </w:t>
      </w:r>
      <w:r w:rsidR="00011331">
        <w:rPr>
          <w:sz w:val="24"/>
          <w:szCs w:val="24"/>
        </w:rPr>
        <w:t xml:space="preserve">Company </w:t>
      </w:r>
      <w:r w:rsidRPr="00CE2337">
        <w:rPr>
          <w:sz w:val="24"/>
          <w:szCs w:val="24"/>
        </w:rPr>
        <w:t xml:space="preserve">and the Free State Department of Human Settlement. This resulted in complainants claiming being able to calculate the correct and/ or valid monthly rental fee structure. </w:t>
      </w:r>
    </w:p>
    <w:p w:rsidR="00CE2337" w:rsidRPr="00CE2337" w:rsidRDefault="00CE2337" w:rsidP="00CE2337">
      <w:pPr>
        <w:pStyle w:val="ListParagraph"/>
        <w:spacing w:line="360" w:lineRule="auto"/>
        <w:ind w:left="780"/>
        <w:jc w:val="both"/>
        <w:rPr>
          <w:sz w:val="24"/>
          <w:szCs w:val="24"/>
        </w:rPr>
      </w:pPr>
    </w:p>
    <w:p w:rsidR="00CE2337" w:rsidRDefault="00CE2337" w:rsidP="00CE2337">
      <w:pPr>
        <w:spacing w:line="360" w:lineRule="auto"/>
        <w:ind w:left="780"/>
        <w:jc w:val="both"/>
        <w:rPr>
          <w:sz w:val="24"/>
          <w:szCs w:val="24"/>
        </w:rPr>
      </w:pPr>
      <w:r w:rsidRPr="00CE2337">
        <w:rPr>
          <w:sz w:val="24"/>
          <w:szCs w:val="24"/>
        </w:rPr>
        <w:t>(ii)</w:t>
      </w:r>
      <w:r w:rsidR="00011331">
        <w:rPr>
          <w:sz w:val="24"/>
          <w:szCs w:val="24"/>
        </w:rPr>
        <w:t xml:space="preserve"> </w:t>
      </w:r>
      <w:r w:rsidRPr="00CE2337">
        <w:rPr>
          <w:sz w:val="24"/>
          <w:szCs w:val="24"/>
        </w:rPr>
        <w:t xml:space="preserve">The allegation of illegal eviction could not be substantiated by the complainants. However, the department has found that the complainants were threatened with evictions following their dispute with </w:t>
      </w:r>
      <w:r w:rsidR="00011331">
        <w:rPr>
          <w:sz w:val="24"/>
          <w:szCs w:val="24"/>
        </w:rPr>
        <w:t>p</w:t>
      </w:r>
      <w:r w:rsidRPr="00CE2337">
        <w:rPr>
          <w:sz w:val="24"/>
          <w:szCs w:val="24"/>
        </w:rPr>
        <w:t xml:space="preserve">roperty </w:t>
      </w:r>
      <w:r w:rsidR="004C282A">
        <w:rPr>
          <w:sz w:val="24"/>
          <w:szCs w:val="24"/>
        </w:rPr>
        <w:t>Management Company</w:t>
      </w:r>
      <w:r w:rsidR="00011331">
        <w:rPr>
          <w:sz w:val="24"/>
          <w:szCs w:val="24"/>
        </w:rPr>
        <w:t xml:space="preserve"> </w:t>
      </w:r>
      <w:r w:rsidRPr="00CE2337">
        <w:rPr>
          <w:sz w:val="24"/>
          <w:szCs w:val="24"/>
        </w:rPr>
        <w:t>on monthly rental to be paid by the tenants/ residents, due to conflicting/ different rental structure which was presented to them.</w:t>
      </w:r>
      <w:r w:rsidR="00011331">
        <w:rPr>
          <w:sz w:val="24"/>
          <w:szCs w:val="24"/>
        </w:rPr>
        <w:t xml:space="preserve"> </w:t>
      </w:r>
      <w:r w:rsidRPr="00CE2337">
        <w:rPr>
          <w:sz w:val="24"/>
          <w:szCs w:val="24"/>
        </w:rPr>
        <w:t>The allegations of irregularities regarding the management of Masimong 4 Estate were referred to the department in July of 2015. The outcome of the preliminary investigation recommended that the matter be referred for forensic investigation.</w:t>
      </w:r>
    </w:p>
    <w:p w:rsidR="00F502D9" w:rsidRPr="00CE2337" w:rsidRDefault="00F502D9" w:rsidP="00CE2337">
      <w:pPr>
        <w:spacing w:line="360" w:lineRule="auto"/>
        <w:ind w:left="780"/>
        <w:jc w:val="both"/>
        <w:rPr>
          <w:sz w:val="24"/>
          <w:szCs w:val="24"/>
        </w:rPr>
      </w:pPr>
    </w:p>
    <w:p w:rsidR="00CE2337" w:rsidRPr="00CE2337" w:rsidRDefault="00CE2337" w:rsidP="00CE2337">
      <w:pPr>
        <w:spacing w:line="360" w:lineRule="auto"/>
        <w:ind w:left="780"/>
        <w:jc w:val="both"/>
        <w:rPr>
          <w:sz w:val="24"/>
          <w:szCs w:val="24"/>
        </w:rPr>
      </w:pPr>
      <w:r w:rsidRPr="00CE2337">
        <w:rPr>
          <w:sz w:val="24"/>
          <w:szCs w:val="24"/>
        </w:rPr>
        <w:t>The matter, particularly the alleged irregularities in the management of Masimong 4 Estate, is a subject of a forensic investigation that is currently underway and conducted by the department Special Investigations Directorate. A detailed forensic investigation report will be submitted once the investigation is finalized and the recommendations considered and where required actioned.</w:t>
      </w:r>
      <w:r w:rsidRPr="00CE2337">
        <w:rPr>
          <w:sz w:val="24"/>
          <w:szCs w:val="24"/>
        </w:rPr>
        <w:tab/>
      </w:r>
    </w:p>
    <w:p w:rsidR="00CE2337" w:rsidRPr="00CE2337" w:rsidRDefault="00CE2337" w:rsidP="00CE2337">
      <w:pPr>
        <w:spacing w:line="360" w:lineRule="auto"/>
        <w:ind w:left="780"/>
        <w:jc w:val="both"/>
        <w:rPr>
          <w:sz w:val="24"/>
          <w:szCs w:val="24"/>
        </w:rPr>
      </w:pPr>
    </w:p>
    <w:p w:rsidR="00CE2337" w:rsidRPr="00CE2337" w:rsidRDefault="00CE2337" w:rsidP="00CE2337">
      <w:pPr>
        <w:pStyle w:val="ListParagraph"/>
        <w:spacing w:line="360" w:lineRule="auto"/>
        <w:ind w:left="0"/>
        <w:contextualSpacing/>
        <w:jc w:val="both"/>
        <w:rPr>
          <w:sz w:val="24"/>
          <w:szCs w:val="24"/>
        </w:rPr>
      </w:pPr>
      <w:r>
        <w:rPr>
          <w:sz w:val="24"/>
          <w:szCs w:val="24"/>
        </w:rPr>
        <w:t>(2)</w:t>
      </w:r>
      <w:r>
        <w:rPr>
          <w:sz w:val="24"/>
          <w:szCs w:val="24"/>
        </w:rPr>
        <w:tab/>
      </w:r>
      <w:r w:rsidRPr="00CE2337">
        <w:rPr>
          <w:sz w:val="24"/>
          <w:szCs w:val="24"/>
        </w:rPr>
        <w:t>(</w:t>
      </w:r>
      <w:proofErr w:type="gramStart"/>
      <w:r w:rsidRPr="00CE2337">
        <w:rPr>
          <w:sz w:val="24"/>
          <w:szCs w:val="24"/>
        </w:rPr>
        <w:t>a)</w:t>
      </w:r>
      <w:proofErr w:type="gramEnd"/>
      <w:r w:rsidRPr="00CE2337">
        <w:rPr>
          <w:sz w:val="24"/>
          <w:szCs w:val="24"/>
        </w:rPr>
        <w:t>There are 641 residential units in the specified estate.</w:t>
      </w:r>
    </w:p>
    <w:p w:rsidR="00CE2337" w:rsidRDefault="00CE2337" w:rsidP="00CE2337">
      <w:pPr>
        <w:spacing w:line="360" w:lineRule="auto"/>
        <w:ind w:left="780"/>
        <w:jc w:val="both"/>
        <w:rPr>
          <w:sz w:val="24"/>
          <w:szCs w:val="24"/>
        </w:rPr>
      </w:pPr>
      <w:r w:rsidRPr="00CE2337">
        <w:rPr>
          <w:sz w:val="24"/>
          <w:szCs w:val="24"/>
        </w:rPr>
        <w:t>The units were built essentially for low income households earning between R800.00 and R3500.00 per month.  Those earning above</w:t>
      </w:r>
      <w:r w:rsidR="006C3EAF">
        <w:rPr>
          <w:sz w:val="24"/>
          <w:szCs w:val="24"/>
        </w:rPr>
        <w:t xml:space="preserve"> </w:t>
      </w:r>
      <w:r w:rsidRPr="00CE2337">
        <w:rPr>
          <w:sz w:val="24"/>
          <w:szCs w:val="24"/>
        </w:rPr>
        <w:t>R7500 must pay market related rental amount.</w:t>
      </w:r>
    </w:p>
    <w:p w:rsidR="00011331" w:rsidRPr="00CE2337" w:rsidRDefault="00011331" w:rsidP="00CE2337">
      <w:pPr>
        <w:spacing w:line="360" w:lineRule="auto"/>
        <w:ind w:left="780"/>
        <w:jc w:val="both"/>
        <w:rPr>
          <w:sz w:val="24"/>
          <w:szCs w:val="24"/>
        </w:rPr>
      </w:pPr>
    </w:p>
    <w:p w:rsidR="00CE2337" w:rsidRPr="00CE2337" w:rsidRDefault="00CE2337" w:rsidP="00CE2337">
      <w:pPr>
        <w:tabs>
          <w:tab w:val="left" w:pos="709"/>
        </w:tabs>
        <w:rPr>
          <w:sz w:val="24"/>
          <w:szCs w:val="24"/>
        </w:rPr>
      </w:pPr>
      <w:r w:rsidRPr="00CE2337">
        <w:rPr>
          <w:sz w:val="24"/>
          <w:szCs w:val="24"/>
        </w:rPr>
        <w:t xml:space="preserve">            (b)  Applicants have to complete an Application Form and must attach:</w:t>
      </w:r>
    </w:p>
    <w:p w:rsidR="00CE2337" w:rsidRPr="00CE2337" w:rsidRDefault="00CE2337" w:rsidP="00CE2337">
      <w:pPr>
        <w:tabs>
          <w:tab w:val="left" w:pos="709"/>
        </w:tabs>
        <w:rPr>
          <w:sz w:val="24"/>
          <w:szCs w:val="24"/>
        </w:rPr>
      </w:pPr>
    </w:p>
    <w:p w:rsidR="00CE2337" w:rsidRPr="00CE2337" w:rsidRDefault="00CE2337" w:rsidP="00011331">
      <w:pPr>
        <w:pStyle w:val="ListParagraph"/>
        <w:numPr>
          <w:ilvl w:val="0"/>
          <w:numId w:val="4"/>
        </w:numPr>
        <w:tabs>
          <w:tab w:val="left" w:pos="709"/>
        </w:tabs>
        <w:spacing w:line="360" w:lineRule="auto"/>
        <w:contextualSpacing/>
        <w:rPr>
          <w:sz w:val="24"/>
          <w:szCs w:val="24"/>
        </w:rPr>
      </w:pPr>
      <w:r w:rsidRPr="00CE2337">
        <w:rPr>
          <w:sz w:val="24"/>
          <w:szCs w:val="24"/>
        </w:rPr>
        <w:t xml:space="preserve">A copy of the ID; </w:t>
      </w:r>
    </w:p>
    <w:p w:rsidR="00CE2337" w:rsidRPr="00CE2337" w:rsidRDefault="00CE2337" w:rsidP="00011331">
      <w:pPr>
        <w:pStyle w:val="ListParagraph"/>
        <w:numPr>
          <w:ilvl w:val="0"/>
          <w:numId w:val="4"/>
        </w:numPr>
        <w:tabs>
          <w:tab w:val="left" w:pos="709"/>
        </w:tabs>
        <w:spacing w:line="360" w:lineRule="auto"/>
        <w:contextualSpacing/>
        <w:rPr>
          <w:sz w:val="24"/>
          <w:szCs w:val="24"/>
        </w:rPr>
      </w:pPr>
      <w:r w:rsidRPr="00CE2337">
        <w:rPr>
          <w:sz w:val="24"/>
          <w:szCs w:val="24"/>
        </w:rPr>
        <w:t>Copies of the Birth Certificates of all members of the applicant’s household;</w:t>
      </w:r>
    </w:p>
    <w:p w:rsidR="00CE2337" w:rsidRPr="00CE2337" w:rsidRDefault="00CE2337" w:rsidP="00011331">
      <w:pPr>
        <w:pStyle w:val="ListParagraph"/>
        <w:numPr>
          <w:ilvl w:val="0"/>
          <w:numId w:val="4"/>
        </w:numPr>
        <w:tabs>
          <w:tab w:val="left" w:pos="709"/>
        </w:tabs>
        <w:spacing w:line="360" w:lineRule="auto"/>
        <w:contextualSpacing/>
        <w:rPr>
          <w:sz w:val="24"/>
          <w:szCs w:val="24"/>
        </w:rPr>
      </w:pPr>
      <w:r w:rsidRPr="00CE2337">
        <w:rPr>
          <w:sz w:val="24"/>
          <w:szCs w:val="24"/>
        </w:rPr>
        <w:t>Most recent payslip;</w:t>
      </w:r>
    </w:p>
    <w:p w:rsidR="00CE2337" w:rsidRPr="00CE2337" w:rsidRDefault="00CE2337" w:rsidP="00011331">
      <w:pPr>
        <w:pStyle w:val="ListParagraph"/>
        <w:numPr>
          <w:ilvl w:val="0"/>
          <w:numId w:val="4"/>
        </w:numPr>
        <w:tabs>
          <w:tab w:val="left" w:pos="709"/>
        </w:tabs>
        <w:spacing w:line="360" w:lineRule="auto"/>
        <w:contextualSpacing/>
        <w:rPr>
          <w:sz w:val="24"/>
          <w:szCs w:val="24"/>
        </w:rPr>
      </w:pPr>
      <w:r w:rsidRPr="00CE2337">
        <w:rPr>
          <w:sz w:val="24"/>
          <w:szCs w:val="24"/>
        </w:rPr>
        <w:t xml:space="preserve">Two (2) months’ Bank Statement not older than 2 months   </w:t>
      </w:r>
    </w:p>
    <w:p w:rsidR="00CE2337" w:rsidRPr="00CE2337" w:rsidRDefault="00CE2337" w:rsidP="00011331">
      <w:pPr>
        <w:pStyle w:val="ListParagraph"/>
        <w:tabs>
          <w:tab w:val="left" w:pos="709"/>
        </w:tabs>
        <w:spacing w:line="360" w:lineRule="auto"/>
        <w:ind w:left="1764"/>
        <w:rPr>
          <w:sz w:val="24"/>
          <w:szCs w:val="24"/>
        </w:rPr>
      </w:pPr>
    </w:p>
    <w:p w:rsidR="00CE2337" w:rsidRPr="00CE2337" w:rsidRDefault="00CE2337" w:rsidP="00011331">
      <w:pPr>
        <w:pStyle w:val="ListParagraph"/>
        <w:tabs>
          <w:tab w:val="left" w:pos="709"/>
        </w:tabs>
        <w:spacing w:line="360" w:lineRule="auto"/>
        <w:ind w:left="709"/>
        <w:rPr>
          <w:sz w:val="24"/>
          <w:szCs w:val="24"/>
        </w:rPr>
      </w:pPr>
      <w:r w:rsidRPr="00CE2337">
        <w:rPr>
          <w:sz w:val="24"/>
          <w:szCs w:val="24"/>
        </w:rPr>
        <w:t>Each applicant is then checked whether</w:t>
      </w:r>
      <w:r w:rsidRPr="00CE2337">
        <w:rPr>
          <w:b/>
          <w:sz w:val="24"/>
          <w:szCs w:val="24"/>
        </w:rPr>
        <w:t>:</w:t>
      </w:r>
      <w:r w:rsidRPr="00CE2337">
        <w:rPr>
          <w:sz w:val="24"/>
          <w:szCs w:val="24"/>
        </w:rPr>
        <w:t xml:space="preserve"> </w:t>
      </w:r>
    </w:p>
    <w:p w:rsidR="00CE2337" w:rsidRPr="00CE2337" w:rsidRDefault="00CE2337" w:rsidP="00011331">
      <w:pPr>
        <w:pStyle w:val="ListParagraph"/>
        <w:tabs>
          <w:tab w:val="left" w:pos="709"/>
        </w:tabs>
        <w:spacing w:line="360" w:lineRule="auto"/>
        <w:ind w:left="709"/>
        <w:rPr>
          <w:sz w:val="24"/>
          <w:szCs w:val="24"/>
        </w:rPr>
      </w:pPr>
    </w:p>
    <w:p w:rsidR="00CE2337" w:rsidRPr="00CE2337" w:rsidRDefault="00CE2337" w:rsidP="00011331">
      <w:pPr>
        <w:pStyle w:val="ListParagraph"/>
        <w:numPr>
          <w:ilvl w:val="0"/>
          <w:numId w:val="5"/>
        </w:numPr>
        <w:tabs>
          <w:tab w:val="left" w:pos="709"/>
        </w:tabs>
        <w:spacing w:line="360" w:lineRule="auto"/>
        <w:contextualSpacing/>
        <w:rPr>
          <w:sz w:val="24"/>
          <w:szCs w:val="24"/>
        </w:rPr>
      </w:pPr>
      <w:r w:rsidRPr="00CE2337">
        <w:rPr>
          <w:sz w:val="24"/>
          <w:szCs w:val="24"/>
        </w:rPr>
        <w:t>Their income falls within the permitted brackets; and</w:t>
      </w:r>
    </w:p>
    <w:p w:rsidR="00CE2337" w:rsidRPr="00CE2337" w:rsidRDefault="00CE2337" w:rsidP="00011331">
      <w:pPr>
        <w:pStyle w:val="ListParagraph"/>
        <w:numPr>
          <w:ilvl w:val="0"/>
          <w:numId w:val="5"/>
        </w:numPr>
        <w:tabs>
          <w:tab w:val="left" w:pos="709"/>
        </w:tabs>
        <w:spacing w:line="360" w:lineRule="auto"/>
        <w:contextualSpacing/>
        <w:rPr>
          <w:sz w:val="24"/>
          <w:szCs w:val="24"/>
        </w:rPr>
      </w:pPr>
      <w:r w:rsidRPr="00CE2337">
        <w:rPr>
          <w:sz w:val="24"/>
          <w:szCs w:val="24"/>
        </w:rPr>
        <w:t>The income is enough to afford the applicable rental.</w:t>
      </w:r>
    </w:p>
    <w:p w:rsidR="00CE2337" w:rsidRPr="00CE2337" w:rsidRDefault="00CE2337" w:rsidP="00CE2337">
      <w:pPr>
        <w:tabs>
          <w:tab w:val="left" w:pos="709"/>
        </w:tabs>
        <w:rPr>
          <w:sz w:val="24"/>
          <w:szCs w:val="24"/>
        </w:rPr>
      </w:pPr>
    </w:p>
    <w:p w:rsidR="00CE2337" w:rsidRPr="00CE2337" w:rsidRDefault="00011331" w:rsidP="00011331">
      <w:pPr>
        <w:tabs>
          <w:tab w:val="left" w:pos="709"/>
        </w:tabs>
        <w:spacing w:line="360" w:lineRule="auto"/>
        <w:ind w:left="709"/>
        <w:rPr>
          <w:sz w:val="24"/>
          <w:szCs w:val="24"/>
        </w:rPr>
      </w:pPr>
      <w:r>
        <w:rPr>
          <w:sz w:val="24"/>
          <w:szCs w:val="24"/>
        </w:rPr>
        <w:tab/>
      </w:r>
      <w:r w:rsidR="00CE2337" w:rsidRPr="00CE2337">
        <w:rPr>
          <w:sz w:val="24"/>
          <w:szCs w:val="24"/>
        </w:rPr>
        <w:t xml:space="preserve">Where the applicant’s income is not sufficient to allow for the set rental payments, the income of the household is considered. </w:t>
      </w:r>
    </w:p>
    <w:p w:rsidR="00CE2337" w:rsidRPr="00CE2337" w:rsidRDefault="00CE2337" w:rsidP="00CE2337">
      <w:pPr>
        <w:pStyle w:val="ListParagraph"/>
        <w:tabs>
          <w:tab w:val="left" w:pos="709"/>
        </w:tabs>
        <w:ind w:left="1764"/>
        <w:rPr>
          <w:sz w:val="24"/>
          <w:szCs w:val="24"/>
        </w:rPr>
      </w:pPr>
    </w:p>
    <w:p w:rsidR="00CE2337" w:rsidRPr="00CE2337" w:rsidRDefault="00CE2337" w:rsidP="006C3EAF">
      <w:pPr>
        <w:spacing w:line="360" w:lineRule="auto"/>
        <w:ind w:left="780"/>
        <w:jc w:val="center"/>
        <w:rPr>
          <w:sz w:val="24"/>
          <w:szCs w:val="24"/>
        </w:rPr>
      </w:pPr>
    </w:p>
    <w:p w:rsidR="00CE2337" w:rsidRPr="00CE2337" w:rsidRDefault="00CE2337" w:rsidP="00CE2337">
      <w:pPr>
        <w:spacing w:line="360" w:lineRule="auto"/>
        <w:ind w:left="780"/>
        <w:jc w:val="both"/>
        <w:rPr>
          <w:sz w:val="24"/>
          <w:szCs w:val="24"/>
        </w:rPr>
      </w:pPr>
      <w:r w:rsidRPr="00CE2337">
        <w:rPr>
          <w:sz w:val="24"/>
          <w:szCs w:val="24"/>
        </w:rPr>
        <w:t>(c) The total cost for the development of the estate was R138 676 288.</w:t>
      </w:r>
    </w:p>
    <w:p w:rsidR="00CE2337" w:rsidRDefault="00CE2337" w:rsidP="00CE2337">
      <w:pPr>
        <w:jc w:val="both"/>
        <w:rPr>
          <w:sz w:val="24"/>
          <w:szCs w:val="24"/>
        </w:rPr>
      </w:pPr>
    </w:p>
    <w:p w:rsidR="00CE2337" w:rsidRPr="00CE2337" w:rsidRDefault="00CE2337" w:rsidP="00CE2337">
      <w:pPr>
        <w:jc w:val="both"/>
        <w:rPr>
          <w:rFonts w:eastAsia="Times"/>
          <w:sz w:val="24"/>
          <w:szCs w:val="24"/>
          <w:lang w:val="en-US" w:eastAsia="zh-TW"/>
        </w:rPr>
      </w:pPr>
      <w:r>
        <w:rPr>
          <w:sz w:val="24"/>
          <w:szCs w:val="24"/>
        </w:rPr>
        <w:t>(3)</w:t>
      </w:r>
      <w:r>
        <w:rPr>
          <w:sz w:val="24"/>
          <w:szCs w:val="24"/>
        </w:rPr>
        <w:tab/>
      </w:r>
      <w:r w:rsidRPr="00CE2337">
        <w:rPr>
          <w:sz w:val="24"/>
          <w:szCs w:val="24"/>
        </w:rPr>
        <w:t>(</w:t>
      </w:r>
      <w:proofErr w:type="gramStart"/>
      <w:r w:rsidRPr="00CE2337">
        <w:rPr>
          <w:sz w:val="24"/>
          <w:szCs w:val="24"/>
        </w:rPr>
        <w:t>a</w:t>
      </w:r>
      <w:proofErr w:type="gramEnd"/>
      <w:r w:rsidRPr="00CE2337">
        <w:rPr>
          <w:sz w:val="24"/>
          <w:szCs w:val="24"/>
        </w:rPr>
        <w:t xml:space="preserve">) </w:t>
      </w:r>
      <w:r w:rsidRPr="00CE2337">
        <w:rPr>
          <w:rFonts w:eastAsia="Times"/>
          <w:sz w:val="24"/>
          <w:szCs w:val="24"/>
          <w:lang w:val="en-US" w:eastAsia="zh-TW"/>
        </w:rPr>
        <w:t>The residents are legally evicted through the Courts and this only applies to</w:t>
      </w:r>
      <w:r>
        <w:rPr>
          <w:rFonts w:eastAsia="Times"/>
          <w:sz w:val="24"/>
          <w:szCs w:val="24"/>
          <w:lang w:val="en-US" w:eastAsia="zh-TW"/>
        </w:rPr>
        <w:t xml:space="preserve"> </w:t>
      </w:r>
      <w:r w:rsidRPr="00CE2337">
        <w:rPr>
          <w:rFonts w:eastAsia="Times"/>
          <w:sz w:val="24"/>
          <w:szCs w:val="24"/>
          <w:lang w:val="en-US" w:eastAsia="zh-TW"/>
        </w:rPr>
        <w:t>the following:</w:t>
      </w:r>
    </w:p>
    <w:p w:rsidR="00CE2337" w:rsidRPr="00CE2337" w:rsidRDefault="00CE2337" w:rsidP="00CE2337">
      <w:pPr>
        <w:jc w:val="both"/>
        <w:rPr>
          <w:rFonts w:eastAsia="Times"/>
          <w:sz w:val="24"/>
          <w:szCs w:val="24"/>
          <w:lang w:val="en-US" w:eastAsia="zh-TW"/>
        </w:rPr>
      </w:pPr>
    </w:p>
    <w:p w:rsidR="00CE2337" w:rsidRPr="00CE2337" w:rsidRDefault="00CE2337" w:rsidP="00CE2337">
      <w:pPr>
        <w:pStyle w:val="ListParagraph"/>
        <w:numPr>
          <w:ilvl w:val="0"/>
          <w:numId w:val="6"/>
        </w:numPr>
        <w:spacing w:after="200" w:line="276" w:lineRule="auto"/>
        <w:contextualSpacing/>
        <w:jc w:val="both"/>
        <w:rPr>
          <w:rFonts w:eastAsia="Calibri"/>
          <w:sz w:val="24"/>
          <w:szCs w:val="24"/>
        </w:rPr>
      </w:pPr>
      <w:r w:rsidRPr="00CE2337">
        <w:rPr>
          <w:rFonts w:eastAsia="Calibri"/>
          <w:sz w:val="24"/>
          <w:szCs w:val="24"/>
        </w:rPr>
        <w:t>Those who occupied the units illegally, refuse to be regularized and further refuse to pay rentals for accommodation.</w:t>
      </w:r>
    </w:p>
    <w:p w:rsidR="00CE2337" w:rsidRPr="00CE2337" w:rsidRDefault="00CE2337" w:rsidP="00CE2337">
      <w:pPr>
        <w:pStyle w:val="ListParagraph"/>
        <w:spacing w:after="200" w:line="276" w:lineRule="auto"/>
        <w:ind w:left="1080"/>
        <w:jc w:val="both"/>
        <w:rPr>
          <w:rFonts w:eastAsia="Calibri"/>
          <w:sz w:val="24"/>
          <w:szCs w:val="24"/>
        </w:rPr>
      </w:pPr>
    </w:p>
    <w:p w:rsidR="00CE2337" w:rsidRPr="00CE2337" w:rsidRDefault="00CE2337" w:rsidP="00CE2337">
      <w:pPr>
        <w:pStyle w:val="ListParagraph"/>
        <w:numPr>
          <w:ilvl w:val="0"/>
          <w:numId w:val="6"/>
        </w:numPr>
        <w:spacing w:after="200" w:line="276" w:lineRule="auto"/>
        <w:contextualSpacing/>
        <w:jc w:val="both"/>
        <w:rPr>
          <w:rFonts w:eastAsia="Calibri"/>
          <w:sz w:val="24"/>
          <w:szCs w:val="24"/>
        </w:rPr>
      </w:pPr>
      <w:r w:rsidRPr="00CE2337">
        <w:rPr>
          <w:rFonts w:eastAsia="Calibri"/>
          <w:sz w:val="24"/>
          <w:szCs w:val="24"/>
        </w:rPr>
        <w:t>Legitimate occupants who refuse to pay rentals despite the fact that they have been invited on numerous occasions to make payment arrangements. The Department has further offered rent rebates and part arrear write-offs to incentivize payment.</w:t>
      </w:r>
    </w:p>
    <w:p w:rsidR="00CE2337" w:rsidRPr="00CE2337" w:rsidRDefault="00CE2337" w:rsidP="00CE2337">
      <w:pPr>
        <w:pStyle w:val="ListParagraph"/>
        <w:ind w:left="1080"/>
        <w:rPr>
          <w:rFonts w:eastAsia="Calibri"/>
          <w:sz w:val="24"/>
          <w:szCs w:val="24"/>
          <w:lang w:eastAsia="en-ZA"/>
        </w:rPr>
      </w:pPr>
    </w:p>
    <w:p w:rsidR="00CE2337" w:rsidRPr="00CE2337" w:rsidRDefault="00CE2337" w:rsidP="00CE2337">
      <w:pPr>
        <w:pStyle w:val="ListParagraph"/>
        <w:ind w:left="1080"/>
        <w:rPr>
          <w:rFonts w:eastAsia="Calibri"/>
          <w:sz w:val="24"/>
          <w:szCs w:val="24"/>
          <w:lang w:eastAsia="en-ZA"/>
        </w:rPr>
      </w:pPr>
      <w:r w:rsidRPr="00CE2337">
        <w:rPr>
          <w:rFonts w:eastAsia="Calibri"/>
          <w:sz w:val="24"/>
          <w:szCs w:val="24"/>
          <w:lang w:eastAsia="en-ZA"/>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276"/>
        <w:gridCol w:w="1701"/>
        <w:gridCol w:w="1701"/>
        <w:gridCol w:w="1701"/>
        <w:gridCol w:w="2126"/>
      </w:tblGrid>
      <w:tr w:rsidR="00CE2337" w:rsidRPr="00CC1BF2" w:rsidTr="00CC1BF2">
        <w:tc>
          <w:tcPr>
            <w:tcW w:w="1559" w:type="dxa"/>
            <w:tcBorders>
              <w:top w:val="single" w:sz="4" w:space="0" w:color="auto"/>
              <w:left w:val="single" w:sz="4" w:space="0" w:color="auto"/>
              <w:bottom w:val="single" w:sz="4" w:space="0" w:color="auto"/>
              <w:right w:val="single" w:sz="4" w:space="0" w:color="auto"/>
            </w:tcBorders>
            <w:shd w:val="clear" w:color="auto" w:fill="F7CAAC"/>
          </w:tcPr>
          <w:p w:rsidR="00CE2337" w:rsidRPr="00CC1BF2" w:rsidRDefault="00CE2337" w:rsidP="00CE2337">
            <w:pPr>
              <w:pStyle w:val="NoSpacing"/>
              <w:rPr>
                <w:rFonts w:eastAsia="Calibri"/>
                <w:b/>
                <w:sz w:val="24"/>
                <w:szCs w:val="24"/>
              </w:rPr>
            </w:pPr>
            <w:r w:rsidRPr="00CC1BF2">
              <w:rPr>
                <w:rFonts w:eastAsia="Calibri"/>
                <w:b/>
                <w:sz w:val="24"/>
                <w:szCs w:val="24"/>
              </w:rPr>
              <w:t xml:space="preserve">UNIT TYPE       </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CE2337" w:rsidRPr="00CC1BF2" w:rsidRDefault="00CE2337" w:rsidP="00CE2337">
            <w:pPr>
              <w:pStyle w:val="NoSpacing"/>
              <w:rPr>
                <w:rFonts w:eastAsia="Calibri"/>
                <w:b/>
                <w:sz w:val="24"/>
                <w:szCs w:val="24"/>
                <w:vertAlign w:val="superscript"/>
              </w:rPr>
            </w:pPr>
            <w:r w:rsidRPr="00CC1BF2">
              <w:rPr>
                <w:rFonts w:eastAsia="Calibri"/>
                <w:b/>
                <w:sz w:val="24"/>
                <w:szCs w:val="24"/>
              </w:rPr>
              <w:t>UNIT SIZE PER M</w:t>
            </w:r>
            <w:r w:rsidRPr="00CC1BF2">
              <w:rPr>
                <w:rFonts w:eastAsia="Calibri"/>
                <w:b/>
                <w:sz w:val="24"/>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F7CAAC"/>
          </w:tcPr>
          <w:p w:rsidR="00CE2337" w:rsidRPr="00CC1BF2" w:rsidRDefault="00CE2337" w:rsidP="00CE2337">
            <w:pPr>
              <w:pStyle w:val="NoSpacing"/>
              <w:rPr>
                <w:rFonts w:eastAsia="Calibri"/>
                <w:b/>
                <w:sz w:val="24"/>
                <w:szCs w:val="24"/>
              </w:rPr>
            </w:pPr>
            <w:r w:rsidRPr="00CC1BF2">
              <w:rPr>
                <w:rFonts w:eastAsia="Calibri"/>
                <w:b/>
                <w:sz w:val="24"/>
                <w:szCs w:val="24"/>
              </w:rPr>
              <w:t>RU SET MONTHLY RENTALS</w:t>
            </w:r>
          </w:p>
        </w:tc>
        <w:tc>
          <w:tcPr>
            <w:tcW w:w="1701" w:type="dxa"/>
            <w:tcBorders>
              <w:top w:val="single" w:sz="4" w:space="0" w:color="auto"/>
              <w:left w:val="single" w:sz="4" w:space="0" w:color="auto"/>
              <w:bottom w:val="single" w:sz="4" w:space="0" w:color="auto"/>
              <w:right w:val="single" w:sz="4" w:space="0" w:color="auto"/>
            </w:tcBorders>
            <w:shd w:val="clear" w:color="auto" w:fill="F7CAAC"/>
          </w:tcPr>
          <w:p w:rsidR="00CE2337" w:rsidRPr="00CC1BF2" w:rsidRDefault="00CE2337" w:rsidP="00CE2337">
            <w:pPr>
              <w:pStyle w:val="NoSpacing"/>
              <w:rPr>
                <w:rFonts w:eastAsia="Calibri"/>
                <w:b/>
                <w:sz w:val="24"/>
                <w:szCs w:val="24"/>
              </w:rPr>
            </w:pPr>
            <w:r w:rsidRPr="00CC1BF2">
              <w:rPr>
                <w:rFonts w:eastAsia="Calibri"/>
                <w:b/>
                <w:sz w:val="24"/>
                <w:szCs w:val="24"/>
              </w:rPr>
              <w:t>RENTALS CHARGED AS PER ECONOMIC COST RECOVERY</w:t>
            </w:r>
          </w:p>
        </w:tc>
        <w:tc>
          <w:tcPr>
            <w:tcW w:w="1701" w:type="dxa"/>
            <w:tcBorders>
              <w:top w:val="single" w:sz="4" w:space="0" w:color="auto"/>
              <w:left w:val="single" w:sz="4" w:space="0" w:color="auto"/>
              <w:bottom w:val="single" w:sz="4" w:space="0" w:color="auto"/>
              <w:right w:val="single" w:sz="4" w:space="0" w:color="auto"/>
            </w:tcBorders>
            <w:shd w:val="clear" w:color="auto" w:fill="F7CAAC"/>
          </w:tcPr>
          <w:p w:rsidR="00CE2337" w:rsidRPr="00CC1BF2" w:rsidRDefault="00CE2337" w:rsidP="00CE2337">
            <w:pPr>
              <w:pStyle w:val="NoSpacing"/>
              <w:rPr>
                <w:rFonts w:eastAsia="Calibri"/>
                <w:b/>
                <w:sz w:val="24"/>
                <w:szCs w:val="24"/>
              </w:rPr>
            </w:pPr>
            <w:r w:rsidRPr="00CC1BF2">
              <w:rPr>
                <w:rFonts w:eastAsia="Calibri"/>
                <w:b/>
                <w:sz w:val="24"/>
                <w:szCs w:val="24"/>
              </w:rPr>
              <w:t>RENTALS AGREED TO FOR TENANTS EARNING FROM R800 TO R3500</w:t>
            </w:r>
          </w:p>
        </w:tc>
        <w:tc>
          <w:tcPr>
            <w:tcW w:w="2126" w:type="dxa"/>
            <w:tcBorders>
              <w:top w:val="single" w:sz="4" w:space="0" w:color="auto"/>
              <w:left w:val="single" w:sz="4" w:space="0" w:color="auto"/>
              <w:bottom w:val="single" w:sz="4" w:space="0" w:color="auto"/>
              <w:right w:val="single" w:sz="4" w:space="0" w:color="auto"/>
            </w:tcBorders>
            <w:shd w:val="clear" w:color="auto" w:fill="F7CAAC"/>
          </w:tcPr>
          <w:p w:rsidR="00CE2337" w:rsidRPr="00CC1BF2" w:rsidRDefault="00CE2337" w:rsidP="00CE2337">
            <w:pPr>
              <w:pStyle w:val="NoSpacing"/>
              <w:rPr>
                <w:rFonts w:eastAsia="Calibri"/>
                <w:b/>
                <w:sz w:val="24"/>
                <w:szCs w:val="24"/>
              </w:rPr>
            </w:pPr>
            <w:r w:rsidRPr="00CC1BF2">
              <w:rPr>
                <w:rFonts w:eastAsia="Calibri"/>
                <w:b/>
                <w:sz w:val="24"/>
                <w:szCs w:val="24"/>
              </w:rPr>
              <w:t>MARKET RELATED RENTALS FOR RTENANTS EARNING ABOVE R7500</w:t>
            </w:r>
          </w:p>
          <w:p w:rsidR="00CE2337" w:rsidRPr="00CC1BF2" w:rsidRDefault="00CE2337" w:rsidP="00CE2337">
            <w:pPr>
              <w:pStyle w:val="NoSpacing"/>
              <w:rPr>
                <w:rFonts w:eastAsia="Calibri"/>
                <w:b/>
                <w:sz w:val="24"/>
                <w:szCs w:val="24"/>
              </w:rPr>
            </w:pPr>
          </w:p>
        </w:tc>
      </w:tr>
      <w:tr w:rsidR="00CE2337" w:rsidRPr="00CC1BF2" w:rsidTr="00CC1BF2">
        <w:trPr>
          <w:trHeight w:val="53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Bachelor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34.22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R  508.92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R  500.00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r w:rsidRPr="00CC1BF2">
              <w:rPr>
                <w:rFonts w:eastAsia="Calibri"/>
                <w:sz w:val="24"/>
                <w:szCs w:val="24"/>
              </w:rPr>
              <w:t xml:space="preserve">R   350.00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r w:rsidRPr="00CC1BF2">
              <w:rPr>
                <w:rFonts w:eastAsia="Calibri"/>
                <w:sz w:val="24"/>
                <w:szCs w:val="24"/>
              </w:rPr>
              <w:t xml:space="preserve"> </w:t>
            </w:r>
          </w:p>
          <w:p w:rsidR="00CE2337" w:rsidRPr="00CC1BF2" w:rsidRDefault="00CE2337" w:rsidP="00CE2337">
            <w:pPr>
              <w:pStyle w:val="NoSpacing"/>
              <w:rPr>
                <w:rFonts w:eastAsia="Calibri"/>
                <w:sz w:val="24"/>
                <w:szCs w:val="24"/>
              </w:rPr>
            </w:pPr>
            <w:r w:rsidRPr="00CC1BF2">
              <w:rPr>
                <w:rFonts w:eastAsia="Calibri"/>
                <w:sz w:val="24"/>
                <w:szCs w:val="24"/>
              </w:rPr>
              <w:t xml:space="preserve"> R  750.00 </w:t>
            </w:r>
          </w:p>
        </w:tc>
      </w:tr>
      <w:tr w:rsidR="00CE2337" w:rsidRPr="00CC1BF2" w:rsidTr="00CC1BF2">
        <w:trPr>
          <w:trHeight w:val="694"/>
        </w:trPr>
        <w:tc>
          <w:tcPr>
            <w:tcW w:w="1559"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One bedroom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50.64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R  753.13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R  700.00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r w:rsidRPr="00CC1BF2">
              <w:rPr>
                <w:rFonts w:eastAsia="Calibri"/>
                <w:sz w:val="24"/>
                <w:szCs w:val="24"/>
              </w:rPr>
              <w:t xml:space="preserve">R   500.00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 xml:space="preserve"> R 1000.00 </w:t>
            </w:r>
          </w:p>
        </w:tc>
      </w:tr>
      <w:tr w:rsidR="00CE2337" w:rsidRPr="00CC1BF2" w:rsidTr="00CC1BF2">
        <w:trPr>
          <w:trHeight w:val="69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Two bedroom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69.69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R 1036.44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R 1000.00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r w:rsidRPr="00CC1BF2">
              <w:rPr>
                <w:rFonts w:eastAsia="Calibri"/>
                <w:sz w:val="24"/>
                <w:szCs w:val="24"/>
              </w:rPr>
              <w:t xml:space="preserve">R   700.00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 xml:space="preserve"> R 1850.00 </w:t>
            </w:r>
          </w:p>
        </w:tc>
      </w:tr>
      <w:tr w:rsidR="00CE2337" w:rsidRPr="00CC1BF2" w:rsidTr="00CC1BF2">
        <w:trPr>
          <w:trHeight w:val="70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Three bedroom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70.47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R 1048.04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p>
          <w:p w:rsidR="00CE2337" w:rsidRPr="00CC1BF2" w:rsidRDefault="00CE2337" w:rsidP="00CE2337">
            <w:pPr>
              <w:pStyle w:val="NoSpacing"/>
              <w:rPr>
                <w:rFonts w:eastAsia="Calibri"/>
                <w:sz w:val="24"/>
                <w:szCs w:val="24"/>
              </w:rPr>
            </w:pPr>
            <w:r w:rsidRPr="00CC1BF2">
              <w:rPr>
                <w:rFonts w:eastAsia="Calibri"/>
                <w:sz w:val="24"/>
                <w:szCs w:val="24"/>
              </w:rPr>
              <w:t>R 1200.00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r w:rsidRPr="00CC1BF2">
              <w:rPr>
                <w:rFonts w:eastAsia="Calibri"/>
                <w:sz w:val="24"/>
                <w:szCs w:val="24"/>
              </w:rPr>
              <w:t xml:space="preserve">R   700.00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2337" w:rsidRPr="00CC1BF2" w:rsidRDefault="00CE2337" w:rsidP="00CE2337">
            <w:pPr>
              <w:pStyle w:val="NoSpacing"/>
              <w:rPr>
                <w:rFonts w:eastAsia="Calibri"/>
                <w:sz w:val="24"/>
                <w:szCs w:val="24"/>
              </w:rPr>
            </w:pPr>
            <w:r w:rsidRPr="00CC1BF2">
              <w:rPr>
                <w:rFonts w:eastAsia="Calibri"/>
                <w:sz w:val="24"/>
                <w:szCs w:val="24"/>
              </w:rPr>
              <w:t xml:space="preserve"> </w:t>
            </w:r>
          </w:p>
          <w:p w:rsidR="00CE2337" w:rsidRPr="00CC1BF2" w:rsidRDefault="00CE2337" w:rsidP="00CE2337">
            <w:pPr>
              <w:pStyle w:val="NoSpacing"/>
              <w:rPr>
                <w:rFonts w:eastAsia="Calibri"/>
                <w:sz w:val="24"/>
                <w:szCs w:val="24"/>
              </w:rPr>
            </w:pPr>
            <w:r w:rsidRPr="00CC1BF2">
              <w:rPr>
                <w:rFonts w:eastAsia="Calibri"/>
                <w:sz w:val="24"/>
                <w:szCs w:val="24"/>
              </w:rPr>
              <w:t xml:space="preserve"> R 1850.00 </w:t>
            </w:r>
          </w:p>
        </w:tc>
      </w:tr>
    </w:tbl>
    <w:p w:rsidR="00CE2337" w:rsidRPr="00CE2337" w:rsidRDefault="00CE2337" w:rsidP="00CE2337">
      <w:pPr>
        <w:pStyle w:val="ListParagraph"/>
        <w:ind w:left="1080"/>
        <w:rPr>
          <w:sz w:val="24"/>
          <w:szCs w:val="24"/>
        </w:rPr>
      </w:pPr>
    </w:p>
    <w:p w:rsidR="00CE2337" w:rsidRPr="00CE2337" w:rsidRDefault="00CE2337" w:rsidP="00CE2337">
      <w:pPr>
        <w:tabs>
          <w:tab w:val="left" w:pos="709"/>
        </w:tabs>
        <w:rPr>
          <w:sz w:val="24"/>
          <w:szCs w:val="24"/>
        </w:rPr>
      </w:pPr>
    </w:p>
    <w:p w:rsidR="00CE2337" w:rsidRPr="00CE2337" w:rsidRDefault="00CE2337" w:rsidP="00011331">
      <w:pPr>
        <w:tabs>
          <w:tab w:val="left" w:pos="709"/>
        </w:tabs>
        <w:spacing w:line="360" w:lineRule="auto"/>
        <w:ind w:left="709"/>
        <w:jc w:val="both"/>
        <w:rPr>
          <w:rFonts w:eastAsia="Times"/>
          <w:sz w:val="24"/>
          <w:szCs w:val="24"/>
          <w:lang w:val="en-US" w:eastAsia="zh-TW"/>
        </w:rPr>
      </w:pPr>
      <w:r>
        <w:rPr>
          <w:sz w:val="24"/>
          <w:szCs w:val="24"/>
        </w:rPr>
        <w:lastRenderedPageBreak/>
        <w:tab/>
      </w:r>
      <w:r w:rsidRPr="00CE2337">
        <w:rPr>
          <w:sz w:val="24"/>
          <w:szCs w:val="24"/>
        </w:rPr>
        <w:t xml:space="preserve">(b)  </w:t>
      </w:r>
      <w:r w:rsidRPr="00CE2337">
        <w:rPr>
          <w:rFonts w:eastAsia="Times"/>
          <w:sz w:val="24"/>
          <w:szCs w:val="24"/>
          <w:lang w:val="en-US" w:eastAsia="zh-TW"/>
        </w:rPr>
        <w:t xml:space="preserve">The residents have on the average occupied these residences/units for </w:t>
      </w:r>
      <w:r w:rsidRPr="00CE2337">
        <w:rPr>
          <w:rFonts w:eastAsia="Times"/>
          <w:b/>
          <w:sz w:val="24"/>
          <w:szCs w:val="24"/>
          <w:lang w:val="en-US" w:eastAsia="zh-TW"/>
        </w:rPr>
        <w:t>2</w:t>
      </w:r>
      <w:r w:rsidRPr="00CE2337">
        <w:rPr>
          <w:rFonts w:eastAsia="Times"/>
          <w:b/>
          <w:sz w:val="24"/>
          <w:szCs w:val="24"/>
          <w:vertAlign w:val="superscript"/>
          <w:lang w:val="en-US" w:eastAsia="zh-TW"/>
        </w:rPr>
        <w:t>1</w:t>
      </w:r>
      <w:r w:rsidRPr="00CE2337">
        <w:rPr>
          <w:rFonts w:eastAsia="Times"/>
          <w:b/>
          <w:sz w:val="24"/>
          <w:szCs w:val="24"/>
          <w:lang w:val="en-US" w:eastAsia="zh-TW"/>
        </w:rPr>
        <w:t>/</w:t>
      </w:r>
      <w:r w:rsidRPr="00CE2337">
        <w:rPr>
          <w:rFonts w:eastAsia="Times"/>
          <w:b/>
          <w:sz w:val="24"/>
          <w:szCs w:val="24"/>
          <w:vertAlign w:val="subscript"/>
          <w:lang w:val="en-US" w:eastAsia="zh-TW"/>
        </w:rPr>
        <w:t>2</w:t>
      </w:r>
      <w:r w:rsidRPr="00CE2337">
        <w:rPr>
          <w:rFonts w:eastAsia="Times"/>
          <w:sz w:val="24"/>
          <w:szCs w:val="24"/>
          <w:lang w:val="en-US" w:eastAsia="zh-TW"/>
        </w:rPr>
        <w:t xml:space="preserve"> years since the opening of the Estate. An advert was placed in local circulating</w:t>
      </w:r>
      <w:r>
        <w:rPr>
          <w:rFonts w:eastAsia="Times"/>
          <w:sz w:val="24"/>
          <w:szCs w:val="24"/>
          <w:lang w:val="en-US" w:eastAsia="zh-TW"/>
        </w:rPr>
        <w:t xml:space="preserve"> </w:t>
      </w:r>
      <w:r w:rsidRPr="00CE2337">
        <w:rPr>
          <w:rFonts w:eastAsia="Times"/>
          <w:sz w:val="24"/>
          <w:szCs w:val="24"/>
          <w:lang w:val="en-US" w:eastAsia="zh-TW"/>
        </w:rPr>
        <w:t>newspapers inviting tenants earing betweenR800 – 00 and R7500 – 00 to apply</w:t>
      </w:r>
      <w:r>
        <w:rPr>
          <w:rFonts w:eastAsia="Times"/>
          <w:sz w:val="24"/>
          <w:szCs w:val="24"/>
          <w:lang w:val="en-US" w:eastAsia="zh-TW"/>
        </w:rPr>
        <w:t xml:space="preserve"> </w:t>
      </w:r>
      <w:r w:rsidRPr="00CE2337">
        <w:rPr>
          <w:rFonts w:eastAsia="Times"/>
          <w:sz w:val="24"/>
          <w:szCs w:val="24"/>
          <w:lang w:val="en-US" w:eastAsia="zh-TW"/>
        </w:rPr>
        <w:t>for rental accommodation at Masimong 4 Estate</w:t>
      </w:r>
    </w:p>
    <w:p w:rsidR="00CE2337" w:rsidRPr="00CE2337" w:rsidRDefault="00CE2337" w:rsidP="00CE2337">
      <w:pPr>
        <w:tabs>
          <w:tab w:val="left" w:pos="709"/>
        </w:tabs>
        <w:spacing w:line="360" w:lineRule="auto"/>
        <w:rPr>
          <w:rFonts w:eastAsia="Times"/>
          <w:sz w:val="24"/>
          <w:szCs w:val="24"/>
          <w:lang w:val="en-US" w:eastAsia="zh-TW"/>
        </w:rPr>
      </w:pPr>
    </w:p>
    <w:p w:rsidR="00CE2337" w:rsidRPr="00CE2337" w:rsidRDefault="00CE2337" w:rsidP="00CE2337">
      <w:pPr>
        <w:tabs>
          <w:tab w:val="left" w:pos="709"/>
        </w:tabs>
        <w:spacing w:line="360" w:lineRule="auto"/>
        <w:ind w:left="709" w:hanging="709"/>
        <w:jc w:val="both"/>
        <w:rPr>
          <w:rFonts w:eastAsia="Times"/>
          <w:sz w:val="24"/>
          <w:szCs w:val="24"/>
          <w:lang w:val="en-US" w:eastAsia="zh-TW"/>
        </w:rPr>
      </w:pPr>
      <w:r>
        <w:rPr>
          <w:rFonts w:eastAsia="Times"/>
          <w:sz w:val="24"/>
          <w:szCs w:val="24"/>
          <w:lang w:val="en-US" w:eastAsia="zh-TW"/>
        </w:rPr>
        <w:t>(4)</w:t>
      </w:r>
      <w:r>
        <w:rPr>
          <w:rFonts w:eastAsia="Times"/>
          <w:sz w:val="24"/>
          <w:szCs w:val="24"/>
          <w:lang w:val="en-US" w:eastAsia="zh-TW"/>
        </w:rPr>
        <w:tab/>
      </w:r>
      <w:r w:rsidRPr="00CE2337">
        <w:rPr>
          <w:rFonts w:eastAsia="Times"/>
          <w:sz w:val="24"/>
          <w:szCs w:val="24"/>
          <w:lang w:val="en-US" w:eastAsia="zh-TW"/>
        </w:rPr>
        <w:t xml:space="preserve"> (</w:t>
      </w:r>
      <w:proofErr w:type="gramStart"/>
      <w:r w:rsidRPr="00CE2337">
        <w:rPr>
          <w:rFonts w:eastAsia="Times"/>
          <w:sz w:val="24"/>
          <w:szCs w:val="24"/>
          <w:lang w:val="en-US" w:eastAsia="zh-TW"/>
        </w:rPr>
        <w:t>a</w:t>
      </w:r>
      <w:proofErr w:type="gramEnd"/>
      <w:r w:rsidRPr="00CE2337">
        <w:rPr>
          <w:rFonts w:eastAsia="Times"/>
          <w:sz w:val="24"/>
          <w:szCs w:val="24"/>
          <w:lang w:val="en-US" w:eastAsia="zh-TW"/>
        </w:rPr>
        <w:t xml:space="preserve">) Rentals in a Community Residential Units (CRU) Project are computed on an             Economic Cost Recovery method where you divide the total expenses with  </w:t>
      </w:r>
      <w:r>
        <w:rPr>
          <w:rFonts w:eastAsia="Times"/>
          <w:sz w:val="24"/>
          <w:szCs w:val="24"/>
          <w:lang w:val="en-US" w:eastAsia="zh-TW"/>
        </w:rPr>
        <w:t>t</w:t>
      </w:r>
      <w:r w:rsidRPr="00CE2337">
        <w:rPr>
          <w:rFonts w:eastAsia="Times"/>
          <w:sz w:val="24"/>
          <w:szCs w:val="24"/>
          <w:lang w:val="en-US" w:eastAsia="zh-TW"/>
        </w:rPr>
        <w:t xml:space="preserve">he size of the floor area of the development and multiply the figure obtained </w:t>
      </w:r>
      <w:r>
        <w:rPr>
          <w:rFonts w:eastAsia="Times"/>
          <w:sz w:val="24"/>
          <w:szCs w:val="24"/>
          <w:lang w:val="en-US" w:eastAsia="zh-TW"/>
        </w:rPr>
        <w:t>w</w:t>
      </w:r>
      <w:r w:rsidRPr="00CE2337">
        <w:rPr>
          <w:rFonts w:eastAsia="Times"/>
          <w:sz w:val="24"/>
          <w:szCs w:val="24"/>
          <w:lang w:val="en-US" w:eastAsia="zh-TW"/>
        </w:rPr>
        <w:t xml:space="preserve">ith the size of each unit, for example this is how the Masimong 4 Estate </w:t>
      </w:r>
      <w:r>
        <w:rPr>
          <w:rFonts w:eastAsia="Times"/>
          <w:sz w:val="24"/>
          <w:szCs w:val="24"/>
          <w:lang w:val="en-US" w:eastAsia="zh-TW"/>
        </w:rPr>
        <w:t xml:space="preserve"> </w:t>
      </w:r>
      <w:r w:rsidRPr="00CE2337">
        <w:rPr>
          <w:rFonts w:eastAsia="Times"/>
          <w:sz w:val="24"/>
          <w:szCs w:val="24"/>
          <w:lang w:val="en-US" w:eastAsia="zh-TW"/>
        </w:rPr>
        <w:t>Rentals were computed:</w:t>
      </w:r>
    </w:p>
    <w:p w:rsidR="00CE2337" w:rsidRPr="00CE2337" w:rsidRDefault="00CE2337" w:rsidP="00CE2337">
      <w:pPr>
        <w:tabs>
          <w:tab w:val="left" w:pos="709"/>
        </w:tabs>
        <w:spacing w:line="360" w:lineRule="auto"/>
        <w:rPr>
          <w:rFonts w:eastAsia="Times"/>
          <w:sz w:val="24"/>
          <w:szCs w:val="24"/>
          <w:lang w:val="en-US" w:eastAsia="zh-TW"/>
        </w:rPr>
      </w:pPr>
    </w:p>
    <w:p w:rsidR="00CE2337" w:rsidRPr="00CE2337" w:rsidRDefault="00CE2337" w:rsidP="00011331">
      <w:pPr>
        <w:tabs>
          <w:tab w:val="left" w:pos="709"/>
        </w:tabs>
        <w:spacing w:line="360" w:lineRule="auto"/>
        <w:rPr>
          <w:rFonts w:eastAsia="Calibri"/>
          <w:b/>
          <w:sz w:val="24"/>
          <w:szCs w:val="24"/>
          <w:lang w:val="en-ZA"/>
        </w:rPr>
      </w:pPr>
      <w:r w:rsidRPr="00CE2337">
        <w:rPr>
          <w:rFonts w:eastAsia="Times"/>
          <w:sz w:val="24"/>
          <w:szCs w:val="24"/>
          <w:lang w:val="en-US" w:eastAsia="zh-TW"/>
        </w:rPr>
        <w:t xml:space="preserve">    </w:t>
      </w:r>
      <w:r>
        <w:rPr>
          <w:rFonts w:eastAsia="Calibri"/>
          <w:sz w:val="24"/>
          <w:szCs w:val="24"/>
          <w:lang w:val="en-ZA"/>
        </w:rPr>
        <w:t xml:space="preserve">        </w:t>
      </w:r>
      <w:r w:rsidRPr="00CE2337">
        <w:rPr>
          <w:rFonts w:eastAsia="Calibri"/>
          <w:sz w:val="24"/>
          <w:szCs w:val="24"/>
          <w:lang w:val="en-ZA"/>
        </w:rPr>
        <w:t>Total expenditure</w:t>
      </w:r>
      <w:r w:rsidRPr="00CE2337">
        <w:rPr>
          <w:rFonts w:eastAsia="Calibri"/>
          <w:sz w:val="24"/>
          <w:szCs w:val="24"/>
          <w:lang w:val="en-ZA"/>
        </w:rPr>
        <w:tab/>
      </w:r>
      <w:r w:rsidRPr="00CE2337">
        <w:rPr>
          <w:rFonts w:eastAsia="Calibri"/>
          <w:sz w:val="24"/>
          <w:szCs w:val="24"/>
          <w:lang w:val="en-ZA"/>
        </w:rPr>
        <w:tab/>
        <w:t xml:space="preserve">           </w:t>
      </w:r>
      <w:r>
        <w:rPr>
          <w:rFonts w:eastAsia="Calibri"/>
          <w:sz w:val="24"/>
          <w:szCs w:val="24"/>
          <w:lang w:val="en-ZA"/>
        </w:rPr>
        <w:tab/>
      </w:r>
      <w:r w:rsidRPr="00CE2337">
        <w:rPr>
          <w:rFonts w:eastAsia="Calibri"/>
          <w:sz w:val="24"/>
          <w:szCs w:val="24"/>
          <w:lang w:val="en-ZA"/>
        </w:rPr>
        <w:tab/>
      </w:r>
      <w:r w:rsidRPr="00CE2337">
        <w:rPr>
          <w:rFonts w:eastAsia="Calibri"/>
          <w:b/>
          <w:sz w:val="24"/>
          <w:szCs w:val="24"/>
          <w:lang w:val="en-ZA"/>
        </w:rPr>
        <w:t xml:space="preserve">= </w:t>
      </w:r>
      <w:r>
        <w:rPr>
          <w:rFonts w:eastAsia="Calibri"/>
          <w:sz w:val="24"/>
          <w:szCs w:val="24"/>
          <w:lang w:val="en-ZA"/>
        </w:rPr>
        <w:t xml:space="preserve">      </w:t>
      </w:r>
      <w:r w:rsidRPr="00CE2337">
        <w:rPr>
          <w:rFonts w:eastAsia="Calibri"/>
          <w:b/>
          <w:sz w:val="24"/>
          <w:szCs w:val="24"/>
          <w:lang w:val="en-ZA"/>
        </w:rPr>
        <w:t>R421 587</w:t>
      </w:r>
    </w:p>
    <w:p w:rsidR="00CE2337" w:rsidRPr="00CE2337" w:rsidRDefault="00CE2337" w:rsidP="00CE2337">
      <w:pPr>
        <w:spacing w:after="200" w:line="276" w:lineRule="auto"/>
        <w:ind w:right="-594"/>
        <w:jc w:val="both"/>
        <w:rPr>
          <w:rFonts w:eastAsia="Calibri"/>
          <w:sz w:val="24"/>
          <w:szCs w:val="24"/>
          <w:lang w:val="en-ZA"/>
        </w:rPr>
      </w:pPr>
      <w:r w:rsidRPr="00CE2337">
        <w:rPr>
          <w:rFonts w:eastAsia="Calibri"/>
          <w:sz w:val="24"/>
          <w:szCs w:val="24"/>
          <w:lang w:val="en-ZA"/>
        </w:rPr>
        <w:t xml:space="preserve">            The total floor area for Masimong 4   </w:t>
      </w:r>
      <w:r w:rsidRPr="00CE2337">
        <w:rPr>
          <w:rFonts w:eastAsia="Calibri"/>
          <w:sz w:val="24"/>
          <w:szCs w:val="24"/>
          <w:lang w:val="en-ZA"/>
        </w:rPr>
        <w:tab/>
      </w:r>
      <w:r w:rsidRPr="00CE2337">
        <w:rPr>
          <w:rFonts w:eastAsia="Calibri"/>
          <w:b/>
          <w:sz w:val="24"/>
          <w:szCs w:val="24"/>
          <w:lang w:val="en-ZA"/>
        </w:rPr>
        <w:t xml:space="preserve">=  </w:t>
      </w:r>
      <w:r w:rsidRPr="00CE2337">
        <w:rPr>
          <w:rFonts w:eastAsia="Calibri"/>
          <w:sz w:val="24"/>
          <w:szCs w:val="24"/>
          <w:lang w:val="en-ZA"/>
        </w:rPr>
        <w:t xml:space="preserve">      29 719 m</w:t>
      </w:r>
      <w:r w:rsidRPr="00CE2337">
        <w:rPr>
          <w:rFonts w:eastAsia="Calibri"/>
          <w:sz w:val="24"/>
          <w:szCs w:val="24"/>
          <w:vertAlign w:val="superscript"/>
          <w:lang w:val="en-ZA"/>
        </w:rPr>
        <w:t>2</w:t>
      </w:r>
    </w:p>
    <w:p w:rsidR="00CE2337" w:rsidRPr="00CE2337" w:rsidRDefault="00CE2337" w:rsidP="00CE2337">
      <w:pPr>
        <w:spacing w:after="200" w:line="276" w:lineRule="auto"/>
        <w:ind w:right="-594"/>
        <w:jc w:val="both"/>
        <w:rPr>
          <w:rFonts w:eastAsia="Calibri"/>
          <w:b/>
          <w:sz w:val="24"/>
          <w:szCs w:val="24"/>
          <w:vertAlign w:val="superscript"/>
          <w:lang w:val="en-ZA"/>
        </w:rPr>
      </w:pPr>
      <w:r w:rsidRPr="00CE2337">
        <w:rPr>
          <w:rFonts w:eastAsia="Calibri"/>
          <w:sz w:val="24"/>
          <w:szCs w:val="24"/>
          <w:lang w:val="en-ZA"/>
        </w:rPr>
        <w:t xml:space="preserve">            The standard m</w:t>
      </w:r>
      <w:r w:rsidRPr="00CE2337">
        <w:rPr>
          <w:rFonts w:eastAsia="Calibri"/>
          <w:sz w:val="24"/>
          <w:szCs w:val="24"/>
          <w:vertAlign w:val="superscript"/>
          <w:lang w:val="en-ZA"/>
        </w:rPr>
        <w:t>2</w:t>
      </w:r>
      <w:r w:rsidRPr="00CE2337">
        <w:rPr>
          <w:rFonts w:eastAsia="Calibri"/>
          <w:sz w:val="24"/>
          <w:szCs w:val="24"/>
          <w:lang w:val="en-ZA"/>
        </w:rPr>
        <w:t xml:space="preserve"> rate                        </w:t>
      </w:r>
      <w:r w:rsidRPr="00CE2337">
        <w:rPr>
          <w:rFonts w:eastAsia="Calibri"/>
          <w:sz w:val="24"/>
          <w:szCs w:val="24"/>
          <w:lang w:val="en-ZA"/>
        </w:rPr>
        <w:tab/>
      </w:r>
      <w:r>
        <w:rPr>
          <w:rFonts w:eastAsia="Calibri"/>
          <w:sz w:val="24"/>
          <w:szCs w:val="24"/>
          <w:lang w:val="en-ZA"/>
        </w:rPr>
        <w:tab/>
      </w:r>
      <w:r w:rsidRPr="00CE2337">
        <w:rPr>
          <w:rFonts w:eastAsia="Calibri"/>
          <w:sz w:val="24"/>
          <w:szCs w:val="24"/>
          <w:lang w:val="en-ZA"/>
        </w:rPr>
        <w:t xml:space="preserve"> </w:t>
      </w:r>
      <w:r w:rsidRPr="00CE2337">
        <w:rPr>
          <w:rFonts w:eastAsia="Calibri"/>
          <w:b/>
          <w:sz w:val="24"/>
          <w:szCs w:val="24"/>
          <w:lang w:val="en-ZA"/>
        </w:rPr>
        <w:t>=       R421 587</w:t>
      </w:r>
      <w:r w:rsidRPr="00CE2337">
        <w:rPr>
          <w:rFonts w:eastAsia="Calibri"/>
          <w:sz w:val="24"/>
          <w:szCs w:val="24"/>
          <w:lang w:val="en-ZA"/>
        </w:rPr>
        <w:t xml:space="preserve"> divided by </w:t>
      </w:r>
      <w:r w:rsidRPr="00CE2337">
        <w:rPr>
          <w:rFonts w:eastAsia="Calibri"/>
          <w:b/>
          <w:sz w:val="24"/>
          <w:szCs w:val="24"/>
          <w:lang w:val="en-ZA"/>
        </w:rPr>
        <w:t>29 719m</w:t>
      </w:r>
      <w:r w:rsidRPr="00CE2337">
        <w:rPr>
          <w:rFonts w:eastAsia="Calibri"/>
          <w:b/>
          <w:sz w:val="24"/>
          <w:szCs w:val="24"/>
          <w:vertAlign w:val="superscript"/>
          <w:lang w:val="en-ZA"/>
        </w:rPr>
        <w:t>2</w:t>
      </w:r>
    </w:p>
    <w:p w:rsidR="00CE2337" w:rsidRPr="00CE2337" w:rsidRDefault="00CE2337" w:rsidP="00CE2337">
      <w:pPr>
        <w:spacing w:after="200" w:line="276" w:lineRule="auto"/>
        <w:ind w:right="-594"/>
        <w:jc w:val="both"/>
        <w:rPr>
          <w:rFonts w:eastAsia="Calibri"/>
          <w:sz w:val="24"/>
          <w:szCs w:val="24"/>
          <w:vertAlign w:val="superscript"/>
          <w:lang w:val="en-ZA"/>
        </w:rPr>
      </w:pPr>
      <w:r w:rsidRPr="00CE2337">
        <w:rPr>
          <w:rFonts w:eastAsia="Calibri"/>
          <w:sz w:val="24"/>
          <w:szCs w:val="24"/>
          <w:lang w:val="en-ZA"/>
        </w:rPr>
        <w:tab/>
      </w:r>
      <w:r w:rsidRPr="00CE2337">
        <w:rPr>
          <w:rFonts w:eastAsia="Calibri"/>
          <w:sz w:val="24"/>
          <w:szCs w:val="24"/>
          <w:lang w:val="en-ZA"/>
        </w:rPr>
        <w:tab/>
      </w:r>
      <w:r w:rsidRPr="00CE2337">
        <w:rPr>
          <w:rFonts w:eastAsia="Calibri"/>
          <w:sz w:val="24"/>
          <w:szCs w:val="24"/>
          <w:lang w:val="en-ZA"/>
        </w:rPr>
        <w:tab/>
      </w:r>
      <w:r w:rsidRPr="00CE2337">
        <w:rPr>
          <w:rFonts w:eastAsia="Calibri"/>
          <w:sz w:val="24"/>
          <w:szCs w:val="24"/>
          <w:lang w:val="en-ZA"/>
        </w:rPr>
        <w:tab/>
      </w:r>
      <w:r w:rsidRPr="00CE2337">
        <w:rPr>
          <w:rFonts w:eastAsia="Calibri"/>
          <w:sz w:val="24"/>
          <w:szCs w:val="24"/>
          <w:lang w:val="en-ZA"/>
        </w:rPr>
        <w:tab/>
        <w:t xml:space="preserve">            </w:t>
      </w:r>
      <w:r w:rsidRPr="00CE2337">
        <w:rPr>
          <w:rFonts w:eastAsia="Calibri"/>
          <w:sz w:val="24"/>
          <w:szCs w:val="24"/>
          <w:lang w:val="en-ZA"/>
        </w:rPr>
        <w:tab/>
        <w:t xml:space="preserve"> </w:t>
      </w:r>
      <w:r w:rsidRPr="00CE2337">
        <w:rPr>
          <w:rFonts w:eastAsia="Calibri"/>
          <w:b/>
          <w:sz w:val="24"/>
          <w:szCs w:val="24"/>
          <w:lang w:val="en-ZA"/>
        </w:rPr>
        <w:t>=</w:t>
      </w:r>
      <w:r>
        <w:rPr>
          <w:rFonts w:eastAsia="Calibri"/>
          <w:sz w:val="24"/>
          <w:szCs w:val="24"/>
          <w:lang w:val="en-ZA"/>
        </w:rPr>
        <w:t xml:space="preserve">       </w:t>
      </w:r>
      <w:r w:rsidRPr="00CE2337">
        <w:rPr>
          <w:rFonts w:eastAsia="Calibri"/>
          <w:b/>
          <w:sz w:val="24"/>
          <w:szCs w:val="24"/>
          <w:lang w:val="en-ZA"/>
        </w:rPr>
        <w:t>R14.87 per/m</w:t>
      </w:r>
      <w:r w:rsidRPr="00CE2337">
        <w:rPr>
          <w:rFonts w:eastAsia="Calibri"/>
          <w:b/>
          <w:sz w:val="24"/>
          <w:szCs w:val="24"/>
          <w:vertAlign w:val="superscript"/>
          <w:lang w:val="en-ZA"/>
        </w:rPr>
        <w:t>2</w:t>
      </w:r>
    </w:p>
    <w:p w:rsidR="00CE2337" w:rsidRPr="00CE2337" w:rsidRDefault="00CE2337" w:rsidP="00CE2337">
      <w:pPr>
        <w:spacing w:after="200" w:line="276" w:lineRule="auto"/>
        <w:ind w:right="-594" w:firstLine="720"/>
        <w:jc w:val="both"/>
        <w:rPr>
          <w:rFonts w:eastAsia="Calibri"/>
          <w:b/>
          <w:sz w:val="24"/>
          <w:szCs w:val="24"/>
          <w:lang w:val="en-ZA"/>
        </w:rPr>
      </w:pPr>
      <w:r w:rsidRPr="00CE2337">
        <w:rPr>
          <w:rFonts w:eastAsia="Calibri"/>
          <w:b/>
          <w:sz w:val="24"/>
          <w:szCs w:val="24"/>
          <w:lang w:val="en-ZA"/>
        </w:rPr>
        <w:t>Standard m</w:t>
      </w:r>
      <w:r w:rsidRPr="00CE2337">
        <w:rPr>
          <w:rFonts w:eastAsia="Calibri"/>
          <w:b/>
          <w:sz w:val="24"/>
          <w:szCs w:val="24"/>
          <w:vertAlign w:val="superscript"/>
          <w:lang w:val="en-ZA"/>
        </w:rPr>
        <w:t>2</w:t>
      </w:r>
      <w:r w:rsidRPr="00CE2337">
        <w:rPr>
          <w:rFonts w:eastAsia="Calibri"/>
          <w:b/>
          <w:sz w:val="24"/>
          <w:szCs w:val="24"/>
          <w:lang w:val="en-ZA"/>
        </w:rPr>
        <w:t xml:space="preserve"> rate is R14.87per m</w:t>
      </w:r>
      <w:r w:rsidRPr="00CE2337">
        <w:rPr>
          <w:rFonts w:eastAsia="Calibri"/>
          <w:b/>
          <w:sz w:val="24"/>
          <w:szCs w:val="24"/>
          <w:vertAlign w:val="superscript"/>
          <w:lang w:val="en-ZA"/>
        </w:rPr>
        <w:t xml:space="preserve">2   </w:t>
      </w:r>
      <w:r w:rsidRPr="00CE2337">
        <w:rPr>
          <w:rFonts w:eastAsia="Calibri"/>
          <w:b/>
          <w:sz w:val="24"/>
          <w:szCs w:val="24"/>
          <w:lang w:val="en-ZA"/>
        </w:rPr>
        <w:t>multiplied by different unit sizes to actual rentals</w:t>
      </w:r>
    </w:p>
    <w:p w:rsidR="00CE2337" w:rsidRPr="00CE2337" w:rsidRDefault="00CE2337" w:rsidP="00CE2337">
      <w:pPr>
        <w:tabs>
          <w:tab w:val="left" w:pos="284"/>
          <w:tab w:val="left" w:pos="567"/>
          <w:tab w:val="left" w:pos="709"/>
        </w:tabs>
        <w:rPr>
          <w:b/>
          <w:sz w:val="24"/>
          <w:szCs w:val="24"/>
        </w:rPr>
      </w:pPr>
      <w:r w:rsidRPr="00CE2337">
        <w:rPr>
          <w:sz w:val="24"/>
          <w:szCs w:val="24"/>
          <w:lang w:val="en-ZA"/>
        </w:rPr>
        <w:t xml:space="preserve">    </w:t>
      </w:r>
      <w:r>
        <w:rPr>
          <w:sz w:val="24"/>
          <w:szCs w:val="24"/>
          <w:lang w:val="en-ZA"/>
        </w:rPr>
        <w:tab/>
      </w:r>
      <w:r>
        <w:rPr>
          <w:sz w:val="24"/>
          <w:szCs w:val="24"/>
          <w:lang w:val="en-ZA"/>
        </w:rPr>
        <w:tab/>
      </w:r>
      <w:r w:rsidRPr="00CE2337">
        <w:rPr>
          <w:sz w:val="24"/>
          <w:szCs w:val="24"/>
          <w:lang w:val="en-ZA"/>
        </w:rPr>
        <w:t xml:space="preserve">  (</w:t>
      </w:r>
      <w:r w:rsidRPr="00CE2337">
        <w:rPr>
          <w:sz w:val="24"/>
          <w:szCs w:val="24"/>
        </w:rPr>
        <w:t xml:space="preserve">b) Rentals are paid into the </w:t>
      </w:r>
      <w:r>
        <w:rPr>
          <w:sz w:val="24"/>
          <w:szCs w:val="24"/>
        </w:rPr>
        <w:t>b</w:t>
      </w:r>
      <w:r w:rsidRPr="00CE2337">
        <w:rPr>
          <w:sz w:val="24"/>
          <w:szCs w:val="24"/>
        </w:rPr>
        <w:t xml:space="preserve">ank </w:t>
      </w:r>
      <w:r>
        <w:rPr>
          <w:sz w:val="24"/>
          <w:szCs w:val="24"/>
        </w:rPr>
        <w:t>a</w:t>
      </w:r>
      <w:r w:rsidRPr="00CE2337">
        <w:rPr>
          <w:sz w:val="24"/>
          <w:szCs w:val="24"/>
        </w:rPr>
        <w:t>ccount of the Property Management</w:t>
      </w:r>
      <w:r>
        <w:rPr>
          <w:sz w:val="24"/>
          <w:szCs w:val="24"/>
        </w:rPr>
        <w:t xml:space="preserve"> C</w:t>
      </w:r>
      <w:r w:rsidRPr="00CE2337">
        <w:rPr>
          <w:sz w:val="24"/>
          <w:szCs w:val="24"/>
        </w:rPr>
        <w:t>ompany</w:t>
      </w:r>
      <w:r>
        <w:rPr>
          <w:sz w:val="24"/>
          <w:szCs w:val="24"/>
        </w:rPr>
        <w:t>.</w:t>
      </w:r>
    </w:p>
    <w:sectPr w:rsidR="00CE2337" w:rsidRPr="00CE2337"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1B" w:rsidRDefault="00C2121B" w:rsidP="00054FEC">
      <w:r>
        <w:separator/>
      </w:r>
    </w:p>
  </w:endnote>
  <w:endnote w:type="continuationSeparator" w:id="0">
    <w:p w:rsidR="00C2121B" w:rsidRDefault="00C2121B"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1B" w:rsidRDefault="00C2121B" w:rsidP="00054FEC">
      <w:r>
        <w:separator/>
      </w:r>
    </w:p>
  </w:footnote>
  <w:footnote w:type="continuationSeparator" w:id="0">
    <w:p w:rsidR="00C2121B" w:rsidRDefault="00C2121B"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F779A4">
      <w:t>1</w:t>
    </w:r>
    <w:r w:rsidR="008D73A4">
      <w:t>41</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940"/>
    <w:multiLevelType w:val="hybridMultilevel"/>
    <w:tmpl w:val="F5767A1E"/>
    <w:lvl w:ilvl="0" w:tplc="4FBC7950">
      <w:start w:val="1"/>
      <w:numFmt w:val="lowerRoman"/>
      <w:lvlText w:val="(%1)"/>
      <w:lvlJc w:val="left"/>
      <w:pPr>
        <w:ind w:left="1069" w:hanging="360"/>
      </w:pPr>
      <w:rPr>
        <w:rFonts w:ascii="Times New Roman" w:eastAsia="Times New Roman" w:hAnsi="Times New Roman" w:cs="Times New Roman"/>
      </w:r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abstractNum w:abstractNumId="1">
    <w:nsid w:val="4D4348AA"/>
    <w:multiLevelType w:val="hybridMultilevel"/>
    <w:tmpl w:val="44248294"/>
    <w:lvl w:ilvl="0" w:tplc="16C61A14">
      <w:start w:val="1"/>
      <w:numFmt w:val="decimal"/>
      <w:lvlText w:val="(%1)"/>
      <w:lvlJc w:val="left"/>
      <w:pPr>
        <w:ind w:left="780" w:hanging="360"/>
      </w:pPr>
      <w:rPr>
        <w:rFonts w:hint="default"/>
      </w:rPr>
    </w:lvl>
    <w:lvl w:ilvl="1" w:tplc="1C090019">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nsid w:val="4DA32650"/>
    <w:multiLevelType w:val="hybridMultilevel"/>
    <w:tmpl w:val="E286C0AE"/>
    <w:lvl w:ilvl="0" w:tplc="C0AAB590">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4E770213"/>
    <w:multiLevelType w:val="hybridMultilevel"/>
    <w:tmpl w:val="E5BE58F2"/>
    <w:lvl w:ilvl="0" w:tplc="D1B4654E">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05B4F22"/>
    <w:multiLevelType w:val="hybridMultilevel"/>
    <w:tmpl w:val="74EE2BD6"/>
    <w:lvl w:ilvl="0" w:tplc="AC6AD6BC">
      <w:start w:val="1"/>
      <w:numFmt w:val="lowerRoman"/>
      <w:lvlText w:val="(%1)"/>
      <w:lvlJc w:val="left"/>
      <w:pPr>
        <w:ind w:left="1764" w:hanging="720"/>
      </w:pPr>
    </w:lvl>
    <w:lvl w:ilvl="1" w:tplc="1C090019">
      <w:start w:val="1"/>
      <w:numFmt w:val="lowerLetter"/>
      <w:lvlText w:val="%2."/>
      <w:lvlJc w:val="left"/>
      <w:pPr>
        <w:ind w:left="2124" w:hanging="360"/>
      </w:pPr>
    </w:lvl>
    <w:lvl w:ilvl="2" w:tplc="1C09001B">
      <w:start w:val="1"/>
      <w:numFmt w:val="lowerRoman"/>
      <w:lvlText w:val="%3."/>
      <w:lvlJc w:val="right"/>
      <w:pPr>
        <w:ind w:left="2844" w:hanging="180"/>
      </w:pPr>
    </w:lvl>
    <w:lvl w:ilvl="3" w:tplc="1C09000F">
      <w:start w:val="1"/>
      <w:numFmt w:val="decimal"/>
      <w:lvlText w:val="%4."/>
      <w:lvlJc w:val="left"/>
      <w:pPr>
        <w:ind w:left="3564" w:hanging="360"/>
      </w:pPr>
    </w:lvl>
    <w:lvl w:ilvl="4" w:tplc="1C090019">
      <w:start w:val="1"/>
      <w:numFmt w:val="lowerLetter"/>
      <w:lvlText w:val="%5."/>
      <w:lvlJc w:val="left"/>
      <w:pPr>
        <w:ind w:left="4284" w:hanging="360"/>
      </w:pPr>
    </w:lvl>
    <w:lvl w:ilvl="5" w:tplc="1C09001B">
      <w:start w:val="1"/>
      <w:numFmt w:val="lowerRoman"/>
      <w:lvlText w:val="%6."/>
      <w:lvlJc w:val="right"/>
      <w:pPr>
        <w:ind w:left="5004" w:hanging="180"/>
      </w:pPr>
    </w:lvl>
    <w:lvl w:ilvl="6" w:tplc="1C09000F">
      <w:start w:val="1"/>
      <w:numFmt w:val="decimal"/>
      <w:lvlText w:val="%7."/>
      <w:lvlJc w:val="left"/>
      <w:pPr>
        <w:ind w:left="5724" w:hanging="360"/>
      </w:pPr>
    </w:lvl>
    <w:lvl w:ilvl="7" w:tplc="1C090019">
      <w:start w:val="1"/>
      <w:numFmt w:val="lowerLetter"/>
      <w:lvlText w:val="%8."/>
      <w:lvlJc w:val="left"/>
      <w:pPr>
        <w:ind w:left="6444" w:hanging="360"/>
      </w:pPr>
    </w:lvl>
    <w:lvl w:ilvl="8" w:tplc="1C09001B">
      <w:start w:val="1"/>
      <w:numFmt w:val="lowerRoman"/>
      <w:lvlText w:val="%9."/>
      <w:lvlJc w:val="right"/>
      <w:pPr>
        <w:ind w:left="7164" w:hanging="180"/>
      </w:pPr>
    </w:lvl>
  </w:abstractNum>
  <w:abstractNum w:abstractNumId="5">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1331"/>
    <w:rsid w:val="00013C46"/>
    <w:rsid w:val="000151AE"/>
    <w:rsid w:val="000159DE"/>
    <w:rsid w:val="000163B0"/>
    <w:rsid w:val="00023A69"/>
    <w:rsid w:val="000268D1"/>
    <w:rsid w:val="0003288B"/>
    <w:rsid w:val="00042C5B"/>
    <w:rsid w:val="000542DB"/>
    <w:rsid w:val="0005441D"/>
    <w:rsid w:val="00054FEC"/>
    <w:rsid w:val="0005651C"/>
    <w:rsid w:val="00061B5C"/>
    <w:rsid w:val="00084A46"/>
    <w:rsid w:val="00085A2A"/>
    <w:rsid w:val="000874C5"/>
    <w:rsid w:val="00093481"/>
    <w:rsid w:val="000B2098"/>
    <w:rsid w:val="000B4AC5"/>
    <w:rsid w:val="000B74C2"/>
    <w:rsid w:val="000C37CD"/>
    <w:rsid w:val="000D5E18"/>
    <w:rsid w:val="000D79C5"/>
    <w:rsid w:val="000E238C"/>
    <w:rsid w:val="000E3FFE"/>
    <w:rsid w:val="000F7647"/>
    <w:rsid w:val="000F7952"/>
    <w:rsid w:val="001005E9"/>
    <w:rsid w:val="001111F2"/>
    <w:rsid w:val="001221DD"/>
    <w:rsid w:val="0012375B"/>
    <w:rsid w:val="00131BFD"/>
    <w:rsid w:val="001336BF"/>
    <w:rsid w:val="001355B6"/>
    <w:rsid w:val="00143801"/>
    <w:rsid w:val="001726E8"/>
    <w:rsid w:val="001829D1"/>
    <w:rsid w:val="00183267"/>
    <w:rsid w:val="001842EE"/>
    <w:rsid w:val="00185C4D"/>
    <w:rsid w:val="0019692B"/>
    <w:rsid w:val="001A1C58"/>
    <w:rsid w:val="001A2615"/>
    <w:rsid w:val="001A2B06"/>
    <w:rsid w:val="001A37B9"/>
    <w:rsid w:val="001B46D4"/>
    <w:rsid w:val="001B526A"/>
    <w:rsid w:val="001C51E0"/>
    <w:rsid w:val="001F17FC"/>
    <w:rsid w:val="001F2FF3"/>
    <w:rsid w:val="001F3F78"/>
    <w:rsid w:val="00203262"/>
    <w:rsid w:val="00221ABD"/>
    <w:rsid w:val="0023124F"/>
    <w:rsid w:val="0024129E"/>
    <w:rsid w:val="00244322"/>
    <w:rsid w:val="00245CEE"/>
    <w:rsid w:val="002565C1"/>
    <w:rsid w:val="00257C83"/>
    <w:rsid w:val="002648FA"/>
    <w:rsid w:val="00267704"/>
    <w:rsid w:val="00273F15"/>
    <w:rsid w:val="002802E1"/>
    <w:rsid w:val="00281D33"/>
    <w:rsid w:val="002922CE"/>
    <w:rsid w:val="002962EB"/>
    <w:rsid w:val="0029651C"/>
    <w:rsid w:val="00296EF9"/>
    <w:rsid w:val="002A01DF"/>
    <w:rsid w:val="002B7785"/>
    <w:rsid w:val="002C7B5F"/>
    <w:rsid w:val="002E01A0"/>
    <w:rsid w:val="002F729C"/>
    <w:rsid w:val="00323C61"/>
    <w:rsid w:val="00325446"/>
    <w:rsid w:val="00332EDA"/>
    <w:rsid w:val="003350A4"/>
    <w:rsid w:val="0035247E"/>
    <w:rsid w:val="003639EF"/>
    <w:rsid w:val="00383793"/>
    <w:rsid w:val="00386EBC"/>
    <w:rsid w:val="00391B22"/>
    <w:rsid w:val="003934E3"/>
    <w:rsid w:val="003A0C97"/>
    <w:rsid w:val="003A48E1"/>
    <w:rsid w:val="003A54ED"/>
    <w:rsid w:val="003B7EF6"/>
    <w:rsid w:val="003C7D57"/>
    <w:rsid w:val="003F11CD"/>
    <w:rsid w:val="003F1A1A"/>
    <w:rsid w:val="003F3D4B"/>
    <w:rsid w:val="003F3EAB"/>
    <w:rsid w:val="003F40BD"/>
    <w:rsid w:val="003F4CED"/>
    <w:rsid w:val="00411FA8"/>
    <w:rsid w:val="00421215"/>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F6D"/>
    <w:rsid w:val="004A7396"/>
    <w:rsid w:val="004B54E9"/>
    <w:rsid w:val="004B6EC4"/>
    <w:rsid w:val="004C1189"/>
    <w:rsid w:val="004C282A"/>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70338"/>
    <w:rsid w:val="005704CF"/>
    <w:rsid w:val="0057143F"/>
    <w:rsid w:val="00577200"/>
    <w:rsid w:val="0058155B"/>
    <w:rsid w:val="005841F6"/>
    <w:rsid w:val="00584FBF"/>
    <w:rsid w:val="00585030"/>
    <w:rsid w:val="0059567A"/>
    <w:rsid w:val="005A0373"/>
    <w:rsid w:val="005A09D3"/>
    <w:rsid w:val="005B2811"/>
    <w:rsid w:val="005B5D50"/>
    <w:rsid w:val="005B77A4"/>
    <w:rsid w:val="005B7856"/>
    <w:rsid w:val="005C6DE5"/>
    <w:rsid w:val="005C71CA"/>
    <w:rsid w:val="005C7DF6"/>
    <w:rsid w:val="005D69D1"/>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2BB"/>
    <w:rsid w:val="006A38B0"/>
    <w:rsid w:val="006A3A9B"/>
    <w:rsid w:val="006A50C0"/>
    <w:rsid w:val="006B057C"/>
    <w:rsid w:val="006B1158"/>
    <w:rsid w:val="006B5D38"/>
    <w:rsid w:val="006B6FD9"/>
    <w:rsid w:val="006C3271"/>
    <w:rsid w:val="006C3EAF"/>
    <w:rsid w:val="006C4112"/>
    <w:rsid w:val="006C7F54"/>
    <w:rsid w:val="006D4535"/>
    <w:rsid w:val="006D564E"/>
    <w:rsid w:val="006D638D"/>
    <w:rsid w:val="006F111A"/>
    <w:rsid w:val="006F35CD"/>
    <w:rsid w:val="006F4B1B"/>
    <w:rsid w:val="006F64F8"/>
    <w:rsid w:val="00704183"/>
    <w:rsid w:val="00723EDE"/>
    <w:rsid w:val="007241DD"/>
    <w:rsid w:val="00731E1C"/>
    <w:rsid w:val="00740E7D"/>
    <w:rsid w:val="007468D2"/>
    <w:rsid w:val="007469D6"/>
    <w:rsid w:val="00751A45"/>
    <w:rsid w:val="0075250D"/>
    <w:rsid w:val="00752E6A"/>
    <w:rsid w:val="00755D11"/>
    <w:rsid w:val="00756E3A"/>
    <w:rsid w:val="00762CB4"/>
    <w:rsid w:val="00766475"/>
    <w:rsid w:val="00766CE9"/>
    <w:rsid w:val="00772FBA"/>
    <w:rsid w:val="00773002"/>
    <w:rsid w:val="00785D27"/>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1ED2"/>
    <w:rsid w:val="008B2848"/>
    <w:rsid w:val="008B31DB"/>
    <w:rsid w:val="008D4969"/>
    <w:rsid w:val="008D73A4"/>
    <w:rsid w:val="008E1D80"/>
    <w:rsid w:val="008E39AE"/>
    <w:rsid w:val="008F3F23"/>
    <w:rsid w:val="008F3FE5"/>
    <w:rsid w:val="00902DA0"/>
    <w:rsid w:val="00904841"/>
    <w:rsid w:val="00907BDD"/>
    <w:rsid w:val="00916792"/>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5865"/>
    <w:rsid w:val="009D5DC1"/>
    <w:rsid w:val="009F104A"/>
    <w:rsid w:val="009F5B5D"/>
    <w:rsid w:val="009F65BB"/>
    <w:rsid w:val="00A02703"/>
    <w:rsid w:val="00A041A5"/>
    <w:rsid w:val="00A04FB8"/>
    <w:rsid w:val="00A07683"/>
    <w:rsid w:val="00A10986"/>
    <w:rsid w:val="00A2057D"/>
    <w:rsid w:val="00A36D94"/>
    <w:rsid w:val="00A60EEE"/>
    <w:rsid w:val="00A645C2"/>
    <w:rsid w:val="00A65E2C"/>
    <w:rsid w:val="00A66EAF"/>
    <w:rsid w:val="00A738F3"/>
    <w:rsid w:val="00A73A8F"/>
    <w:rsid w:val="00A749B6"/>
    <w:rsid w:val="00A830EA"/>
    <w:rsid w:val="00A90AF6"/>
    <w:rsid w:val="00A9168E"/>
    <w:rsid w:val="00AA08FD"/>
    <w:rsid w:val="00AA2897"/>
    <w:rsid w:val="00AB0700"/>
    <w:rsid w:val="00AC0B56"/>
    <w:rsid w:val="00AC5723"/>
    <w:rsid w:val="00AE05EB"/>
    <w:rsid w:val="00AE0DBB"/>
    <w:rsid w:val="00AE1377"/>
    <w:rsid w:val="00AE3ED6"/>
    <w:rsid w:val="00AE5063"/>
    <w:rsid w:val="00AE6436"/>
    <w:rsid w:val="00AF266B"/>
    <w:rsid w:val="00AF30B1"/>
    <w:rsid w:val="00B11A62"/>
    <w:rsid w:val="00B16263"/>
    <w:rsid w:val="00B165F7"/>
    <w:rsid w:val="00B17FB7"/>
    <w:rsid w:val="00B3353C"/>
    <w:rsid w:val="00B346B6"/>
    <w:rsid w:val="00B35035"/>
    <w:rsid w:val="00B41BED"/>
    <w:rsid w:val="00B43005"/>
    <w:rsid w:val="00B4385B"/>
    <w:rsid w:val="00B57E32"/>
    <w:rsid w:val="00B653F5"/>
    <w:rsid w:val="00B66EF3"/>
    <w:rsid w:val="00B74732"/>
    <w:rsid w:val="00B86677"/>
    <w:rsid w:val="00B969FE"/>
    <w:rsid w:val="00BA1CD4"/>
    <w:rsid w:val="00BA1D02"/>
    <w:rsid w:val="00BC2B00"/>
    <w:rsid w:val="00BD39FB"/>
    <w:rsid w:val="00BE2758"/>
    <w:rsid w:val="00BE2A7B"/>
    <w:rsid w:val="00BE35AA"/>
    <w:rsid w:val="00BF3EE7"/>
    <w:rsid w:val="00C0359C"/>
    <w:rsid w:val="00C103F1"/>
    <w:rsid w:val="00C12A35"/>
    <w:rsid w:val="00C204B8"/>
    <w:rsid w:val="00C2121B"/>
    <w:rsid w:val="00C21B68"/>
    <w:rsid w:val="00C24092"/>
    <w:rsid w:val="00C339A4"/>
    <w:rsid w:val="00C34FD1"/>
    <w:rsid w:val="00C373B4"/>
    <w:rsid w:val="00C52AA3"/>
    <w:rsid w:val="00C576FE"/>
    <w:rsid w:val="00C57AC2"/>
    <w:rsid w:val="00C60CC7"/>
    <w:rsid w:val="00C927F2"/>
    <w:rsid w:val="00C95A62"/>
    <w:rsid w:val="00C960DE"/>
    <w:rsid w:val="00CA1F73"/>
    <w:rsid w:val="00CA3822"/>
    <w:rsid w:val="00CA6FA2"/>
    <w:rsid w:val="00CA788C"/>
    <w:rsid w:val="00CB0813"/>
    <w:rsid w:val="00CB24C2"/>
    <w:rsid w:val="00CB38D7"/>
    <w:rsid w:val="00CC1BF2"/>
    <w:rsid w:val="00CD26AC"/>
    <w:rsid w:val="00CE087F"/>
    <w:rsid w:val="00CE2337"/>
    <w:rsid w:val="00CE2A51"/>
    <w:rsid w:val="00CE6D18"/>
    <w:rsid w:val="00CF63A5"/>
    <w:rsid w:val="00CF71B4"/>
    <w:rsid w:val="00D0696F"/>
    <w:rsid w:val="00D10D98"/>
    <w:rsid w:val="00D128B0"/>
    <w:rsid w:val="00D17FE3"/>
    <w:rsid w:val="00D23AD0"/>
    <w:rsid w:val="00D24DE1"/>
    <w:rsid w:val="00D25293"/>
    <w:rsid w:val="00D26F9E"/>
    <w:rsid w:val="00D369F6"/>
    <w:rsid w:val="00D37F9B"/>
    <w:rsid w:val="00D426DA"/>
    <w:rsid w:val="00D61B85"/>
    <w:rsid w:val="00D6500F"/>
    <w:rsid w:val="00D70A77"/>
    <w:rsid w:val="00D71711"/>
    <w:rsid w:val="00D74382"/>
    <w:rsid w:val="00D76E29"/>
    <w:rsid w:val="00D849FF"/>
    <w:rsid w:val="00D94ED8"/>
    <w:rsid w:val="00DA0BDC"/>
    <w:rsid w:val="00DA4E75"/>
    <w:rsid w:val="00DB3DA2"/>
    <w:rsid w:val="00DB59D7"/>
    <w:rsid w:val="00DB75E0"/>
    <w:rsid w:val="00DD7501"/>
    <w:rsid w:val="00DE6494"/>
    <w:rsid w:val="00DF24A7"/>
    <w:rsid w:val="00DF264B"/>
    <w:rsid w:val="00DF59FA"/>
    <w:rsid w:val="00DF79D0"/>
    <w:rsid w:val="00E06306"/>
    <w:rsid w:val="00E102C5"/>
    <w:rsid w:val="00E154EB"/>
    <w:rsid w:val="00E2469A"/>
    <w:rsid w:val="00E32382"/>
    <w:rsid w:val="00E373FB"/>
    <w:rsid w:val="00E40762"/>
    <w:rsid w:val="00E4156C"/>
    <w:rsid w:val="00E45078"/>
    <w:rsid w:val="00E57829"/>
    <w:rsid w:val="00E65C78"/>
    <w:rsid w:val="00E65E8A"/>
    <w:rsid w:val="00E67E28"/>
    <w:rsid w:val="00E70288"/>
    <w:rsid w:val="00E843C3"/>
    <w:rsid w:val="00E84932"/>
    <w:rsid w:val="00E8521A"/>
    <w:rsid w:val="00EA29AA"/>
    <w:rsid w:val="00EB6AA1"/>
    <w:rsid w:val="00EC171E"/>
    <w:rsid w:val="00EC5D81"/>
    <w:rsid w:val="00ED344E"/>
    <w:rsid w:val="00EE2CDE"/>
    <w:rsid w:val="00EE300B"/>
    <w:rsid w:val="00EE37B5"/>
    <w:rsid w:val="00EE5AF4"/>
    <w:rsid w:val="00EF2020"/>
    <w:rsid w:val="00EF7E8E"/>
    <w:rsid w:val="00F05D20"/>
    <w:rsid w:val="00F15259"/>
    <w:rsid w:val="00F175D1"/>
    <w:rsid w:val="00F17697"/>
    <w:rsid w:val="00F3479A"/>
    <w:rsid w:val="00F363E4"/>
    <w:rsid w:val="00F41641"/>
    <w:rsid w:val="00F502D9"/>
    <w:rsid w:val="00F60C74"/>
    <w:rsid w:val="00F61564"/>
    <w:rsid w:val="00F61D4C"/>
    <w:rsid w:val="00F67C66"/>
    <w:rsid w:val="00F779A4"/>
    <w:rsid w:val="00F927B5"/>
    <w:rsid w:val="00FA0083"/>
    <w:rsid w:val="00FA09EE"/>
    <w:rsid w:val="00FA12D4"/>
    <w:rsid w:val="00FA759C"/>
    <w:rsid w:val="00FB0AF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paragraph" w:styleId="NoSpacing">
    <w:name w:val="No Spacing"/>
    <w:uiPriority w:val="1"/>
    <w:qFormat/>
    <w:rsid w:val="00CE2337"/>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2015-07-16T12:20:00Z</cp:lastPrinted>
  <dcterms:created xsi:type="dcterms:W3CDTF">2015-10-01T12:42:00Z</dcterms:created>
  <dcterms:modified xsi:type="dcterms:W3CDTF">2015-10-01T12:42:00Z</dcterms:modified>
</cp:coreProperties>
</file>