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09" w:rsidRDefault="008C06BD">
      <w:r>
        <w:rPr>
          <w:noProof/>
          <w:lang w:val="en-ZA" w:eastAsia="en-ZA"/>
        </w:rPr>
        <w:drawing>
          <wp:anchor distT="0" distB="0" distL="114300" distR="114300" simplePos="0" relativeHeight="251657728" behindDoc="0" locked="0" layoutInCell="1" allowOverlap="1">
            <wp:simplePos x="0" y="0"/>
            <wp:positionH relativeFrom="column">
              <wp:posOffset>1079500</wp:posOffset>
            </wp:positionH>
            <wp:positionV relativeFrom="paragraph">
              <wp:posOffset>-513715</wp:posOffset>
            </wp:positionV>
            <wp:extent cx="3365500" cy="1968500"/>
            <wp:effectExtent l="19050" t="0" r="6350" b="0"/>
            <wp:wrapSquare wrapText="bothSides"/>
            <wp:docPr id="2" name="Picture 2" descr="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ry"/>
                    <pic:cNvPicPr>
                      <a:picLocks noChangeAspect="1" noChangeArrowheads="1"/>
                    </pic:cNvPicPr>
                  </pic:nvPicPr>
                  <pic:blipFill>
                    <a:blip r:embed="rId7" cstate="print"/>
                    <a:srcRect/>
                    <a:stretch>
                      <a:fillRect/>
                    </a:stretch>
                  </pic:blipFill>
                  <pic:spPr bwMode="auto">
                    <a:xfrm>
                      <a:off x="0" y="0"/>
                      <a:ext cx="3365500" cy="1968500"/>
                    </a:xfrm>
                    <a:prstGeom prst="rect">
                      <a:avLst/>
                    </a:prstGeom>
                    <a:noFill/>
                    <a:ln w="9525">
                      <a:noFill/>
                      <a:miter lim="800000"/>
                      <a:headEnd/>
                      <a:tailEnd/>
                    </a:ln>
                  </pic:spPr>
                </pic:pic>
              </a:graphicData>
            </a:graphic>
          </wp:anchor>
        </w:drawing>
      </w:r>
    </w:p>
    <w:p w:rsidR="00984D31" w:rsidRDefault="00984D31"/>
    <w:p w:rsidR="00912B3F" w:rsidRDefault="00912B3F" w:rsidP="00984D31">
      <w:pPr>
        <w:spacing w:line="360" w:lineRule="auto"/>
        <w:ind w:left="90"/>
        <w:rPr>
          <w:rFonts w:ascii="Arial" w:hAnsi="Arial" w:cs="Arial"/>
          <w:b/>
          <w:sz w:val="24"/>
          <w:szCs w:val="24"/>
        </w:rPr>
      </w:pPr>
    </w:p>
    <w:p w:rsidR="00912B3F" w:rsidRDefault="00912B3F" w:rsidP="00984D31">
      <w:pPr>
        <w:spacing w:line="360" w:lineRule="auto"/>
        <w:ind w:left="90"/>
        <w:rPr>
          <w:rFonts w:ascii="Arial" w:hAnsi="Arial" w:cs="Arial"/>
          <w:b/>
          <w:sz w:val="24"/>
          <w:szCs w:val="24"/>
        </w:rPr>
      </w:pPr>
    </w:p>
    <w:p w:rsidR="00912B3F" w:rsidRDefault="00912B3F" w:rsidP="00984D31">
      <w:pPr>
        <w:spacing w:line="360" w:lineRule="auto"/>
        <w:ind w:left="90"/>
        <w:rPr>
          <w:rFonts w:ascii="Arial" w:hAnsi="Arial" w:cs="Arial"/>
          <w:b/>
          <w:sz w:val="24"/>
          <w:szCs w:val="24"/>
        </w:rPr>
      </w:pPr>
    </w:p>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TION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L </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SSEMBLY  </w:t>
      </w:r>
    </w:p>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 xml:space="preserve">QUESTION FOR </w:t>
      </w:r>
      <w:r w:rsidR="00C12629">
        <w:rPr>
          <w:rFonts w:ascii="Arial" w:hAnsi="Arial" w:cs="Arial"/>
          <w:b/>
          <w:sz w:val="24"/>
          <w:szCs w:val="24"/>
        </w:rPr>
        <w:t xml:space="preserve">WRITTEN </w:t>
      </w:r>
      <w:r w:rsidRPr="00984D31">
        <w:rPr>
          <w:rFonts w:ascii="Arial" w:hAnsi="Arial" w:cs="Arial"/>
          <w:b/>
          <w:sz w:val="24"/>
          <w:szCs w:val="24"/>
        </w:rPr>
        <w:t xml:space="preserve">REPLY </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P</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RLI</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MENT</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RY QUESTION NO.: </w:t>
      </w:r>
      <w:r w:rsidR="001A350B">
        <w:rPr>
          <w:rFonts w:ascii="Arial" w:hAnsi="Arial" w:cs="Arial"/>
          <w:b/>
          <w:sz w:val="24"/>
          <w:szCs w:val="24"/>
        </w:rPr>
        <w:t>3</w:t>
      </w:r>
      <w:r w:rsidR="00E008DA">
        <w:rPr>
          <w:rFonts w:ascii="Arial" w:hAnsi="Arial" w:cs="Arial"/>
          <w:b/>
          <w:sz w:val="24"/>
          <w:szCs w:val="24"/>
        </w:rPr>
        <w:t>126</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D</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TE OF QUESTION: </w:t>
      </w:r>
      <w:r w:rsidR="00E008DA">
        <w:rPr>
          <w:rFonts w:ascii="Arial" w:hAnsi="Arial" w:cs="Arial"/>
          <w:b/>
          <w:sz w:val="24"/>
          <w:szCs w:val="24"/>
        </w:rPr>
        <w:t>2</w:t>
      </w:r>
      <w:r w:rsidR="001A350B">
        <w:rPr>
          <w:rFonts w:ascii="Arial" w:hAnsi="Arial" w:cs="Arial"/>
          <w:b/>
          <w:sz w:val="24"/>
          <w:szCs w:val="24"/>
        </w:rPr>
        <w:t>1</w:t>
      </w:r>
      <w:r w:rsidR="00C12629">
        <w:rPr>
          <w:rFonts w:ascii="Arial" w:hAnsi="Arial" w:cs="Arial"/>
          <w:b/>
          <w:sz w:val="24"/>
          <w:szCs w:val="24"/>
        </w:rPr>
        <w:t xml:space="preserve"> </w:t>
      </w:r>
      <w:r w:rsidR="00902285">
        <w:rPr>
          <w:rFonts w:ascii="Arial" w:hAnsi="Arial" w:cs="Arial"/>
          <w:b/>
          <w:sz w:val="24"/>
          <w:szCs w:val="24"/>
        </w:rPr>
        <w:t xml:space="preserve">AUGUST </w:t>
      </w:r>
      <w:r w:rsidRPr="00984D31">
        <w:rPr>
          <w:rFonts w:ascii="Arial" w:hAnsi="Arial" w:cs="Arial"/>
          <w:b/>
          <w:sz w:val="24"/>
          <w:szCs w:val="24"/>
        </w:rPr>
        <w:t>2015</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 xml:space="preserve">DATE OF REPLY: </w:t>
      </w:r>
      <w:r w:rsidR="009457CB">
        <w:rPr>
          <w:rFonts w:ascii="Arial" w:hAnsi="Arial" w:cs="Arial"/>
          <w:b/>
          <w:sz w:val="24"/>
          <w:szCs w:val="24"/>
        </w:rPr>
        <w:t xml:space="preserve"> </w:t>
      </w:r>
      <w:r w:rsidR="001A350B">
        <w:rPr>
          <w:rFonts w:ascii="Arial" w:hAnsi="Arial" w:cs="Arial"/>
          <w:b/>
          <w:sz w:val="24"/>
          <w:szCs w:val="24"/>
        </w:rPr>
        <w:t xml:space="preserve">4 SEPTEMBER </w:t>
      </w:r>
      <w:r w:rsidR="009457CB">
        <w:rPr>
          <w:rFonts w:ascii="Arial" w:hAnsi="Arial" w:cs="Arial"/>
          <w:b/>
          <w:sz w:val="24"/>
          <w:szCs w:val="24"/>
        </w:rPr>
        <w:t>2015</w:t>
      </w:r>
    </w:p>
    <w:p w:rsidR="00984D31" w:rsidRDefault="00984D31" w:rsidP="00984D31">
      <w:pPr>
        <w:ind w:left="-180"/>
        <w:rPr>
          <w:rFonts w:ascii="Arial" w:hAnsi="Arial" w:cs="Arial"/>
          <w:b/>
        </w:rPr>
      </w:pPr>
    </w:p>
    <w:p w:rsidR="00C12629" w:rsidRDefault="001A350B" w:rsidP="00C12629">
      <w:pPr>
        <w:tabs>
          <w:tab w:val="right" w:pos="9000"/>
        </w:tabs>
        <w:spacing w:before="100" w:beforeAutospacing="1" w:after="100" w:afterAutospacing="1" w:line="360" w:lineRule="auto"/>
        <w:jc w:val="both"/>
        <w:rPr>
          <w:rFonts w:ascii="Arial" w:hAnsi="Arial" w:cs="Arial"/>
          <w:b/>
          <w:sz w:val="24"/>
          <w:szCs w:val="24"/>
        </w:rPr>
      </w:pPr>
      <w:r>
        <w:rPr>
          <w:rFonts w:ascii="Arial" w:hAnsi="Arial" w:cs="Arial"/>
          <w:b/>
          <w:sz w:val="24"/>
          <w:szCs w:val="24"/>
        </w:rPr>
        <w:t>3</w:t>
      </w:r>
      <w:r w:rsidR="00E008DA">
        <w:rPr>
          <w:rFonts w:ascii="Arial" w:hAnsi="Arial" w:cs="Arial"/>
          <w:b/>
          <w:sz w:val="24"/>
          <w:szCs w:val="24"/>
        </w:rPr>
        <w:t>126</w:t>
      </w:r>
      <w:r w:rsidR="00C12629" w:rsidRPr="00C12629">
        <w:rPr>
          <w:rFonts w:ascii="Arial" w:hAnsi="Arial" w:cs="Arial"/>
          <w:b/>
          <w:sz w:val="24"/>
          <w:szCs w:val="24"/>
        </w:rPr>
        <w:t xml:space="preserve">.  Mr </w:t>
      </w:r>
      <w:r w:rsidR="00E008DA">
        <w:rPr>
          <w:rFonts w:ascii="Arial" w:hAnsi="Arial" w:cs="Arial"/>
          <w:b/>
          <w:sz w:val="24"/>
          <w:szCs w:val="24"/>
        </w:rPr>
        <w:t xml:space="preserve">G R Davis </w:t>
      </w:r>
      <w:r>
        <w:rPr>
          <w:rFonts w:ascii="Arial" w:hAnsi="Arial" w:cs="Arial"/>
          <w:b/>
          <w:sz w:val="24"/>
          <w:szCs w:val="24"/>
        </w:rPr>
        <w:t xml:space="preserve">(DA) </w:t>
      </w:r>
      <w:r w:rsidR="00C12629" w:rsidRPr="00C12629">
        <w:rPr>
          <w:rFonts w:ascii="Arial" w:hAnsi="Arial" w:cs="Arial"/>
          <w:b/>
          <w:sz w:val="24"/>
          <w:szCs w:val="24"/>
        </w:rPr>
        <w:t xml:space="preserve">to ask the Minister of Justice and Correctional </w:t>
      </w:r>
      <w:r w:rsidR="00902285">
        <w:rPr>
          <w:rFonts w:ascii="Arial" w:hAnsi="Arial" w:cs="Arial"/>
          <w:b/>
          <w:sz w:val="24"/>
          <w:szCs w:val="24"/>
        </w:rPr>
        <w:t xml:space="preserve">                                                       </w:t>
      </w:r>
      <w:r w:rsidR="00C12629" w:rsidRPr="00C12629">
        <w:rPr>
          <w:rFonts w:ascii="Arial" w:hAnsi="Arial" w:cs="Arial"/>
          <w:b/>
          <w:sz w:val="24"/>
          <w:szCs w:val="24"/>
        </w:rPr>
        <w:t>Services:</w:t>
      </w:r>
    </w:p>
    <w:p w:rsidR="001A350B" w:rsidRDefault="001A350B" w:rsidP="00C12629">
      <w:pPr>
        <w:tabs>
          <w:tab w:val="right" w:pos="9000"/>
        </w:tabs>
        <w:spacing w:before="100" w:beforeAutospacing="1" w:after="100" w:afterAutospacing="1" w:line="360" w:lineRule="auto"/>
        <w:jc w:val="both"/>
        <w:rPr>
          <w:rFonts w:ascii="Arial" w:hAnsi="Arial" w:cs="Arial"/>
          <w:sz w:val="24"/>
          <w:szCs w:val="24"/>
        </w:rPr>
      </w:pPr>
      <w:r>
        <w:rPr>
          <w:rFonts w:ascii="Arial" w:hAnsi="Arial" w:cs="Arial"/>
          <w:sz w:val="24"/>
          <w:szCs w:val="24"/>
        </w:rPr>
        <w:t>(</w:t>
      </w:r>
      <w:r w:rsidR="00E008DA">
        <w:rPr>
          <w:rFonts w:ascii="Arial" w:hAnsi="Arial" w:cs="Arial"/>
          <w:sz w:val="24"/>
          <w:szCs w:val="24"/>
        </w:rPr>
        <w:t>1</w:t>
      </w:r>
      <w:r>
        <w:rPr>
          <w:rFonts w:ascii="Arial" w:hAnsi="Arial" w:cs="Arial"/>
          <w:sz w:val="24"/>
          <w:szCs w:val="24"/>
        </w:rPr>
        <w:t xml:space="preserve">)  </w:t>
      </w:r>
      <w:r w:rsidR="00E008DA">
        <w:rPr>
          <w:rFonts w:ascii="Arial" w:hAnsi="Arial" w:cs="Arial"/>
          <w:sz w:val="24"/>
          <w:szCs w:val="24"/>
        </w:rPr>
        <w:t xml:space="preserve">Whether a certain person (name furnished) was found guilty and convicted of driving under the influence of alcohol in 1994 and was also found guilty and convicted of culpable homicide in 1998; if so, (a) what </w:t>
      </w:r>
      <w:r w:rsidR="002836CB">
        <w:rPr>
          <w:rFonts w:ascii="Arial" w:hAnsi="Arial" w:cs="Arial"/>
          <w:sz w:val="24"/>
          <w:szCs w:val="24"/>
        </w:rPr>
        <w:t>are the specific details of the offences that the specified person was convicted of, (b) which courts handed down such conviction and (c) what sentences were handed down;</w:t>
      </w:r>
    </w:p>
    <w:p w:rsidR="002836CB" w:rsidRDefault="002836CB" w:rsidP="00C12629">
      <w:pPr>
        <w:tabs>
          <w:tab w:val="right" w:pos="9000"/>
        </w:tabs>
        <w:spacing w:before="100" w:beforeAutospacing="1" w:after="100" w:afterAutospacing="1" w:line="360" w:lineRule="auto"/>
        <w:jc w:val="both"/>
        <w:rPr>
          <w:rFonts w:ascii="Arial" w:hAnsi="Arial" w:cs="Arial"/>
          <w:sz w:val="24"/>
          <w:szCs w:val="24"/>
        </w:rPr>
      </w:pPr>
      <w:r>
        <w:rPr>
          <w:rFonts w:ascii="Arial" w:hAnsi="Arial" w:cs="Arial"/>
          <w:sz w:val="24"/>
          <w:szCs w:val="24"/>
        </w:rPr>
        <w:t>(2)   Was the specified person incarcerated as a result of each specified conviction; if so, for how long in each specified case; and</w:t>
      </w:r>
    </w:p>
    <w:p w:rsidR="002836CB" w:rsidRDefault="002836CB" w:rsidP="00C12629">
      <w:pPr>
        <w:tabs>
          <w:tab w:val="right" w:pos="9000"/>
        </w:tabs>
        <w:spacing w:before="100" w:beforeAutospacing="1" w:after="100" w:afterAutospacing="1" w:line="360" w:lineRule="auto"/>
        <w:jc w:val="both"/>
        <w:rPr>
          <w:rFonts w:ascii="Arial" w:hAnsi="Arial" w:cs="Arial"/>
          <w:sz w:val="24"/>
          <w:szCs w:val="24"/>
        </w:rPr>
      </w:pPr>
      <w:r>
        <w:rPr>
          <w:rFonts w:ascii="Arial" w:hAnsi="Arial" w:cs="Arial"/>
          <w:sz w:val="24"/>
          <w:szCs w:val="24"/>
        </w:rPr>
        <w:t>(3)   Have any of the specified convictions been expunged by his department; if so, (a) on what date were they expunged, (b) under whose authority were they expunged, (c) in terms of what legislation were they expunged and (d) what reasons were considered when the convictions of crimes were expunged?        NW3667E</w:t>
      </w:r>
    </w:p>
    <w:p w:rsidR="002836CB" w:rsidRDefault="00C12629" w:rsidP="006C252B">
      <w:pPr>
        <w:tabs>
          <w:tab w:val="right" w:pos="9000"/>
        </w:tabs>
        <w:spacing w:before="100" w:beforeAutospacing="1" w:after="100" w:afterAutospacing="1" w:line="360" w:lineRule="auto"/>
        <w:rPr>
          <w:rFonts w:ascii="Arial" w:hAnsi="Arial" w:cs="Arial"/>
          <w:b/>
          <w:sz w:val="24"/>
          <w:szCs w:val="24"/>
        </w:rPr>
      </w:pPr>
      <w:r w:rsidRPr="00C12629">
        <w:rPr>
          <w:rFonts w:ascii="Arial" w:hAnsi="Arial" w:cs="Arial"/>
          <w:b/>
          <w:sz w:val="24"/>
          <w:szCs w:val="24"/>
        </w:rPr>
        <w:t xml:space="preserve">                  </w:t>
      </w:r>
    </w:p>
    <w:p w:rsidR="002836CB" w:rsidRDefault="002836CB" w:rsidP="006C252B">
      <w:pPr>
        <w:tabs>
          <w:tab w:val="right" w:pos="9000"/>
        </w:tabs>
        <w:spacing w:before="100" w:beforeAutospacing="1" w:after="100" w:afterAutospacing="1" w:line="360" w:lineRule="auto"/>
        <w:rPr>
          <w:rFonts w:ascii="Arial" w:hAnsi="Arial" w:cs="Arial"/>
          <w:b/>
          <w:sz w:val="24"/>
          <w:szCs w:val="24"/>
        </w:rPr>
      </w:pPr>
    </w:p>
    <w:p w:rsidR="00C12629" w:rsidRDefault="00C12629" w:rsidP="006C252B">
      <w:pPr>
        <w:tabs>
          <w:tab w:val="right" w:pos="9000"/>
        </w:tabs>
        <w:spacing w:before="100" w:beforeAutospacing="1" w:after="100" w:afterAutospacing="1" w:line="360" w:lineRule="auto"/>
        <w:rPr>
          <w:rFonts w:ascii="Arial" w:hAnsi="Arial" w:cs="Arial"/>
          <w:b/>
          <w:sz w:val="24"/>
          <w:szCs w:val="24"/>
        </w:rPr>
      </w:pPr>
      <w:r w:rsidRPr="00C12629">
        <w:rPr>
          <w:rFonts w:ascii="Arial" w:hAnsi="Arial" w:cs="Arial"/>
          <w:b/>
          <w:sz w:val="24"/>
          <w:szCs w:val="24"/>
        </w:rPr>
        <w:lastRenderedPageBreak/>
        <w:t xml:space="preserve">                                                                            </w:t>
      </w:r>
      <w:r>
        <w:rPr>
          <w:rFonts w:ascii="Arial" w:hAnsi="Arial" w:cs="Arial"/>
          <w:b/>
          <w:sz w:val="24"/>
          <w:szCs w:val="24"/>
        </w:rPr>
        <w:t xml:space="preserve">                              </w:t>
      </w:r>
    </w:p>
    <w:p w:rsidR="00984D31" w:rsidRDefault="00984D31" w:rsidP="00E008DA">
      <w:pPr>
        <w:tabs>
          <w:tab w:val="right" w:pos="9000"/>
        </w:tabs>
        <w:spacing w:before="100" w:beforeAutospacing="1" w:after="100" w:afterAutospacing="1" w:line="360" w:lineRule="auto"/>
        <w:jc w:val="both"/>
        <w:rPr>
          <w:rFonts w:ascii="Arial" w:hAnsi="Arial" w:cs="Arial"/>
          <w:b/>
          <w:sz w:val="24"/>
          <w:szCs w:val="24"/>
        </w:rPr>
      </w:pPr>
      <w:r w:rsidRPr="006026CA">
        <w:rPr>
          <w:rFonts w:ascii="Arial" w:hAnsi="Arial" w:cs="Arial"/>
          <w:b/>
          <w:sz w:val="24"/>
          <w:szCs w:val="24"/>
        </w:rPr>
        <w:t>REPLY:</w:t>
      </w:r>
    </w:p>
    <w:p w:rsidR="00E11AE6" w:rsidRDefault="002836CB" w:rsidP="007E2B30">
      <w:pPr>
        <w:tabs>
          <w:tab w:val="right" w:pos="9000"/>
        </w:tabs>
        <w:spacing w:before="100" w:beforeAutospacing="1" w:after="100" w:afterAutospacing="1" w:line="360" w:lineRule="auto"/>
        <w:ind w:left="709"/>
        <w:jc w:val="both"/>
        <w:rPr>
          <w:rFonts w:ascii="Arial" w:hAnsi="Arial" w:cs="Arial"/>
          <w:sz w:val="24"/>
          <w:szCs w:val="24"/>
        </w:rPr>
      </w:pPr>
      <w:r w:rsidRPr="002836CB">
        <w:rPr>
          <w:rFonts w:ascii="Arial" w:hAnsi="Arial" w:cs="Arial"/>
          <w:sz w:val="24"/>
          <w:szCs w:val="24"/>
        </w:rPr>
        <w:t xml:space="preserve">(1) </w:t>
      </w:r>
      <w:r w:rsidR="00E11AE6">
        <w:rPr>
          <w:rFonts w:ascii="Arial" w:hAnsi="Arial" w:cs="Arial"/>
          <w:sz w:val="24"/>
          <w:szCs w:val="24"/>
        </w:rPr>
        <w:t xml:space="preserve">  </w:t>
      </w:r>
      <w:r w:rsidR="007E2B30">
        <w:rPr>
          <w:rFonts w:ascii="Arial" w:hAnsi="Arial" w:cs="Arial"/>
          <w:sz w:val="24"/>
          <w:szCs w:val="24"/>
        </w:rPr>
        <w:t xml:space="preserve"> </w:t>
      </w:r>
      <w:r w:rsidR="00E11AE6">
        <w:rPr>
          <w:rFonts w:ascii="Arial" w:hAnsi="Arial" w:cs="Arial"/>
          <w:sz w:val="24"/>
          <w:szCs w:val="24"/>
        </w:rPr>
        <w:t xml:space="preserve">The Departments of Justice and Constitutional Development and of Correctional Services, are not responsible for the keeping of criminal records of previous convictions. This is a function of the South African Police Service (SAPS), in particular the </w:t>
      </w:r>
      <w:smartTag w:uri="urn:schemas-microsoft-com:office:smarttags" w:element="place">
        <w:smartTag w:uri="urn:schemas-microsoft-com:office:smarttags" w:element="PlaceName">
          <w:r w:rsidR="00E11AE6">
            <w:rPr>
              <w:rFonts w:ascii="Arial" w:hAnsi="Arial" w:cs="Arial"/>
              <w:sz w:val="24"/>
              <w:szCs w:val="24"/>
            </w:rPr>
            <w:t>Criminal</w:t>
          </w:r>
        </w:smartTag>
        <w:r w:rsidR="00E11AE6">
          <w:rPr>
            <w:rFonts w:ascii="Arial" w:hAnsi="Arial" w:cs="Arial"/>
            <w:sz w:val="24"/>
            <w:szCs w:val="24"/>
          </w:rPr>
          <w:t xml:space="preserve"> </w:t>
        </w:r>
        <w:smartTag w:uri="urn:schemas-microsoft-com:office:smarttags" w:element="PlaceName">
          <w:r w:rsidR="00E11AE6">
            <w:rPr>
              <w:rFonts w:ascii="Arial" w:hAnsi="Arial" w:cs="Arial"/>
              <w:sz w:val="24"/>
              <w:szCs w:val="24"/>
            </w:rPr>
            <w:t>Record</w:t>
          </w:r>
        </w:smartTag>
        <w:r w:rsidR="00E11AE6">
          <w:rPr>
            <w:rFonts w:ascii="Arial" w:hAnsi="Arial" w:cs="Arial"/>
            <w:sz w:val="24"/>
            <w:szCs w:val="24"/>
          </w:rPr>
          <w:t xml:space="preserve"> </w:t>
        </w:r>
        <w:smartTag w:uri="urn:schemas-microsoft-com:office:smarttags" w:element="PlaceType">
          <w:r w:rsidR="00E11AE6">
            <w:rPr>
              <w:rFonts w:ascii="Arial" w:hAnsi="Arial" w:cs="Arial"/>
              <w:sz w:val="24"/>
              <w:szCs w:val="24"/>
            </w:rPr>
            <w:t>Center</w:t>
          </w:r>
        </w:smartTag>
      </w:smartTag>
      <w:r w:rsidR="00E11AE6">
        <w:rPr>
          <w:rFonts w:ascii="Arial" w:hAnsi="Arial" w:cs="Arial"/>
          <w:sz w:val="24"/>
          <w:szCs w:val="24"/>
        </w:rPr>
        <w:t xml:space="preserve"> of the SAPS (CRC).  This question should therefore be referred to the Ministry of Police for an answer or input in this regard.</w:t>
      </w:r>
    </w:p>
    <w:p w:rsidR="00F61342" w:rsidRDefault="00E11AE6" w:rsidP="00E11AE6">
      <w:pPr>
        <w:tabs>
          <w:tab w:val="right" w:pos="9000"/>
        </w:tabs>
        <w:spacing w:before="100" w:beforeAutospacing="1" w:after="100" w:afterAutospacing="1" w:line="360" w:lineRule="auto"/>
        <w:ind w:left="720"/>
        <w:jc w:val="both"/>
        <w:rPr>
          <w:rFonts w:ascii="Arial" w:hAnsi="Arial" w:cs="Arial"/>
          <w:sz w:val="24"/>
          <w:szCs w:val="24"/>
        </w:rPr>
      </w:pPr>
      <w:r>
        <w:rPr>
          <w:rFonts w:ascii="Arial" w:hAnsi="Arial" w:cs="Arial"/>
          <w:sz w:val="24"/>
          <w:szCs w:val="24"/>
        </w:rPr>
        <w:t>(2)   The Department of Justice and Constitutional Development does not have speci</w:t>
      </w:r>
      <w:r w:rsidR="00F61342">
        <w:rPr>
          <w:rFonts w:ascii="Arial" w:hAnsi="Arial" w:cs="Arial"/>
          <w:sz w:val="24"/>
          <w:szCs w:val="24"/>
        </w:rPr>
        <w:t>fic information in this regard.</w:t>
      </w:r>
    </w:p>
    <w:p w:rsidR="00E11AE6" w:rsidRPr="002836CB" w:rsidRDefault="00E11AE6" w:rsidP="00E11AE6">
      <w:pPr>
        <w:tabs>
          <w:tab w:val="right" w:pos="9000"/>
        </w:tabs>
        <w:spacing w:before="100" w:beforeAutospacing="1" w:after="100" w:afterAutospacing="1" w:line="360" w:lineRule="auto"/>
        <w:ind w:left="720"/>
        <w:jc w:val="both"/>
        <w:rPr>
          <w:rFonts w:ascii="Arial" w:hAnsi="Arial" w:cs="Arial"/>
          <w:sz w:val="24"/>
          <w:szCs w:val="24"/>
        </w:rPr>
      </w:pPr>
      <w:r>
        <w:rPr>
          <w:rFonts w:ascii="Arial" w:hAnsi="Arial" w:cs="Arial"/>
          <w:sz w:val="24"/>
          <w:szCs w:val="24"/>
        </w:rPr>
        <w:t>(3)   No. (a) to (d) therefore fall away.</w:t>
      </w:r>
    </w:p>
    <w:tbl>
      <w:tblPr>
        <w:tblpPr w:leftFromText="180" w:rightFromText="180" w:vertAnchor="text" w:tblpY="1"/>
        <w:tblOverlap w:val="never"/>
        <w:tblW w:w="0" w:type="auto"/>
        <w:tblCellSpacing w:w="0" w:type="dxa"/>
        <w:tblCellMar>
          <w:left w:w="0" w:type="dxa"/>
          <w:right w:w="0" w:type="dxa"/>
        </w:tblCellMar>
        <w:tblLook w:val="04A0"/>
      </w:tblPr>
      <w:tblGrid>
        <w:gridCol w:w="20"/>
      </w:tblGrid>
      <w:tr w:rsidR="006026CA" w:rsidRPr="006026CA" w:rsidTr="00E11AE6">
        <w:trPr>
          <w:tblCellSpacing w:w="0" w:type="dxa"/>
        </w:trPr>
        <w:tc>
          <w:tcPr>
            <w:tcW w:w="20" w:type="dxa"/>
            <w:vAlign w:val="center"/>
          </w:tcPr>
          <w:p w:rsidR="006026CA" w:rsidRPr="006026CA" w:rsidRDefault="006026CA" w:rsidP="00E11AE6">
            <w:pPr>
              <w:tabs>
                <w:tab w:val="right" w:pos="9000"/>
              </w:tabs>
              <w:spacing w:before="100" w:beforeAutospacing="1" w:after="100" w:afterAutospacing="1" w:line="360" w:lineRule="auto"/>
              <w:jc w:val="both"/>
              <w:rPr>
                <w:rFonts w:ascii="Arial" w:hAnsi="Arial" w:cs="Arial"/>
                <w:sz w:val="24"/>
                <w:szCs w:val="24"/>
              </w:rPr>
            </w:pPr>
          </w:p>
        </w:tc>
      </w:tr>
      <w:tr w:rsidR="00E11AE6" w:rsidRPr="006026CA" w:rsidTr="00E11AE6">
        <w:trPr>
          <w:tblCellSpacing w:w="0" w:type="dxa"/>
        </w:trPr>
        <w:tc>
          <w:tcPr>
            <w:tcW w:w="20" w:type="dxa"/>
            <w:vAlign w:val="center"/>
          </w:tcPr>
          <w:p w:rsidR="00E11AE6" w:rsidRPr="006026CA" w:rsidRDefault="00E11AE6" w:rsidP="00E11AE6">
            <w:pPr>
              <w:tabs>
                <w:tab w:val="right" w:pos="9000"/>
              </w:tabs>
              <w:spacing w:before="100" w:beforeAutospacing="1" w:after="100" w:afterAutospacing="1" w:line="360" w:lineRule="auto"/>
              <w:ind w:left="709"/>
              <w:jc w:val="both"/>
              <w:rPr>
                <w:rFonts w:ascii="Arial" w:hAnsi="Arial" w:cs="Arial"/>
                <w:sz w:val="24"/>
                <w:szCs w:val="24"/>
              </w:rPr>
            </w:pPr>
          </w:p>
        </w:tc>
      </w:tr>
      <w:tr w:rsidR="002836CB" w:rsidRPr="006026CA" w:rsidTr="00E11AE6">
        <w:trPr>
          <w:tblCellSpacing w:w="0" w:type="dxa"/>
        </w:trPr>
        <w:tc>
          <w:tcPr>
            <w:tcW w:w="20" w:type="dxa"/>
            <w:vAlign w:val="center"/>
          </w:tcPr>
          <w:p w:rsidR="002836CB" w:rsidRPr="006026CA" w:rsidRDefault="002836CB" w:rsidP="00E11AE6">
            <w:pPr>
              <w:numPr>
                <w:ilvl w:val="0"/>
                <w:numId w:val="12"/>
              </w:numPr>
              <w:tabs>
                <w:tab w:val="right" w:pos="9000"/>
              </w:tabs>
              <w:spacing w:before="100" w:beforeAutospacing="1" w:after="100" w:afterAutospacing="1" w:line="360" w:lineRule="auto"/>
              <w:jc w:val="both"/>
              <w:rPr>
                <w:rFonts w:ascii="Arial" w:hAnsi="Arial" w:cs="Arial"/>
                <w:sz w:val="24"/>
                <w:szCs w:val="24"/>
              </w:rPr>
            </w:pPr>
          </w:p>
        </w:tc>
      </w:tr>
      <w:tr w:rsidR="00E11AE6" w:rsidRPr="006026CA" w:rsidTr="00E11AE6">
        <w:trPr>
          <w:tblCellSpacing w:w="0" w:type="dxa"/>
        </w:trPr>
        <w:tc>
          <w:tcPr>
            <w:tcW w:w="20" w:type="dxa"/>
            <w:vAlign w:val="center"/>
          </w:tcPr>
          <w:p w:rsidR="00E11AE6" w:rsidRPr="006026CA" w:rsidRDefault="00E11AE6" w:rsidP="00E11AE6">
            <w:pPr>
              <w:numPr>
                <w:ilvl w:val="0"/>
                <w:numId w:val="12"/>
              </w:numPr>
              <w:tabs>
                <w:tab w:val="right" w:pos="9000"/>
              </w:tabs>
              <w:spacing w:before="100" w:beforeAutospacing="1" w:after="100" w:afterAutospacing="1" w:line="360" w:lineRule="auto"/>
              <w:jc w:val="both"/>
              <w:rPr>
                <w:rFonts w:ascii="Arial" w:hAnsi="Arial" w:cs="Arial"/>
                <w:sz w:val="24"/>
                <w:szCs w:val="24"/>
              </w:rPr>
            </w:pPr>
          </w:p>
        </w:tc>
      </w:tr>
      <w:tr w:rsidR="00BD7A99" w:rsidRPr="006026CA" w:rsidTr="00E11AE6">
        <w:trPr>
          <w:tblCellSpacing w:w="0" w:type="dxa"/>
        </w:trPr>
        <w:tc>
          <w:tcPr>
            <w:tcW w:w="20" w:type="dxa"/>
            <w:vAlign w:val="center"/>
          </w:tcPr>
          <w:p w:rsidR="00BD7A99" w:rsidRPr="006026CA" w:rsidRDefault="00BD7A99" w:rsidP="00E11AE6">
            <w:pPr>
              <w:numPr>
                <w:ilvl w:val="0"/>
                <w:numId w:val="12"/>
              </w:numPr>
              <w:tabs>
                <w:tab w:val="right" w:pos="9000"/>
              </w:tabs>
              <w:spacing w:before="100" w:beforeAutospacing="1" w:after="100" w:afterAutospacing="1" w:line="360" w:lineRule="auto"/>
              <w:jc w:val="both"/>
              <w:rPr>
                <w:rFonts w:ascii="Arial" w:hAnsi="Arial" w:cs="Arial"/>
                <w:sz w:val="24"/>
                <w:szCs w:val="24"/>
              </w:rPr>
            </w:pPr>
          </w:p>
        </w:tc>
      </w:tr>
      <w:tr w:rsidR="00BD7A99" w:rsidRPr="006026CA" w:rsidTr="00E11AE6">
        <w:trPr>
          <w:tblCellSpacing w:w="0" w:type="dxa"/>
        </w:trPr>
        <w:tc>
          <w:tcPr>
            <w:tcW w:w="20" w:type="dxa"/>
            <w:vAlign w:val="center"/>
          </w:tcPr>
          <w:p w:rsidR="00BD7A99" w:rsidRPr="006026CA" w:rsidRDefault="00BD7A99" w:rsidP="00E11AE6">
            <w:pPr>
              <w:numPr>
                <w:ilvl w:val="0"/>
                <w:numId w:val="12"/>
              </w:numPr>
              <w:tabs>
                <w:tab w:val="right" w:pos="9000"/>
              </w:tabs>
              <w:spacing w:before="100" w:beforeAutospacing="1" w:after="100" w:afterAutospacing="1" w:line="360" w:lineRule="auto"/>
              <w:jc w:val="both"/>
              <w:rPr>
                <w:rFonts w:ascii="Arial" w:hAnsi="Arial" w:cs="Arial"/>
                <w:sz w:val="24"/>
                <w:szCs w:val="24"/>
              </w:rPr>
            </w:pPr>
          </w:p>
        </w:tc>
      </w:tr>
    </w:tbl>
    <w:p w:rsidR="00807AA1" w:rsidRDefault="00E11AE6" w:rsidP="00E008DA">
      <w:pPr>
        <w:pStyle w:val="BodyTextIndent2"/>
        <w:tabs>
          <w:tab w:val="left" w:pos="720"/>
        </w:tabs>
        <w:jc w:val="both"/>
        <w:rPr>
          <w:rFonts w:ascii="Arial" w:hAnsi="Arial" w:cs="Arial"/>
          <w:color w:val="000000"/>
          <w:szCs w:val="24"/>
        </w:rPr>
      </w:pPr>
      <w:r>
        <w:rPr>
          <w:rFonts w:ascii="Arial" w:hAnsi="Arial" w:cs="Arial"/>
          <w:color w:val="000000"/>
          <w:szCs w:val="24"/>
        </w:rPr>
        <w:t>Please also find attached a copy of the Parliamentary Question answer No 2615 of the 7</w:t>
      </w:r>
      <w:r w:rsidRPr="00E11AE6">
        <w:rPr>
          <w:rFonts w:ascii="Arial" w:hAnsi="Arial" w:cs="Arial"/>
          <w:color w:val="000000"/>
          <w:szCs w:val="24"/>
          <w:vertAlign w:val="superscript"/>
        </w:rPr>
        <w:t>th</w:t>
      </w:r>
      <w:r>
        <w:rPr>
          <w:rFonts w:ascii="Arial" w:hAnsi="Arial" w:cs="Arial"/>
          <w:color w:val="000000"/>
          <w:szCs w:val="24"/>
        </w:rPr>
        <w:t xml:space="preserve"> August 2015, where-in the Honourable Member is informed that no pardon has been granted by the President </w:t>
      </w:r>
      <w:r w:rsidR="00F61342">
        <w:rPr>
          <w:rFonts w:ascii="Arial" w:hAnsi="Arial" w:cs="Arial"/>
          <w:color w:val="000000"/>
          <w:szCs w:val="24"/>
        </w:rPr>
        <w:t>to the person in question, because additional information is still being awaited.</w:t>
      </w:r>
    </w:p>
    <w:p w:rsidR="00E11AE6" w:rsidRDefault="00E11AE6" w:rsidP="00E008DA">
      <w:pPr>
        <w:pStyle w:val="BodyTextIndent2"/>
        <w:tabs>
          <w:tab w:val="left" w:pos="720"/>
        </w:tabs>
        <w:jc w:val="both"/>
        <w:rPr>
          <w:rFonts w:ascii="Arial" w:hAnsi="Arial" w:cs="Arial"/>
          <w:color w:val="000000"/>
          <w:szCs w:val="24"/>
        </w:rPr>
      </w:pPr>
    </w:p>
    <w:p w:rsidR="00E11AE6" w:rsidRDefault="00E11AE6" w:rsidP="007E2B30">
      <w:pPr>
        <w:pStyle w:val="BodyTextIndent2"/>
        <w:tabs>
          <w:tab w:val="clear" w:pos="432"/>
          <w:tab w:val="clear" w:pos="864"/>
        </w:tabs>
        <w:ind w:left="284" w:firstLine="0"/>
        <w:jc w:val="both"/>
        <w:rPr>
          <w:rFonts w:ascii="Arial" w:hAnsi="Arial" w:cs="Arial"/>
          <w:color w:val="000000"/>
          <w:szCs w:val="24"/>
        </w:rPr>
      </w:pPr>
      <w:r>
        <w:rPr>
          <w:rFonts w:ascii="Arial" w:hAnsi="Arial" w:cs="Arial"/>
          <w:color w:val="000000"/>
          <w:szCs w:val="24"/>
        </w:rPr>
        <w:t xml:space="preserve">Pardons are submitted for consideration by the President, when the person concerned, does not qualify to have his conviction expunged in terms of the Criminal Procedure Act, 1977. </w:t>
      </w:r>
      <w:r w:rsidR="00BD7A99">
        <w:rPr>
          <w:rFonts w:ascii="Arial" w:hAnsi="Arial" w:cs="Arial"/>
          <w:color w:val="000000"/>
          <w:szCs w:val="24"/>
        </w:rPr>
        <w:t xml:space="preserve">  Applications for expungement are submitted to the Director-General of the Department of Justice and Constitutional Development, where a convicted person has been convicted of an offence for which he/ she did not serve </w:t>
      </w:r>
      <w:r w:rsidR="00F61342">
        <w:rPr>
          <w:rFonts w:ascii="Arial" w:hAnsi="Arial" w:cs="Arial"/>
          <w:color w:val="000000"/>
          <w:szCs w:val="24"/>
        </w:rPr>
        <w:t xml:space="preserve">a term of </w:t>
      </w:r>
      <w:r w:rsidR="00BD7A99">
        <w:rPr>
          <w:rFonts w:ascii="Arial" w:hAnsi="Arial" w:cs="Arial"/>
          <w:color w:val="000000"/>
          <w:szCs w:val="24"/>
        </w:rPr>
        <w:t>direct imprisonment; the conviction happened more than 10 years ago; and he or she has not been found guilty of a sexual offence against a child or a mentally disabled person, which would then mean that such person’s details will be added to the National Register of Sexual Offenders in terms of Chapter 6 of the Criminal Law Amendment (Sexual Offences and Related Matters) Act, 2007 (Act No 32 of 2007).</w:t>
      </w:r>
    </w:p>
    <w:p w:rsidR="00BD7A99" w:rsidRDefault="00BD7A99" w:rsidP="00BD7A99">
      <w:pPr>
        <w:pStyle w:val="BodyTextIndent2"/>
        <w:tabs>
          <w:tab w:val="left" w:pos="720"/>
        </w:tabs>
        <w:jc w:val="both"/>
        <w:rPr>
          <w:rFonts w:ascii="Arial" w:hAnsi="Arial" w:cs="Arial"/>
          <w:color w:val="000000"/>
          <w:szCs w:val="24"/>
        </w:rPr>
      </w:pPr>
    </w:p>
    <w:p w:rsidR="00BD7A99" w:rsidRDefault="00BD7A99" w:rsidP="007E2B30">
      <w:pPr>
        <w:pStyle w:val="BodyTextIndent2"/>
        <w:tabs>
          <w:tab w:val="clear" w:pos="432"/>
          <w:tab w:val="clear" w:pos="864"/>
        </w:tabs>
        <w:ind w:left="284" w:firstLine="0"/>
        <w:jc w:val="both"/>
        <w:rPr>
          <w:rFonts w:ascii="Arial" w:hAnsi="Arial" w:cs="Arial"/>
          <w:color w:val="000000"/>
          <w:szCs w:val="24"/>
        </w:rPr>
      </w:pPr>
      <w:r>
        <w:rPr>
          <w:rFonts w:ascii="Arial" w:hAnsi="Arial" w:cs="Arial"/>
          <w:color w:val="000000"/>
          <w:szCs w:val="24"/>
        </w:rPr>
        <w:t xml:space="preserve">It is the responsibility of the person applying for a pardon and/or </w:t>
      </w:r>
      <w:r w:rsidR="00E64092">
        <w:rPr>
          <w:rFonts w:ascii="Arial" w:hAnsi="Arial" w:cs="Arial"/>
          <w:color w:val="000000"/>
          <w:szCs w:val="24"/>
        </w:rPr>
        <w:t>an</w:t>
      </w:r>
      <w:r>
        <w:rPr>
          <w:rFonts w:ascii="Arial" w:hAnsi="Arial" w:cs="Arial"/>
          <w:color w:val="000000"/>
          <w:szCs w:val="24"/>
        </w:rPr>
        <w:t xml:space="preserve"> expungement, to obtain a SAPS Clearance </w:t>
      </w:r>
      <w:r w:rsidR="00E64092">
        <w:rPr>
          <w:rFonts w:ascii="Arial" w:hAnsi="Arial" w:cs="Arial"/>
          <w:color w:val="000000"/>
          <w:szCs w:val="24"/>
        </w:rPr>
        <w:t>Certificate</w:t>
      </w:r>
      <w:r>
        <w:rPr>
          <w:rFonts w:ascii="Arial" w:hAnsi="Arial" w:cs="Arial"/>
          <w:color w:val="000000"/>
          <w:szCs w:val="24"/>
        </w:rPr>
        <w:t xml:space="preserve"> from the Criminal Record Centre him</w:t>
      </w:r>
      <w:r w:rsidR="00F61342">
        <w:rPr>
          <w:rFonts w:ascii="Arial" w:hAnsi="Arial" w:cs="Arial"/>
          <w:color w:val="000000"/>
          <w:szCs w:val="24"/>
        </w:rPr>
        <w:t>-</w:t>
      </w:r>
      <w:r>
        <w:rPr>
          <w:rFonts w:ascii="Arial" w:hAnsi="Arial" w:cs="Arial"/>
          <w:color w:val="000000"/>
          <w:szCs w:val="24"/>
        </w:rPr>
        <w:t xml:space="preserve"> or herself, to submit to the Department of Justice and Constitutional Development, </w:t>
      </w:r>
      <w:r>
        <w:rPr>
          <w:rFonts w:ascii="Arial" w:hAnsi="Arial" w:cs="Arial"/>
          <w:color w:val="000000"/>
          <w:szCs w:val="24"/>
        </w:rPr>
        <w:lastRenderedPageBreak/>
        <w:t>for consideration of the expungement</w:t>
      </w:r>
      <w:r w:rsidR="00F61342">
        <w:rPr>
          <w:rFonts w:ascii="Arial" w:hAnsi="Arial" w:cs="Arial"/>
          <w:color w:val="000000"/>
          <w:szCs w:val="24"/>
        </w:rPr>
        <w:t xml:space="preserve">, if there was </w:t>
      </w:r>
      <w:r>
        <w:rPr>
          <w:rFonts w:ascii="Arial" w:hAnsi="Arial" w:cs="Arial"/>
          <w:color w:val="000000"/>
          <w:szCs w:val="24"/>
        </w:rPr>
        <w:t xml:space="preserve">no direct </w:t>
      </w:r>
      <w:r w:rsidR="00F61342">
        <w:rPr>
          <w:rFonts w:ascii="Arial" w:hAnsi="Arial" w:cs="Arial"/>
          <w:color w:val="000000"/>
          <w:szCs w:val="24"/>
        </w:rPr>
        <w:t xml:space="preserve">term of </w:t>
      </w:r>
      <w:r>
        <w:rPr>
          <w:rFonts w:ascii="Arial" w:hAnsi="Arial" w:cs="Arial"/>
          <w:color w:val="000000"/>
          <w:szCs w:val="24"/>
        </w:rPr>
        <w:t>imprisonment</w:t>
      </w:r>
      <w:r w:rsidR="00F61342">
        <w:rPr>
          <w:rFonts w:ascii="Arial" w:hAnsi="Arial" w:cs="Arial"/>
          <w:color w:val="000000"/>
          <w:szCs w:val="24"/>
        </w:rPr>
        <w:t xml:space="preserve"> imposed</w:t>
      </w:r>
      <w:r>
        <w:rPr>
          <w:rFonts w:ascii="Arial" w:hAnsi="Arial" w:cs="Arial"/>
          <w:color w:val="000000"/>
          <w:szCs w:val="24"/>
        </w:rPr>
        <w:t xml:space="preserve">, after 10 years have passed and </w:t>
      </w:r>
      <w:r w:rsidR="00F61342">
        <w:rPr>
          <w:rFonts w:ascii="Arial" w:hAnsi="Arial" w:cs="Arial"/>
          <w:color w:val="000000"/>
          <w:szCs w:val="24"/>
        </w:rPr>
        <w:t xml:space="preserve">the person has </w:t>
      </w:r>
      <w:r>
        <w:rPr>
          <w:rFonts w:ascii="Arial" w:hAnsi="Arial" w:cs="Arial"/>
          <w:color w:val="000000"/>
          <w:szCs w:val="24"/>
        </w:rPr>
        <w:t>not been convicted of a sexual offence against a child or a mentally disabled person</w:t>
      </w:r>
      <w:r w:rsidR="00F61342">
        <w:rPr>
          <w:rFonts w:ascii="Arial" w:hAnsi="Arial" w:cs="Arial"/>
          <w:color w:val="000000"/>
          <w:szCs w:val="24"/>
        </w:rPr>
        <w:t xml:space="preserve">. In the latter case, an expungement will not be granted and the </w:t>
      </w:r>
      <w:r>
        <w:rPr>
          <w:rFonts w:ascii="Arial" w:hAnsi="Arial" w:cs="Arial"/>
          <w:color w:val="000000"/>
          <w:szCs w:val="24"/>
        </w:rPr>
        <w:t>only option for removal of a person’s criminal conviction</w:t>
      </w:r>
      <w:r w:rsidR="00F61342">
        <w:rPr>
          <w:rFonts w:ascii="Arial" w:hAnsi="Arial" w:cs="Arial"/>
          <w:color w:val="000000"/>
          <w:szCs w:val="24"/>
        </w:rPr>
        <w:t>/</w:t>
      </w:r>
      <w:r>
        <w:rPr>
          <w:rFonts w:ascii="Arial" w:hAnsi="Arial" w:cs="Arial"/>
          <w:color w:val="000000"/>
          <w:szCs w:val="24"/>
        </w:rPr>
        <w:t>s, is to apply for a Presidential pardon.</w:t>
      </w:r>
    </w:p>
    <w:p w:rsidR="00BD7A99" w:rsidRDefault="00BD7A99" w:rsidP="00BD7A99">
      <w:pPr>
        <w:pStyle w:val="BodyTextIndent2"/>
        <w:tabs>
          <w:tab w:val="left" w:pos="720"/>
        </w:tabs>
        <w:jc w:val="both"/>
        <w:rPr>
          <w:rFonts w:ascii="Arial" w:hAnsi="Arial" w:cs="Arial"/>
          <w:color w:val="000000"/>
          <w:szCs w:val="24"/>
        </w:rPr>
      </w:pPr>
    </w:p>
    <w:p w:rsidR="00BD7A99" w:rsidRPr="00D43565" w:rsidRDefault="00BD7A99" w:rsidP="00BD7A99">
      <w:pPr>
        <w:pStyle w:val="BodyTextIndent2"/>
        <w:tabs>
          <w:tab w:val="left" w:pos="720"/>
        </w:tabs>
        <w:jc w:val="both"/>
        <w:rPr>
          <w:rFonts w:ascii="Arial" w:hAnsi="Arial" w:cs="Arial"/>
          <w:color w:val="000000"/>
          <w:szCs w:val="24"/>
        </w:rPr>
      </w:pPr>
      <w:r>
        <w:rPr>
          <w:rFonts w:ascii="Arial" w:hAnsi="Arial" w:cs="Arial"/>
          <w:color w:val="000000"/>
          <w:szCs w:val="24"/>
        </w:rPr>
        <w:t xml:space="preserve"> </w:t>
      </w:r>
    </w:p>
    <w:sectPr w:rsidR="00BD7A99" w:rsidRPr="00D43565" w:rsidSect="00640539">
      <w:footerReference w:type="default" r:id="rId8"/>
      <w:pgSz w:w="11907" w:h="16839" w:code="9"/>
      <w:pgMar w:top="1440" w:right="1440" w:bottom="851"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78A" w:rsidRDefault="00FF278A" w:rsidP="00831541">
      <w:pPr>
        <w:spacing w:after="0" w:line="240" w:lineRule="auto"/>
      </w:pPr>
      <w:r>
        <w:separator/>
      </w:r>
    </w:p>
  </w:endnote>
  <w:endnote w:type="continuationSeparator" w:id="0">
    <w:p w:rsidR="00FF278A" w:rsidRDefault="00FF278A" w:rsidP="00831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409" w:rsidRDefault="00495409">
    <w:pPr>
      <w:pStyle w:val="Footer"/>
      <w:jc w:val="right"/>
    </w:pPr>
    <w:fldSimple w:instr=" PAGE   \* MERGEFORMAT ">
      <w:r w:rsidR="008C06BD">
        <w:rPr>
          <w:noProof/>
        </w:rPr>
        <w:t>2</w:t>
      </w:r>
    </w:fldSimple>
  </w:p>
  <w:p w:rsidR="00831541" w:rsidRDefault="00831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78A" w:rsidRDefault="00FF278A" w:rsidP="00831541">
      <w:pPr>
        <w:spacing w:after="0" w:line="240" w:lineRule="auto"/>
      </w:pPr>
      <w:r>
        <w:separator/>
      </w:r>
    </w:p>
  </w:footnote>
  <w:footnote w:type="continuationSeparator" w:id="0">
    <w:p w:rsidR="00FF278A" w:rsidRDefault="00FF278A" w:rsidP="008315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7936"/>
    <w:multiLevelType w:val="hybridMultilevel"/>
    <w:tmpl w:val="A644FF8E"/>
    <w:lvl w:ilvl="0" w:tplc="6A8A8898">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1A28206D"/>
    <w:multiLevelType w:val="hybridMultilevel"/>
    <w:tmpl w:val="1ADE1434"/>
    <w:lvl w:ilvl="0" w:tplc="82C2F194">
      <w:start w:val="1"/>
      <w:numFmt w:val="lowerRoman"/>
      <w:lvlText w:val="(%1)"/>
      <w:lvlJc w:val="left"/>
      <w:pPr>
        <w:ind w:left="1855" w:hanging="720"/>
      </w:pPr>
      <w:rPr>
        <w:rFonts w:hint="default"/>
        <w:i w:val="0"/>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2">
    <w:nsid w:val="287F3F56"/>
    <w:multiLevelType w:val="hybridMultilevel"/>
    <w:tmpl w:val="34342B66"/>
    <w:lvl w:ilvl="0" w:tplc="3F74C208">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32243FD5"/>
    <w:multiLevelType w:val="hybridMultilevel"/>
    <w:tmpl w:val="C3DE8DB8"/>
    <w:lvl w:ilvl="0" w:tplc="3C68B912">
      <w:start w:val="1"/>
      <w:numFmt w:val="decimal"/>
      <w:lvlText w:val="(%1)"/>
      <w:lvlJc w:val="left"/>
      <w:pPr>
        <w:ind w:left="720" w:hanging="360"/>
      </w:pPr>
      <w:rPr>
        <w:rFonts w:ascii="Arial" w:eastAsia="Calibri" w:hAnsi="Arial" w:cs="Arial"/>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nsid w:val="3E267EEE"/>
    <w:multiLevelType w:val="hybridMultilevel"/>
    <w:tmpl w:val="DC82EBFC"/>
    <w:lvl w:ilvl="0" w:tplc="CE24DC8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274BB1"/>
    <w:multiLevelType w:val="hybridMultilevel"/>
    <w:tmpl w:val="25D02A04"/>
    <w:lvl w:ilvl="0" w:tplc="2988ADFC">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6A115CD3"/>
    <w:multiLevelType w:val="hybridMultilevel"/>
    <w:tmpl w:val="A3603686"/>
    <w:lvl w:ilvl="0" w:tplc="04090017">
      <w:start w:val="1"/>
      <w:numFmt w:val="lowerLetter"/>
      <w:lvlText w:val="%1)"/>
      <w:lvlJc w:val="left"/>
      <w:pPr>
        <w:ind w:left="1065" w:hanging="360"/>
      </w:pPr>
    </w:lvl>
    <w:lvl w:ilvl="1" w:tplc="1C090019">
      <w:start w:val="1"/>
      <w:numFmt w:val="lowerLetter"/>
      <w:lvlText w:val="%2."/>
      <w:lvlJc w:val="left"/>
      <w:pPr>
        <w:ind w:left="1785" w:hanging="360"/>
      </w:pPr>
    </w:lvl>
    <w:lvl w:ilvl="2" w:tplc="1C09001B">
      <w:start w:val="1"/>
      <w:numFmt w:val="lowerRoman"/>
      <w:lvlText w:val="%3."/>
      <w:lvlJc w:val="right"/>
      <w:pPr>
        <w:ind w:left="2505" w:hanging="180"/>
      </w:pPr>
    </w:lvl>
    <w:lvl w:ilvl="3" w:tplc="1C09000F">
      <w:start w:val="1"/>
      <w:numFmt w:val="decimal"/>
      <w:lvlText w:val="%4."/>
      <w:lvlJc w:val="left"/>
      <w:pPr>
        <w:ind w:left="3225" w:hanging="360"/>
      </w:pPr>
    </w:lvl>
    <w:lvl w:ilvl="4" w:tplc="1C090019">
      <w:start w:val="1"/>
      <w:numFmt w:val="lowerLetter"/>
      <w:lvlText w:val="%5."/>
      <w:lvlJc w:val="left"/>
      <w:pPr>
        <w:ind w:left="3945" w:hanging="360"/>
      </w:pPr>
    </w:lvl>
    <w:lvl w:ilvl="5" w:tplc="1C09001B">
      <w:start w:val="1"/>
      <w:numFmt w:val="lowerRoman"/>
      <w:lvlText w:val="%6."/>
      <w:lvlJc w:val="right"/>
      <w:pPr>
        <w:ind w:left="4665" w:hanging="180"/>
      </w:pPr>
    </w:lvl>
    <w:lvl w:ilvl="6" w:tplc="1C09000F">
      <w:start w:val="1"/>
      <w:numFmt w:val="decimal"/>
      <w:lvlText w:val="%7."/>
      <w:lvlJc w:val="left"/>
      <w:pPr>
        <w:ind w:left="5385" w:hanging="360"/>
      </w:pPr>
    </w:lvl>
    <w:lvl w:ilvl="7" w:tplc="1C090019">
      <w:start w:val="1"/>
      <w:numFmt w:val="lowerLetter"/>
      <w:lvlText w:val="%8."/>
      <w:lvlJc w:val="left"/>
      <w:pPr>
        <w:ind w:left="6105" w:hanging="360"/>
      </w:pPr>
    </w:lvl>
    <w:lvl w:ilvl="8" w:tplc="1C09001B">
      <w:start w:val="1"/>
      <w:numFmt w:val="lowerRoman"/>
      <w:lvlText w:val="%9."/>
      <w:lvlJc w:val="right"/>
      <w:pPr>
        <w:ind w:left="6825" w:hanging="180"/>
      </w:pPr>
    </w:lvl>
  </w:abstractNum>
  <w:abstractNum w:abstractNumId="7">
    <w:nsid w:val="6C8B554C"/>
    <w:multiLevelType w:val="hybridMultilevel"/>
    <w:tmpl w:val="071632F6"/>
    <w:lvl w:ilvl="0" w:tplc="B66606AA">
      <w:start w:val="2"/>
      <w:numFmt w:val="lowerLetter"/>
      <w:lvlText w:val="(%1)"/>
      <w:lvlJc w:val="left"/>
      <w:pPr>
        <w:ind w:left="1440" w:hanging="360"/>
      </w:pPr>
      <w:rPr>
        <w:rFonts w:hint="default"/>
        <w:b/>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78121441"/>
    <w:multiLevelType w:val="hybridMultilevel"/>
    <w:tmpl w:val="681ED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EE4D64"/>
    <w:multiLevelType w:val="hybridMultilevel"/>
    <w:tmpl w:val="BC605276"/>
    <w:lvl w:ilvl="0" w:tplc="2C14848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7FE01545"/>
    <w:multiLevelType w:val="hybridMultilevel"/>
    <w:tmpl w:val="FD5C6996"/>
    <w:lvl w:ilvl="0" w:tplc="4BA6717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8"/>
  </w:num>
  <w:num w:numId="3">
    <w:abstractNumId w:val="3"/>
    <w:lvlOverride w:ilvl="0"/>
    <w:lvlOverride w:ilvl="1"/>
    <w:lvlOverride w:ilvl="2"/>
    <w:lvlOverride w:ilvl="3"/>
    <w:lvlOverride w:ilvl="4"/>
    <w:lvlOverride w:ilvl="5"/>
    <w:lvlOverride w:ilvl="6"/>
    <w:lvlOverride w:ilvl="7"/>
    <w:lvlOverride w:ilvl="8"/>
  </w:num>
  <w:num w:numId="4">
    <w:abstractNumId w:val="3"/>
  </w:num>
  <w:num w:numId="5">
    <w:abstractNumId w:val="10"/>
  </w:num>
  <w:num w:numId="6">
    <w:abstractNumId w:val="9"/>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84D31"/>
    <w:rsid w:val="00003B61"/>
    <w:rsid w:val="00013AC8"/>
    <w:rsid w:val="000309B7"/>
    <w:rsid w:val="00044F0F"/>
    <w:rsid w:val="0006246C"/>
    <w:rsid w:val="000D2106"/>
    <w:rsid w:val="000D56ED"/>
    <w:rsid w:val="001204FC"/>
    <w:rsid w:val="00135605"/>
    <w:rsid w:val="001616B6"/>
    <w:rsid w:val="00175853"/>
    <w:rsid w:val="001A350B"/>
    <w:rsid w:val="001E4E0F"/>
    <w:rsid w:val="00221181"/>
    <w:rsid w:val="00225469"/>
    <w:rsid w:val="00242EE4"/>
    <w:rsid w:val="002836CB"/>
    <w:rsid w:val="002A1E37"/>
    <w:rsid w:val="002B5FE2"/>
    <w:rsid w:val="002C5CA3"/>
    <w:rsid w:val="002E70A4"/>
    <w:rsid w:val="002F2375"/>
    <w:rsid w:val="002F7362"/>
    <w:rsid w:val="00303B0E"/>
    <w:rsid w:val="00316624"/>
    <w:rsid w:val="003413C0"/>
    <w:rsid w:val="00345ED1"/>
    <w:rsid w:val="0036727F"/>
    <w:rsid w:val="00371909"/>
    <w:rsid w:val="00395569"/>
    <w:rsid w:val="003C1E8C"/>
    <w:rsid w:val="003D3CFB"/>
    <w:rsid w:val="003E3210"/>
    <w:rsid w:val="003F76F1"/>
    <w:rsid w:val="0041171F"/>
    <w:rsid w:val="00434318"/>
    <w:rsid w:val="00435261"/>
    <w:rsid w:val="00436290"/>
    <w:rsid w:val="004606C2"/>
    <w:rsid w:val="00473C8B"/>
    <w:rsid w:val="00492EB7"/>
    <w:rsid w:val="00494A50"/>
    <w:rsid w:val="00495409"/>
    <w:rsid w:val="004A799D"/>
    <w:rsid w:val="004B5E4A"/>
    <w:rsid w:val="004C7A99"/>
    <w:rsid w:val="00506337"/>
    <w:rsid w:val="00534B65"/>
    <w:rsid w:val="0055346E"/>
    <w:rsid w:val="00566436"/>
    <w:rsid w:val="005706D7"/>
    <w:rsid w:val="00583F2E"/>
    <w:rsid w:val="0059306C"/>
    <w:rsid w:val="005D2F62"/>
    <w:rsid w:val="005D6080"/>
    <w:rsid w:val="005F0B68"/>
    <w:rsid w:val="006026CA"/>
    <w:rsid w:val="00626B86"/>
    <w:rsid w:val="00640539"/>
    <w:rsid w:val="006649B5"/>
    <w:rsid w:val="00695FBB"/>
    <w:rsid w:val="0069796C"/>
    <w:rsid w:val="006C252B"/>
    <w:rsid w:val="006C73E5"/>
    <w:rsid w:val="0073385E"/>
    <w:rsid w:val="00745EBA"/>
    <w:rsid w:val="00751118"/>
    <w:rsid w:val="00757637"/>
    <w:rsid w:val="007578FD"/>
    <w:rsid w:val="007A4293"/>
    <w:rsid w:val="007B28EF"/>
    <w:rsid w:val="007B5B61"/>
    <w:rsid w:val="007B7152"/>
    <w:rsid w:val="007D055E"/>
    <w:rsid w:val="007D51B0"/>
    <w:rsid w:val="007D6C82"/>
    <w:rsid w:val="007E2B30"/>
    <w:rsid w:val="00800F82"/>
    <w:rsid w:val="00807AA1"/>
    <w:rsid w:val="00831541"/>
    <w:rsid w:val="0083265F"/>
    <w:rsid w:val="008337C0"/>
    <w:rsid w:val="00856036"/>
    <w:rsid w:val="00867D85"/>
    <w:rsid w:val="00870214"/>
    <w:rsid w:val="00872259"/>
    <w:rsid w:val="008946BC"/>
    <w:rsid w:val="008C06BD"/>
    <w:rsid w:val="008F3A61"/>
    <w:rsid w:val="00902285"/>
    <w:rsid w:val="00912B3F"/>
    <w:rsid w:val="00931A1E"/>
    <w:rsid w:val="00932115"/>
    <w:rsid w:val="00942C05"/>
    <w:rsid w:val="009457CB"/>
    <w:rsid w:val="00970649"/>
    <w:rsid w:val="00984D31"/>
    <w:rsid w:val="009A156E"/>
    <w:rsid w:val="009B4A8B"/>
    <w:rsid w:val="009B650C"/>
    <w:rsid w:val="00A11322"/>
    <w:rsid w:val="00A24DB0"/>
    <w:rsid w:val="00AB7934"/>
    <w:rsid w:val="00AC7F3D"/>
    <w:rsid w:val="00AE0295"/>
    <w:rsid w:val="00B01C93"/>
    <w:rsid w:val="00B06164"/>
    <w:rsid w:val="00B1446C"/>
    <w:rsid w:val="00B26118"/>
    <w:rsid w:val="00B45C93"/>
    <w:rsid w:val="00B538F3"/>
    <w:rsid w:val="00B54493"/>
    <w:rsid w:val="00B66466"/>
    <w:rsid w:val="00B96EAD"/>
    <w:rsid w:val="00B97390"/>
    <w:rsid w:val="00BB2E48"/>
    <w:rsid w:val="00BC65BE"/>
    <w:rsid w:val="00BC7641"/>
    <w:rsid w:val="00BD7A99"/>
    <w:rsid w:val="00BE130A"/>
    <w:rsid w:val="00BF6BB2"/>
    <w:rsid w:val="00C00762"/>
    <w:rsid w:val="00C03E30"/>
    <w:rsid w:val="00C12629"/>
    <w:rsid w:val="00C150C2"/>
    <w:rsid w:val="00C223B9"/>
    <w:rsid w:val="00C228CB"/>
    <w:rsid w:val="00C25383"/>
    <w:rsid w:val="00C318E8"/>
    <w:rsid w:val="00CA5E0C"/>
    <w:rsid w:val="00CB0D56"/>
    <w:rsid w:val="00CB6D4C"/>
    <w:rsid w:val="00CC7970"/>
    <w:rsid w:val="00CD3951"/>
    <w:rsid w:val="00D07D9F"/>
    <w:rsid w:val="00D1373A"/>
    <w:rsid w:val="00D33FF4"/>
    <w:rsid w:val="00D43565"/>
    <w:rsid w:val="00D65B9E"/>
    <w:rsid w:val="00D70E7B"/>
    <w:rsid w:val="00D72858"/>
    <w:rsid w:val="00D8322B"/>
    <w:rsid w:val="00D96C7C"/>
    <w:rsid w:val="00DA3446"/>
    <w:rsid w:val="00DC7BB2"/>
    <w:rsid w:val="00DD4206"/>
    <w:rsid w:val="00E008DA"/>
    <w:rsid w:val="00E11AE6"/>
    <w:rsid w:val="00E123BC"/>
    <w:rsid w:val="00E12C88"/>
    <w:rsid w:val="00E43E03"/>
    <w:rsid w:val="00E53D25"/>
    <w:rsid w:val="00E60C23"/>
    <w:rsid w:val="00E64092"/>
    <w:rsid w:val="00E94EE5"/>
    <w:rsid w:val="00EA1270"/>
    <w:rsid w:val="00EA5626"/>
    <w:rsid w:val="00EB0C81"/>
    <w:rsid w:val="00EC288F"/>
    <w:rsid w:val="00ED2AB2"/>
    <w:rsid w:val="00F04D3A"/>
    <w:rsid w:val="00F150F0"/>
    <w:rsid w:val="00F17998"/>
    <w:rsid w:val="00F41E5C"/>
    <w:rsid w:val="00F57DA4"/>
    <w:rsid w:val="00F61342"/>
    <w:rsid w:val="00F80F17"/>
    <w:rsid w:val="00FA2D97"/>
    <w:rsid w:val="00FA7A28"/>
    <w:rsid w:val="00FC395F"/>
    <w:rsid w:val="00FD3A52"/>
    <w:rsid w:val="00FF278A"/>
    <w:rsid w:val="00FF2BE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D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D31"/>
    <w:rPr>
      <w:rFonts w:ascii="Tahoma" w:hAnsi="Tahoma" w:cs="Tahoma"/>
      <w:sz w:val="16"/>
      <w:szCs w:val="16"/>
    </w:rPr>
  </w:style>
  <w:style w:type="paragraph" w:styleId="Header">
    <w:name w:val="header"/>
    <w:basedOn w:val="Normal"/>
    <w:link w:val="HeaderChar"/>
    <w:uiPriority w:val="99"/>
    <w:unhideWhenUsed/>
    <w:rsid w:val="00831541"/>
    <w:pPr>
      <w:tabs>
        <w:tab w:val="center" w:pos="4680"/>
        <w:tab w:val="right" w:pos="9360"/>
      </w:tabs>
    </w:pPr>
  </w:style>
  <w:style w:type="character" w:customStyle="1" w:styleId="HeaderChar">
    <w:name w:val="Header Char"/>
    <w:link w:val="Header"/>
    <w:uiPriority w:val="99"/>
    <w:rsid w:val="00831541"/>
    <w:rPr>
      <w:sz w:val="22"/>
      <w:szCs w:val="22"/>
    </w:rPr>
  </w:style>
  <w:style w:type="paragraph" w:styleId="Footer">
    <w:name w:val="footer"/>
    <w:basedOn w:val="Normal"/>
    <w:link w:val="FooterChar"/>
    <w:uiPriority w:val="99"/>
    <w:unhideWhenUsed/>
    <w:rsid w:val="00831541"/>
    <w:pPr>
      <w:tabs>
        <w:tab w:val="center" w:pos="4680"/>
        <w:tab w:val="right" w:pos="9360"/>
      </w:tabs>
    </w:pPr>
  </w:style>
  <w:style w:type="character" w:customStyle="1" w:styleId="FooterChar">
    <w:name w:val="Footer Char"/>
    <w:link w:val="Footer"/>
    <w:uiPriority w:val="99"/>
    <w:rsid w:val="00831541"/>
    <w:rPr>
      <w:sz w:val="22"/>
      <w:szCs w:val="22"/>
    </w:rPr>
  </w:style>
  <w:style w:type="paragraph" w:styleId="ListParagraph">
    <w:name w:val="List Paragraph"/>
    <w:basedOn w:val="Normal"/>
    <w:uiPriority w:val="34"/>
    <w:qFormat/>
    <w:rsid w:val="00CC7970"/>
    <w:pPr>
      <w:ind w:left="720"/>
      <w:contextualSpacing/>
    </w:pPr>
  </w:style>
  <w:style w:type="paragraph" w:styleId="BodyTextIndent2">
    <w:name w:val="Body Text Indent 2"/>
    <w:basedOn w:val="Normal"/>
    <w:link w:val="BodyTextIndent2Char"/>
    <w:rsid w:val="00B97390"/>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link w:val="BodyTextIndent2"/>
    <w:rsid w:val="00B97390"/>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591400072">
      <w:bodyDiv w:val="1"/>
      <w:marLeft w:val="0"/>
      <w:marRight w:val="0"/>
      <w:marTop w:val="0"/>
      <w:marBottom w:val="0"/>
      <w:divBdr>
        <w:top w:val="none" w:sz="0" w:space="0" w:color="auto"/>
        <w:left w:val="none" w:sz="0" w:space="0" w:color="auto"/>
        <w:bottom w:val="none" w:sz="0" w:space="0" w:color="auto"/>
        <w:right w:val="none" w:sz="0" w:space="0" w:color="auto"/>
      </w:divBdr>
    </w:div>
    <w:div w:id="1613436288">
      <w:bodyDiv w:val="1"/>
      <w:marLeft w:val="0"/>
      <w:marRight w:val="0"/>
      <w:marTop w:val="0"/>
      <w:marBottom w:val="0"/>
      <w:divBdr>
        <w:top w:val="none" w:sz="0" w:space="0" w:color="auto"/>
        <w:left w:val="none" w:sz="0" w:space="0" w:color="auto"/>
        <w:bottom w:val="none" w:sz="0" w:space="0" w:color="auto"/>
        <w:right w:val="none" w:sz="0" w:space="0" w:color="auto"/>
      </w:divBdr>
    </w:div>
    <w:div w:id="17569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Gresse Annelette</dc:creator>
  <cp:lastModifiedBy>PUMZA</cp:lastModifiedBy>
  <cp:revision>2</cp:revision>
  <cp:lastPrinted>2015-08-21T10:22:00Z</cp:lastPrinted>
  <dcterms:created xsi:type="dcterms:W3CDTF">2015-09-16T10:35:00Z</dcterms:created>
  <dcterms:modified xsi:type="dcterms:W3CDTF">2015-09-16T10:35:00Z</dcterms:modified>
</cp:coreProperties>
</file>