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E6684E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ind w:left="-142" w:firstLine="142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3123</w:t>
      </w:r>
    </w:p>
    <w:p w:rsidR="00DB6BD3" w:rsidRPr="00DB6BD3" w:rsidRDefault="00857718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ind w:left="-142" w:firstLine="142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E6684E">
        <w:rPr>
          <w:rFonts w:ascii="Arial" w:eastAsia="Arial Unicode MS" w:hAnsi="Arial" w:cs="Arial"/>
          <w:b/>
          <w:bCs/>
          <w:bdr w:val="nil"/>
          <w:lang w:val="en-US"/>
        </w:rPr>
        <w:t>16</w:t>
      </w:r>
      <w:r w:rsidR="008B39F0">
        <w:rPr>
          <w:rFonts w:ascii="Arial" w:eastAsia="Arial Unicode MS" w:hAnsi="Arial" w:cs="Arial"/>
          <w:b/>
          <w:bCs/>
          <w:bdr w:val="nil"/>
          <w:lang w:val="en-US"/>
        </w:rPr>
        <w:t xml:space="preserve"> September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E6684E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33</w:t>
      </w:r>
    </w:p>
    <w:p w:rsidR="00DB6BD3" w:rsidRPr="00DB6BD3" w:rsidRDefault="00DB6BD3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CE2B02">
        <w:rPr>
          <w:rFonts w:ascii="Arial" w:eastAsia="Arial Unicode MS" w:hAnsi="Arial" w:cs="Arial"/>
          <w:b/>
          <w:bCs/>
          <w:bdr w:val="nil"/>
          <w:lang w:val="en-US"/>
        </w:rPr>
        <w:tab/>
        <w:t>21 October 2022</w:t>
      </w:r>
      <w:bookmarkStart w:id="0" w:name="_GoBack"/>
      <w:bookmarkEnd w:id="0"/>
    </w:p>
    <w:p w:rsidR="00DB6BD3" w:rsidRPr="00DB6BD3" w:rsidRDefault="00DB6BD3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jc w:val="both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B39F0" w:rsidP="00BE433E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B39F0">
        <w:rPr>
          <w:rFonts w:ascii="Arial" w:eastAsia="Calibri" w:hAnsi="Arial" w:cs="Arial"/>
          <w:b/>
          <w:lang w:val="af-ZA"/>
        </w:rPr>
        <w:t xml:space="preserve">Ms H S Winkler </w:t>
      </w:r>
      <w:r w:rsidR="0093463C">
        <w:rPr>
          <w:rFonts w:ascii="Arial" w:eastAsia="Calibri" w:hAnsi="Arial" w:cs="Arial"/>
          <w:b/>
          <w:lang w:val="af-ZA"/>
        </w:rPr>
        <w:t>(DA</w:t>
      </w:r>
      <w:r w:rsidR="00736B41" w:rsidRPr="00736B41">
        <w:rPr>
          <w:rFonts w:ascii="Arial" w:eastAsia="Calibri" w:hAnsi="Arial" w:cs="Arial"/>
          <w:b/>
          <w:lang w:val="af-ZA"/>
        </w:rPr>
        <w:t>)</w:t>
      </w:r>
      <w:r w:rsidR="00736B41"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E6684E" w:rsidRPr="00E6684E" w:rsidRDefault="00E6684E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E6684E">
        <w:rPr>
          <w:rFonts w:ascii="Arial" w:eastAsia="Calibri" w:hAnsi="Arial" w:cs="Arial"/>
        </w:rPr>
        <w:t>(1)</w:t>
      </w:r>
      <w:r w:rsidRPr="00E6684E">
        <w:rPr>
          <w:rFonts w:ascii="Arial" w:eastAsia="Calibri" w:hAnsi="Arial" w:cs="Arial"/>
        </w:rPr>
        <w:tab/>
        <w:t xml:space="preserve">What are the relevant details of </w:t>
      </w:r>
      <w:r w:rsidRPr="002D3E39">
        <w:rPr>
          <w:rFonts w:ascii="Arial" w:eastAsia="Calibri" w:hAnsi="Arial" w:cs="Arial"/>
        </w:rPr>
        <w:t>the work done in</w:t>
      </w:r>
      <w:r w:rsidRPr="00E6684E">
        <w:rPr>
          <w:rFonts w:ascii="Arial" w:eastAsia="Calibri" w:hAnsi="Arial" w:cs="Arial"/>
        </w:rPr>
        <w:t xml:space="preserve"> each of the 30 community-based tourism projects supported by her department, given that a strategic decision was taken to </w:t>
      </w:r>
      <w:r w:rsidRPr="002D3E39">
        <w:rPr>
          <w:rFonts w:ascii="Arial" w:eastAsia="Calibri" w:hAnsi="Arial" w:cs="Arial"/>
        </w:rPr>
        <w:t>move funds from the</w:t>
      </w:r>
      <w:r w:rsidRPr="00E6684E">
        <w:rPr>
          <w:rFonts w:ascii="Arial" w:eastAsia="Calibri" w:hAnsi="Arial" w:cs="Arial"/>
        </w:rPr>
        <w:t xml:space="preserve"> other three programmes to the specified programme;</w:t>
      </w:r>
    </w:p>
    <w:p w:rsidR="00592ABA" w:rsidRDefault="00E6684E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E6684E">
        <w:rPr>
          <w:rFonts w:ascii="Arial" w:eastAsia="Calibri" w:hAnsi="Arial" w:cs="Arial"/>
        </w:rPr>
        <w:t>(2)</w:t>
      </w:r>
      <w:r w:rsidRPr="00E6684E">
        <w:rPr>
          <w:rFonts w:ascii="Arial" w:eastAsia="Calibri" w:hAnsi="Arial" w:cs="Arial"/>
        </w:rPr>
        <w:tab/>
        <w:t>with reference to the community-based tourism projects her department has been supporting, (a) how were the specified projects selected and (b) were any local community tourism organisations engaged?</w:t>
      </w:r>
      <w:r w:rsidRPr="00E6684E">
        <w:rPr>
          <w:rFonts w:ascii="Arial" w:eastAsia="Calibri" w:hAnsi="Arial" w:cs="Arial"/>
        </w:rPr>
        <w:tab/>
      </w:r>
      <w:r w:rsidRPr="00E6684E">
        <w:rPr>
          <w:rFonts w:ascii="Arial" w:eastAsia="Calibri" w:hAnsi="Arial" w:cs="Arial"/>
        </w:rPr>
        <w:tab/>
      </w:r>
      <w:r w:rsidRPr="00E6684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E6684E">
        <w:rPr>
          <w:rFonts w:ascii="Arial" w:eastAsia="Calibri" w:hAnsi="Arial" w:cs="Arial"/>
        </w:rPr>
        <w:t>NW3831E</w:t>
      </w:r>
    </w:p>
    <w:p w:rsidR="00363815" w:rsidRDefault="00363815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-142" w:firstLine="142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447EC9" w:rsidRDefault="00447EC9" w:rsidP="00BE43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054948" w:rsidRDefault="00363815" w:rsidP="00BE43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(1)</w:t>
      </w:r>
      <w:r>
        <w:rPr>
          <w:rFonts w:ascii="Arial" w:eastAsia="Calibri" w:hAnsi="Arial" w:cs="Arial"/>
          <w:lang w:val="en-GB"/>
        </w:rPr>
        <w:tab/>
      </w:r>
    </w:p>
    <w:p w:rsidR="00CE4F82" w:rsidRDefault="00CE4F82" w:rsidP="00BE43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71"/>
        <w:gridCol w:w="2853"/>
        <w:gridCol w:w="6488"/>
      </w:tblGrid>
      <w:tr w:rsidR="00CE4F82" w:rsidTr="00F84FED">
        <w:trPr>
          <w:tblHeader/>
        </w:trPr>
        <w:tc>
          <w:tcPr>
            <w:tcW w:w="571" w:type="dxa"/>
            <w:shd w:val="clear" w:color="auto" w:fill="A6A6A6" w:themeFill="background1" w:themeFillShade="A6"/>
          </w:tcPr>
          <w:p w:rsidR="00C1169D" w:rsidRDefault="00C1169D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  <w:p w:rsidR="00CE4F82" w:rsidRPr="000C3967" w:rsidRDefault="00CE4F82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0C3967">
              <w:rPr>
                <w:rFonts w:ascii="Arial" w:eastAsia="Calibri" w:hAnsi="Arial" w:cs="Arial"/>
                <w:b/>
                <w:lang w:val="en-GB"/>
              </w:rPr>
              <w:t>No.</w:t>
            </w:r>
          </w:p>
        </w:tc>
        <w:tc>
          <w:tcPr>
            <w:tcW w:w="2853" w:type="dxa"/>
            <w:shd w:val="clear" w:color="auto" w:fill="A6A6A6" w:themeFill="background1" w:themeFillShade="A6"/>
          </w:tcPr>
          <w:p w:rsidR="00C1169D" w:rsidRDefault="00C1169D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  <w:p w:rsidR="00CE4F82" w:rsidRPr="000C3967" w:rsidRDefault="00CE4F82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0C3967">
              <w:rPr>
                <w:rFonts w:ascii="Arial" w:eastAsia="Calibri" w:hAnsi="Arial" w:cs="Arial"/>
                <w:b/>
                <w:lang w:val="en-GB"/>
              </w:rPr>
              <w:t>Project Name</w:t>
            </w:r>
          </w:p>
        </w:tc>
        <w:tc>
          <w:tcPr>
            <w:tcW w:w="6488" w:type="dxa"/>
            <w:shd w:val="clear" w:color="auto" w:fill="A6A6A6" w:themeFill="background1" w:themeFillShade="A6"/>
          </w:tcPr>
          <w:p w:rsidR="00C1169D" w:rsidRDefault="00C1169D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  <w:p w:rsidR="00CE4F82" w:rsidRDefault="00F84FED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 xml:space="preserve">Project </w:t>
            </w:r>
            <w:r w:rsidR="00CE4F82" w:rsidRPr="000C3967">
              <w:rPr>
                <w:rFonts w:ascii="Arial" w:eastAsia="Calibri" w:hAnsi="Arial" w:cs="Arial"/>
                <w:b/>
                <w:lang w:val="en-GB"/>
              </w:rPr>
              <w:t>Progress</w:t>
            </w:r>
          </w:p>
          <w:p w:rsidR="00C1169D" w:rsidRPr="000C3967" w:rsidRDefault="00C1169D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2853" w:type="dxa"/>
          </w:tcPr>
          <w:p w:rsidR="00676E54" w:rsidRPr="006016EF" w:rsidRDefault="00676E54" w:rsidP="00BE433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Matsila Lodge</w:t>
            </w:r>
          </w:p>
        </w:tc>
        <w:tc>
          <w:tcPr>
            <w:tcW w:w="6488" w:type="dxa"/>
            <w:vMerge w:val="restart"/>
          </w:tcPr>
          <w:p w:rsidR="00676E54" w:rsidRPr="00AE5CAD" w:rsidRDefault="00676E54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These projects are currently at the tender evaluation stage for the appointment of contractors</w:t>
            </w:r>
            <w:r w:rsidRPr="00AE5CAD">
              <w:rPr>
                <w:rFonts w:ascii="Arial" w:eastAsia="Calibri" w:hAnsi="Arial" w:cs="Arial"/>
                <w:lang w:val="en-US"/>
              </w:rPr>
              <w:t>.</w:t>
            </w:r>
          </w:p>
          <w:p w:rsidR="00676E54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2853" w:type="dxa"/>
          </w:tcPr>
          <w:p w:rsidR="00676E54" w:rsidRPr="006016EF" w:rsidRDefault="00676E54" w:rsidP="00BE433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Phiphidi Waterfall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2853" w:type="dxa"/>
          </w:tcPr>
          <w:p w:rsidR="00676E54" w:rsidRPr="006016EF" w:rsidRDefault="00676E54" w:rsidP="00BE433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The Oaks Lodge</w:t>
            </w:r>
          </w:p>
        </w:tc>
        <w:tc>
          <w:tcPr>
            <w:tcW w:w="6488" w:type="dxa"/>
            <w:vMerge/>
          </w:tcPr>
          <w:p w:rsidR="00676E54" w:rsidRPr="0073783C" w:rsidRDefault="00676E54" w:rsidP="00BE433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Ngove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Tisane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6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FS Vredefort Dome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KZN Muzi Pan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EC Mthonsi Lodge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9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EC Qatywa Lodge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10</w:t>
            </w:r>
          </w:p>
        </w:tc>
        <w:tc>
          <w:tcPr>
            <w:tcW w:w="2853" w:type="dxa"/>
          </w:tcPr>
          <w:p w:rsidR="00676E54" w:rsidRPr="006016EF" w:rsidRDefault="00676E54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Nandoni Dam</w:t>
            </w:r>
          </w:p>
        </w:tc>
        <w:tc>
          <w:tcPr>
            <w:tcW w:w="6488" w:type="dxa"/>
            <w:vMerge/>
          </w:tcPr>
          <w:p w:rsidR="00676E54" w:rsidRPr="00DB0423" w:rsidRDefault="00676E54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  <w:lang w:val="en-US"/>
              </w:rPr>
            </w:pPr>
          </w:p>
        </w:tc>
      </w:tr>
      <w:tr w:rsidR="002147BE" w:rsidTr="00F84FED">
        <w:tc>
          <w:tcPr>
            <w:tcW w:w="571" w:type="dxa"/>
          </w:tcPr>
          <w:p w:rsidR="002147BE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11</w:t>
            </w:r>
          </w:p>
        </w:tc>
        <w:tc>
          <w:tcPr>
            <w:tcW w:w="2853" w:type="dxa"/>
          </w:tcPr>
          <w:p w:rsidR="002147BE" w:rsidRPr="006016EF" w:rsidRDefault="002147BE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FS QwaQwa Guest House</w:t>
            </w:r>
          </w:p>
        </w:tc>
        <w:tc>
          <w:tcPr>
            <w:tcW w:w="6488" w:type="dxa"/>
            <w:vMerge w:val="restart"/>
          </w:tcPr>
          <w:p w:rsidR="002147BE" w:rsidRPr="003A7618" w:rsidRDefault="002147BE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3A7618">
              <w:rPr>
                <w:rFonts w:ascii="Arial" w:eastAsia="Calibri" w:hAnsi="Arial" w:cs="Arial"/>
                <w:lang w:val="en-GB"/>
              </w:rPr>
              <w:t>These</w:t>
            </w:r>
            <w:r w:rsidR="003A7618" w:rsidRPr="003A7618">
              <w:rPr>
                <w:rFonts w:ascii="Arial" w:eastAsia="Calibri" w:hAnsi="Arial" w:cs="Arial"/>
                <w:lang w:val="en-GB"/>
              </w:rPr>
              <w:t xml:space="preserve"> project</w:t>
            </w:r>
            <w:r w:rsidRPr="003A7618">
              <w:rPr>
                <w:rFonts w:ascii="Arial" w:eastAsia="Calibri" w:hAnsi="Arial" w:cs="Arial"/>
                <w:lang w:val="en-GB"/>
              </w:rPr>
              <w:t xml:space="preserve"> sites have been</w:t>
            </w:r>
            <w:r w:rsidRPr="003A7618">
              <w:rPr>
                <w:rFonts w:ascii="Arial" w:eastAsia="Calibri" w:hAnsi="Arial" w:cs="Arial"/>
                <w:bCs/>
                <w:lang w:val="en-GB"/>
              </w:rPr>
              <w:t xml:space="preserve"> handed over </w:t>
            </w:r>
            <w:r w:rsidRPr="003A7618">
              <w:rPr>
                <w:rFonts w:ascii="Arial" w:eastAsia="Calibri" w:hAnsi="Arial" w:cs="Arial"/>
                <w:lang w:val="en-GB"/>
              </w:rPr>
              <w:t>to contractor</w:t>
            </w:r>
            <w:r w:rsidR="003A7618">
              <w:rPr>
                <w:rFonts w:ascii="Arial" w:eastAsia="Calibri" w:hAnsi="Arial" w:cs="Arial"/>
                <w:lang w:val="en-GB"/>
              </w:rPr>
              <w:t>s</w:t>
            </w:r>
            <w:r w:rsidRPr="003A7618">
              <w:rPr>
                <w:rFonts w:ascii="Arial" w:eastAsia="Calibri" w:hAnsi="Arial" w:cs="Arial"/>
                <w:lang w:val="en-GB"/>
              </w:rPr>
              <w:t xml:space="preserve"> who </w:t>
            </w:r>
            <w:r w:rsidR="003A7618">
              <w:rPr>
                <w:rFonts w:ascii="Arial" w:eastAsia="Calibri" w:hAnsi="Arial" w:cs="Arial"/>
                <w:lang w:val="en-GB"/>
              </w:rPr>
              <w:t>are</w:t>
            </w:r>
            <w:r w:rsidRPr="003A7618">
              <w:rPr>
                <w:rFonts w:ascii="Arial" w:eastAsia="Calibri" w:hAnsi="Arial" w:cs="Arial"/>
                <w:lang w:val="en-GB"/>
              </w:rPr>
              <w:t xml:space="preserve"> busy with site establishment and compliance with Legal, Health &amp; Safety and Regulatory requirements. </w:t>
            </w:r>
          </w:p>
          <w:p w:rsidR="003A7618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2147BE" w:rsidTr="00F84FED">
        <w:tc>
          <w:tcPr>
            <w:tcW w:w="571" w:type="dxa"/>
          </w:tcPr>
          <w:p w:rsidR="002147BE" w:rsidRDefault="003A7618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12</w:t>
            </w:r>
          </w:p>
        </w:tc>
        <w:tc>
          <w:tcPr>
            <w:tcW w:w="2853" w:type="dxa"/>
          </w:tcPr>
          <w:p w:rsidR="002147BE" w:rsidRPr="006016EF" w:rsidRDefault="002147BE" w:rsidP="00F84FE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FS Mono</w:t>
            </w:r>
            <w:r>
              <w:rPr>
                <w:rFonts w:ascii="Arial" w:hAnsi="Arial" w:cs="Arial"/>
              </w:rPr>
              <w:t>n</w:t>
            </w:r>
            <w:r w:rsidRPr="006016EF">
              <w:rPr>
                <w:rFonts w:ascii="Arial" w:hAnsi="Arial" w:cs="Arial"/>
              </w:rPr>
              <w:t>tsha</w:t>
            </w:r>
          </w:p>
        </w:tc>
        <w:tc>
          <w:tcPr>
            <w:tcW w:w="6488" w:type="dxa"/>
            <w:vMerge/>
          </w:tcPr>
          <w:p w:rsidR="002147BE" w:rsidRDefault="002147BE" w:rsidP="00F84FE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3A7618" w:rsidTr="002C6112">
        <w:trPr>
          <w:trHeight w:val="592"/>
        </w:trPr>
        <w:tc>
          <w:tcPr>
            <w:tcW w:w="571" w:type="dxa"/>
          </w:tcPr>
          <w:p w:rsidR="003A761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lastRenderedPageBreak/>
              <w:t>13</w:t>
            </w:r>
          </w:p>
        </w:tc>
        <w:tc>
          <w:tcPr>
            <w:tcW w:w="2853" w:type="dxa"/>
          </w:tcPr>
          <w:p w:rsidR="003A7618" w:rsidRPr="006016EF" w:rsidRDefault="003A7618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NW Manyane Lodge</w:t>
            </w:r>
          </w:p>
        </w:tc>
        <w:tc>
          <w:tcPr>
            <w:tcW w:w="6488" w:type="dxa"/>
            <w:vMerge w:val="restart"/>
          </w:tcPr>
          <w:p w:rsidR="003A761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For all these projects</w:t>
            </w:r>
            <w:r w:rsidR="002D3E39">
              <w:rPr>
                <w:rFonts w:ascii="Arial" w:eastAsia="Calibri" w:hAnsi="Arial" w:cs="Arial"/>
                <w:lang w:val="en-GB"/>
              </w:rPr>
              <w:t>,</w:t>
            </w:r>
            <w:r>
              <w:rPr>
                <w:rFonts w:ascii="Arial" w:eastAsia="Calibri" w:hAnsi="Arial" w:cs="Arial"/>
                <w:lang w:val="en-GB"/>
              </w:rPr>
              <w:t xml:space="preserve"> tender documents are currently being finalised for the procurement of contractors.</w:t>
            </w:r>
          </w:p>
        </w:tc>
      </w:tr>
      <w:tr w:rsidR="003A7618" w:rsidTr="00F84FED">
        <w:tc>
          <w:tcPr>
            <w:tcW w:w="571" w:type="dxa"/>
          </w:tcPr>
          <w:p w:rsidR="003A761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14</w:t>
            </w:r>
          </w:p>
        </w:tc>
        <w:tc>
          <w:tcPr>
            <w:tcW w:w="2853" w:type="dxa"/>
          </w:tcPr>
          <w:p w:rsidR="003A7618" w:rsidRPr="006016EF" w:rsidRDefault="003A7618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NW Lotlamoreng Dam</w:t>
            </w:r>
          </w:p>
        </w:tc>
        <w:tc>
          <w:tcPr>
            <w:tcW w:w="6488" w:type="dxa"/>
            <w:vMerge/>
          </w:tcPr>
          <w:p w:rsidR="003A7618" w:rsidRPr="00AE432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A7618" w:rsidTr="00F84FED">
        <w:tc>
          <w:tcPr>
            <w:tcW w:w="571" w:type="dxa"/>
          </w:tcPr>
          <w:p w:rsidR="003A761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15</w:t>
            </w:r>
          </w:p>
        </w:tc>
        <w:tc>
          <w:tcPr>
            <w:tcW w:w="2853" w:type="dxa"/>
          </w:tcPr>
          <w:p w:rsidR="003A7618" w:rsidRPr="006016EF" w:rsidRDefault="003A7618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MP Numbi Gate</w:t>
            </w:r>
            <w:r>
              <w:rPr>
                <w:rFonts w:ascii="Arial" w:hAnsi="Arial" w:cs="Arial"/>
              </w:rPr>
              <w:t xml:space="preserve"> (Two separate pojects i.e. Numbi Nkambeni and Numbi Mdluli)</w:t>
            </w:r>
          </w:p>
        </w:tc>
        <w:tc>
          <w:tcPr>
            <w:tcW w:w="6488" w:type="dxa"/>
            <w:vMerge/>
          </w:tcPr>
          <w:p w:rsidR="003A7618" w:rsidRPr="00AE432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A7618" w:rsidTr="00F84FED">
        <w:tc>
          <w:tcPr>
            <w:tcW w:w="571" w:type="dxa"/>
          </w:tcPr>
          <w:p w:rsidR="003A761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16</w:t>
            </w:r>
          </w:p>
        </w:tc>
        <w:tc>
          <w:tcPr>
            <w:tcW w:w="2853" w:type="dxa"/>
          </w:tcPr>
          <w:p w:rsidR="003A7618" w:rsidRPr="006016EF" w:rsidRDefault="003A7618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VhaTsonga</w:t>
            </w:r>
          </w:p>
        </w:tc>
        <w:tc>
          <w:tcPr>
            <w:tcW w:w="6488" w:type="dxa"/>
            <w:vMerge/>
          </w:tcPr>
          <w:p w:rsidR="003A7618" w:rsidRPr="00AE4328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17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NC Platfontein Lodge</w:t>
            </w:r>
          </w:p>
        </w:tc>
        <w:tc>
          <w:tcPr>
            <w:tcW w:w="6488" w:type="dxa"/>
            <w:vMerge w:val="restart"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676E54">
              <w:rPr>
                <w:rFonts w:ascii="Arial" w:eastAsia="Calibri" w:hAnsi="Arial" w:cs="Arial"/>
                <w:lang w:val="en-GB"/>
              </w:rPr>
              <w:t>Concept</w:t>
            </w:r>
            <w:r>
              <w:rPr>
                <w:rFonts w:ascii="Arial" w:eastAsia="Calibri" w:hAnsi="Arial" w:cs="Arial"/>
                <w:lang w:val="en-GB"/>
              </w:rPr>
              <w:t xml:space="preserve"> reports are being finalized by the Professional Service Providers</w:t>
            </w:r>
            <w:r w:rsidR="003A7618">
              <w:rPr>
                <w:rFonts w:ascii="Arial" w:eastAsia="Calibri" w:hAnsi="Arial" w:cs="Arial"/>
                <w:lang w:val="en-GB"/>
              </w:rPr>
              <w:t xml:space="preserve"> for these projects</w:t>
            </w:r>
            <w:r>
              <w:rPr>
                <w:rFonts w:ascii="Arial" w:eastAsia="Calibri" w:hAnsi="Arial" w:cs="Arial"/>
                <w:lang w:val="en-GB"/>
              </w:rPr>
              <w:t>.</w:t>
            </w: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18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NC Kamiesberg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19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KZN Anton Lembede Museum eThekwini Municipality</w:t>
            </w:r>
          </w:p>
        </w:tc>
        <w:tc>
          <w:tcPr>
            <w:tcW w:w="6488" w:type="dxa"/>
            <w:vMerge w:val="restart"/>
          </w:tcPr>
          <w:p w:rsidR="00676E54" w:rsidRP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D</w:t>
            </w:r>
            <w:r w:rsidR="00676E54" w:rsidRPr="00676E54">
              <w:rPr>
                <w:rFonts w:ascii="Arial" w:eastAsia="Calibri" w:hAnsi="Arial" w:cs="Arial"/>
                <w:lang w:val="en-GB"/>
              </w:rPr>
              <w:t>esign Development is currently being finalized</w:t>
            </w:r>
            <w:r>
              <w:rPr>
                <w:rFonts w:ascii="Arial" w:eastAsia="Calibri" w:hAnsi="Arial" w:cs="Arial"/>
                <w:lang w:val="en-GB"/>
              </w:rPr>
              <w:t xml:space="preserve"> for these projects</w:t>
            </w:r>
            <w:r w:rsidR="00676E54" w:rsidRPr="00676E54">
              <w:rPr>
                <w:rFonts w:ascii="Arial" w:eastAsia="Calibri" w:hAnsi="Arial" w:cs="Arial"/>
                <w:lang w:val="en-GB"/>
              </w:rPr>
              <w:t xml:space="preserve">. </w:t>
            </w:r>
          </w:p>
          <w:p w:rsidR="00676E54" w:rsidRP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20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NC McGregor Museum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21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KZN AmaHlubi Cultural Heritage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22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3E39">
              <w:rPr>
                <w:rFonts w:ascii="Arial" w:hAnsi="Arial" w:cs="Arial"/>
              </w:rPr>
              <w:t>NW</w:t>
            </w:r>
            <w:r w:rsidR="002F7590" w:rsidRPr="002D3E39">
              <w:rPr>
                <w:rFonts w:ascii="Arial" w:hAnsi="Arial" w:cs="Arial"/>
              </w:rPr>
              <w:t xml:space="preserve"> S</w:t>
            </w:r>
            <w:r w:rsidR="002F7590">
              <w:rPr>
                <w:rFonts w:ascii="Arial" w:hAnsi="Arial" w:cs="Arial"/>
              </w:rPr>
              <w:t xml:space="preserve">ol Plaatjie Exhibition at Mafikeng </w:t>
            </w:r>
            <w:r w:rsidRPr="006016EF">
              <w:rPr>
                <w:rFonts w:ascii="Arial" w:hAnsi="Arial" w:cs="Arial"/>
              </w:rPr>
              <w:t>Museum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23</w:t>
            </w:r>
          </w:p>
        </w:tc>
        <w:tc>
          <w:tcPr>
            <w:tcW w:w="2853" w:type="dxa"/>
          </w:tcPr>
          <w:p w:rsidR="00676E54" w:rsidRPr="002D3E39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3E39">
              <w:rPr>
                <w:rFonts w:ascii="Arial" w:hAnsi="Arial" w:cs="Arial"/>
              </w:rPr>
              <w:t>NW Lehurutshe Liberation Heritage Museum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24</w:t>
            </w:r>
          </w:p>
        </w:tc>
        <w:tc>
          <w:tcPr>
            <w:tcW w:w="2853" w:type="dxa"/>
          </w:tcPr>
          <w:p w:rsidR="00676E54" w:rsidRPr="002D3E39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D3E39">
              <w:rPr>
                <w:rFonts w:ascii="Arial" w:hAnsi="Arial" w:cs="Arial"/>
              </w:rPr>
              <w:t>EC Maluti Hiking Trail</w:t>
            </w:r>
          </w:p>
        </w:tc>
        <w:tc>
          <w:tcPr>
            <w:tcW w:w="6488" w:type="dxa"/>
            <w:vMerge w:val="restart"/>
          </w:tcPr>
          <w:p w:rsidR="00676E54" w:rsidRDefault="003A7618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76E54">
              <w:rPr>
                <w:rFonts w:ascii="Arial" w:hAnsi="Arial" w:cs="Arial"/>
              </w:rPr>
              <w:t>onstruction works have commenced on site</w:t>
            </w:r>
            <w:r>
              <w:rPr>
                <w:rFonts w:ascii="Arial" w:hAnsi="Arial" w:cs="Arial"/>
              </w:rPr>
              <w:t xml:space="preserve"> for these projects</w:t>
            </w: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25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EC Nyandeni Chalets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26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EC Western Tembuland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27</w:t>
            </w:r>
          </w:p>
        </w:tc>
        <w:tc>
          <w:tcPr>
            <w:tcW w:w="2853" w:type="dxa"/>
          </w:tcPr>
          <w:p w:rsidR="00676E54" w:rsidRPr="006016EF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LP Tshathogwe Game Farm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28</w:t>
            </w:r>
          </w:p>
        </w:tc>
        <w:tc>
          <w:tcPr>
            <w:tcW w:w="2853" w:type="dxa"/>
          </w:tcPr>
          <w:p w:rsidR="00676E54" w:rsidRPr="00B02C49" w:rsidRDefault="00676E54" w:rsidP="002D3E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02C49">
              <w:rPr>
                <w:rFonts w:ascii="Arial" w:hAnsi="Arial" w:cs="Arial"/>
              </w:rPr>
              <w:t xml:space="preserve">LP </w:t>
            </w:r>
            <w:proofErr w:type="spellStart"/>
            <w:r w:rsidRPr="00B02C49">
              <w:rPr>
                <w:rFonts w:ascii="Arial" w:hAnsi="Arial" w:cs="Arial"/>
              </w:rPr>
              <w:t>Mtititi</w:t>
            </w:r>
            <w:proofErr w:type="spellEnd"/>
            <w:r w:rsidRPr="00B02C49">
              <w:rPr>
                <w:rFonts w:ascii="Arial" w:hAnsi="Arial" w:cs="Arial"/>
              </w:rPr>
              <w:t xml:space="preserve"> Game Farm</w:t>
            </w:r>
          </w:p>
        </w:tc>
        <w:tc>
          <w:tcPr>
            <w:tcW w:w="6488" w:type="dxa"/>
            <w:vMerge/>
          </w:tcPr>
          <w:p w:rsidR="00676E5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29</w:t>
            </w:r>
          </w:p>
        </w:tc>
        <w:tc>
          <w:tcPr>
            <w:tcW w:w="2853" w:type="dxa"/>
          </w:tcPr>
          <w:p w:rsidR="00676E54" w:rsidRPr="00B02C49" w:rsidRDefault="00676E54" w:rsidP="002147B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02C49">
              <w:rPr>
                <w:rFonts w:ascii="Arial" w:hAnsi="Arial" w:cs="Arial"/>
              </w:rPr>
              <w:t>LP Mapate Recreational Social Tourism Facility</w:t>
            </w:r>
          </w:p>
        </w:tc>
        <w:tc>
          <w:tcPr>
            <w:tcW w:w="6488" w:type="dxa"/>
            <w:vMerge/>
          </w:tcPr>
          <w:p w:rsidR="00676E54" w:rsidRPr="00433F94" w:rsidRDefault="00676E54" w:rsidP="002147B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</w:tc>
      </w:tr>
      <w:tr w:rsidR="00676E54" w:rsidTr="00F84FED">
        <w:tc>
          <w:tcPr>
            <w:tcW w:w="571" w:type="dxa"/>
          </w:tcPr>
          <w:p w:rsidR="00676E54" w:rsidRDefault="003A7618" w:rsidP="00676E5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30</w:t>
            </w:r>
          </w:p>
        </w:tc>
        <w:tc>
          <w:tcPr>
            <w:tcW w:w="2853" w:type="dxa"/>
          </w:tcPr>
          <w:p w:rsidR="00676E54" w:rsidRPr="00B02C49" w:rsidRDefault="00676E54" w:rsidP="00676E5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016EF">
              <w:rPr>
                <w:rFonts w:ascii="Arial" w:hAnsi="Arial" w:cs="Arial"/>
              </w:rPr>
              <w:t>MP Mnisi Resort</w:t>
            </w:r>
          </w:p>
        </w:tc>
        <w:tc>
          <w:tcPr>
            <w:tcW w:w="6488" w:type="dxa"/>
          </w:tcPr>
          <w:p w:rsidR="00676E54" w:rsidRPr="00433F94" w:rsidRDefault="003A7618" w:rsidP="00676E5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The community had secured separate funding and commenced construction on this project.  The project was therefore</w:t>
            </w:r>
            <w:r w:rsidR="004743EE">
              <w:rPr>
                <w:rFonts w:ascii="Arial" w:eastAsia="Calibri" w:hAnsi="Arial" w:cs="Arial"/>
                <w:lang w:val="en-US"/>
              </w:rPr>
              <w:t xml:space="preserve"> handed over to the Community and</w:t>
            </w:r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r w:rsidR="00860561">
              <w:rPr>
                <w:rFonts w:ascii="Arial" w:eastAsia="Calibri" w:hAnsi="Arial" w:cs="Arial"/>
                <w:lang w:val="en-US"/>
              </w:rPr>
              <w:t>removed from the list of projects to be implemented by the Department</w:t>
            </w:r>
            <w:r w:rsidR="004743EE">
              <w:rPr>
                <w:rFonts w:ascii="Arial" w:eastAsia="Calibri" w:hAnsi="Arial" w:cs="Arial"/>
                <w:lang w:val="en-US"/>
              </w:rPr>
              <w:t>.</w:t>
            </w:r>
          </w:p>
        </w:tc>
      </w:tr>
    </w:tbl>
    <w:p w:rsidR="00CE4F82" w:rsidRDefault="00CE4F82" w:rsidP="00BE43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363815" w:rsidRDefault="00363815" w:rsidP="00BE43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804E1D" w:rsidRDefault="00815BEB" w:rsidP="00804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 w:rsidRPr="00E6684E">
        <w:rPr>
          <w:rFonts w:ascii="Arial" w:eastAsia="Calibri" w:hAnsi="Arial" w:cs="Arial"/>
        </w:rPr>
        <w:t>(2)</w:t>
      </w:r>
      <w:r w:rsidR="00804E1D">
        <w:rPr>
          <w:rFonts w:ascii="Arial" w:eastAsia="Calibri" w:hAnsi="Arial" w:cs="Arial"/>
        </w:rPr>
        <w:t xml:space="preserve"> </w:t>
      </w:r>
      <w:r w:rsidRPr="00E6684E">
        <w:rPr>
          <w:rFonts w:ascii="Arial" w:eastAsia="Calibri" w:hAnsi="Arial" w:cs="Arial"/>
        </w:rPr>
        <w:t>(</w:t>
      </w:r>
      <w:r w:rsidR="00804E1D" w:rsidRPr="00E6684E">
        <w:rPr>
          <w:rFonts w:ascii="Arial" w:eastAsia="Calibri" w:hAnsi="Arial" w:cs="Arial"/>
        </w:rPr>
        <w:t xml:space="preserve">a) </w:t>
      </w:r>
      <w:r w:rsidR="00804E1D">
        <w:rPr>
          <w:rFonts w:ascii="Arial" w:eastAsia="Calibri" w:hAnsi="Arial" w:cs="Arial"/>
        </w:rPr>
        <w:t>The</w:t>
      </w:r>
      <w:r w:rsidR="00914734">
        <w:rPr>
          <w:rFonts w:ascii="Arial" w:eastAsia="Calibri" w:hAnsi="Arial" w:cs="Arial"/>
        </w:rPr>
        <w:t xml:space="preserve"> projects were selected based on their alignment to the department’s strategic objective</w:t>
      </w:r>
      <w:r w:rsidR="00AA11D2">
        <w:rPr>
          <w:rFonts w:ascii="Arial" w:eastAsia="Calibri" w:hAnsi="Arial" w:cs="Arial"/>
        </w:rPr>
        <w:t>s</w:t>
      </w:r>
      <w:r w:rsidR="00914734">
        <w:rPr>
          <w:rFonts w:ascii="Arial" w:eastAsia="Calibri" w:hAnsi="Arial" w:cs="Arial"/>
        </w:rPr>
        <w:t xml:space="preserve"> </w:t>
      </w:r>
      <w:r w:rsidR="00881B16">
        <w:rPr>
          <w:rFonts w:ascii="Arial" w:eastAsia="Calibri" w:hAnsi="Arial" w:cs="Arial"/>
        </w:rPr>
        <w:t xml:space="preserve">of </w:t>
      </w:r>
    </w:p>
    <w:p w:rsidR="00815BEB" w:rsidRDefault="00804E1D" w:rsidP="00804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881B16">
        <w:rPr>
          <w:rFonts w:ascii="Arial" w:eastAsia="Calibri" w:hAnsi="Arial" w:cs="Arial"/>
        </w:rPr>
        <w:t>inclusive tourism growth</w:t>
      </w:r>
      <w:r w:rsidR="00AA11D2">
        <w:rPr>
          <w:rFonts w:ascii="Arial" w:eastAsia="Calibri" w:hAnsi="Arial" w:cs="Arial"/>
        </w:rPr>
        <w:t xml:space="preserve">, focus on rural tourism and the diversification of </w:t>
      </w:r>
      <w:r w:rsidR="00881B16">
        <w:rPr>
          <w:rFonts w:ascii="Arial" w:eastAsia="Calibri" w:hAnsi="Arial" w:cs="Arial"/>
        </w:rPr>
        <w:t>tourism offerings.</w:t>
      </w:r>
      <w:r w:rsidR="00914734">
        <w:rPr>
          <w:rFonts w:ascii="Arial" w:eastAsia="Calibri" w:hAnsi="Arial" w:cs="Arial"/>
        </w:rPr>
        <w:t xml:space="preserve"> </w:t>
      </w:r>
    </w:p>
    <w:p w:rsidR="00815BEB" w:rsidRDefault="00815BEB" w:rsidP="00804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</w:p>
    <w:p w:rsidR="00804E1D" w:rsidRDefault="00804E1D" w:rsidP="00804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815BEB" w:rsidRPr="00E6684E">
        <w:rPr>
          <w:rFonts w:ascii="Arial" w:eastAsia="Calibri" w:hAnsi="Arial" w:cs="Arial"/>
        </w:rPr>
        <w:t xml:space="preserve">(b) </w:t>
      </w:r>
      <w:r w:rsidR="00815BEB">
        <w:rPr>
          <w:rFonts w:ascii="Arial" w:eastAsia="Calibri" w:hAnsi="Arial" w:cs="Arial"/>
        </w:rPr>
        <w:t>The benefiting owning entities</w:t>
      </w:r>
      <w:r w:rsidR="00AA11D2">
        <w:rPr>
          <w:rFonts w:ascii="Arial" w:eastAsia="Calibri" w:hAnsi="Arial" w:cs="Arial"/>
        </w:rPr>
        <w:t>, Provincial and Local Government</w:t>
      </w:r>
      <w:r w:rsidR="00815BEB">
        <w:rPr>
          <w:rFonts w:ascii="Arial" w:eastAsia="Calibri" w:hAnsi="Arial" w:cs="Arial"/>
        </w:rPr>
        <w:t xml:space="preserve"> of those projects </w:t>
      </w:r>
      <w:r>
        <w:rPr>
          <w:rFonts w:ascii="Arial" w:eastAsia="Calibri" w:hAnsi="Arial" w:cs="Arial"/>
        </w:rPr>
        <w:t xml:space="preserve">were </w:t>
      </w:r>
    </w:p>
    <w:p w:rsidR="00815BEB" w:rsidRPr="00B00742" w:rsidRDefault="00804E1D" w:rsidP="00804E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" w:eastAsia="Arial Unicode MS" w:hAnsi="Arial" w:cs="Arial"/>
          <w:b/>
          <w:bCs/>
          <w:color w:val="FF0000"/>
          <w:bdr w:val="nil"/>
          <w:lang w:val="en-US"/>
        </w:rPr>
      </w:pPr>
      <w:r>
        <w:rPr>
          <w:rFonts w:ascii="Arial" w:eastAsia="Calibri" w:hAnsi="Arial" w:cs="Arial"/>
        </w:rPr>
        <w:t xml:space="preserve">            consulted </w:t>
      </w:r>
      <w:r w:rsidR="00AA11D2">
        <w:rPr>
          <w:rFonts w:ascii="Arial" w:eastAsia="Calibri" w:hAnsi="Arial" w:cs="Arial"/>
        </w:rPr>
        <w:t>on these projects</w:t>
      </w:r>
      <w:r w:rsidR="00815BEB">
        <w:rPr>
          <w:rFonts w:ascii="Arial" w:eastAsia="Calibri" w:hAnsi="Arial" w:cs="Arial"/>
        </w:rPr>
        <w:t>.</w:t>
      </w:r>
      <w:r w:rsidR="00AA11D2">
        <w:rPr>
          <w:rFonts w:ascii="Arial" w:eastAsia="Calibri" w:hAnsi="Arial" w:cs="Arial"/>
        </w:rPr>
        <w:t xml:space="preserve">  </w:t>
      </w:r>
      <w:r w:rsidR="002D3E39" w:rsidRPr="00AA11D2">
        <w:rPr>
          <w:rFonts w:ascii="Arial" w:eastAsia="Arial Unicode MS" w:hAnsi="Arial" w:cs="Arial"/>
          <w:bCs/>
          <w:bdr w:val="nil"/>
          <w:lang w:val="en-US"/>
        </w:rPr>
        <w:t>No local</w:t>
      </w:r>
      <w:r w:rsidR="00B00742" w:rsidRPr="00AA11D2">
        <w:rPr>
          <w:rFonts w:ascii="Arial" w:eastAsia="Arial Unicode MS" w:hAnsi="Arial" w:cs="Arial"/>
          <w:bCs/>
          <w:bdr w:val="nil"/>
          <w:lang w:val="en-US"/>
        </w:rPr>
        <w:t xml:space="preserve"> community </w:t>
      </w:r>
      <w:proofErr w:type="spellStart"/>
      <w:r w:rsidR="00B00742" w:rsidRPr="00AA11D2">
        <w:rPr>
          <w:rFonts w:ascii="Arial" w:eastAsia="Arial Unicode MS" w:hAnsi="Arial" w:cs="Arial"/>
          <w:bCs/>
          <w:bdr w:val="nil"/>
          <w:lang w:val="en-US"/>
        </w:rPr>
        <w:t>organisations</w:t>
      </w:r>
      <w:proofErr w:type="spellEnd"/>
      <w:r w:rsidR="00B00742" w:rsidRPr="00AA11D2">
        <w:rPr>
          <w:rFonts w:ascii="Arial" w:eastAsia="Arial Unicode MS" w:hAnsi="Arial" w:cs="Arial"/>
          <w:bCs/>
          <w:bdr w:val="nil"/>
          <w:lang w:val="en-US"/>
        </w:rPr>
        <w:t xml:space="preserve"> were engaged</w:t>
      </w:r>
      <w:r w:rsidR="002D3E39">
        <w:rPr>
          <w:rFonts w:ascii="Arial" w:eastAsia="Arial Unicode MS" w:hAnsi="Arial" w:cs="Arial"/>
          <w:bCs/>
          <w:bdr w:val="nil"/>
          <w:lang w:val="en-US"/>
        </w:rPr>
        <w:t>.</w:t>
      </w:r>
    </w:p>
    <w:p w:rsidR="00815BEB" w:rsidRDefault="00815BEB" w:rsidP="00804E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Calibri" w:hAnsi="Arial" w:cs="Arial"/>
          <w:lang w:val="en-GB"/>
        </w:rPr>
      </w:pPr>
    </w:p>
    <w:sectPr w:rsidR="00815BEB" w:rsidSect="005E35EF">
      <w:footerReference w:type="default" r:id="rId7"/>
      <w:headerReference w:type="first" r:id="rId8"/>
      <w:footerReference w:type="first" r:id="rId9"/>
      <w:pgSz w:w="11900" w:h="16840"/>
      <w:pgMar w:top="1134" w:right="985" w:bottom="1134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14" w:rsidRDefault="00C17F14">
      <w:pPr>
        <w:spacing w:after="0" w:line="240" w:lineRule="auto"/>
      </w:pPr>
      <w:r>
        <w:separator/>
      </w:r>
    </w:p>
  </w:endnote>
  <w:endnote w:type="continuationSeparator" w:id="0">
    <w:p w:rsidR="00C17F14" w:rsidRDefault="00C1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433F94" w:rsidRPr="00013AC6" w:rsidRDefault="00433F94" w:rsidP="00433F94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>
          <w:rPr>
            <w:rFonts w:ascii="Arial Narrow" w:hAnsi="Arial Narrow"/>
            <w:sz w:val="18"/>
            <w:szCs w:val="18"/>
          </w:rPr>
          <w:t>3123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3831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DD25BF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DD25BF" w:rsidRPr="00013AC6">
          <w:rPr>
            <w:rFonts w:ascii="Arial Narrow" w:hAnsi="Arial Narrow"/>
          </w:rPr>
          <w:fldChar w:fldCharType="separate"/>
        </w:r>
        <w:r w:rsidR="005B2E9B">
          <w:rPr>
            <w:rFonts w:ascii="Arial Narrow" w:hAnsi="Arial Narrow"/>
            <w:noProof/>
          </w:rPr>
          <w:t>2</w:t>
        </w:r>
        <w:r w:rsidR="00DD25BF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433F94" w:rsidRPr="00013AC6" w:rsidRDefault="00433F94" w:rsidP="00433F94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4" w:rsidRDefault="00433F94">
    <w:pPr>
      <w:pStyle w:val="Footer1"/>
      <w:jc w:val="right"/>
    </w:pPr>
  </w:p>
  <w:p w:rsidR="00433F94" w:rsidRPr="006016C0" w:rsidRDefault="00433F94" w:rsidP="007E6D12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3123 (NW3831</w:t>
    </w:r>
    <w:r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14" w:rsidRDefault="00C17F14">
      <w:pPr>
        <w:spacing w:after="0" w:line="240" w:lineRule="auto"/>
      </w:pPr>
      <w:r>
        <w:separator/>
      </w:r>
    </w:p>
  </w:footnote>
  <w:footnote w:type="continuationSeparator" w:id="0">
    <w:p w:rsidR="00C17F14" w:rsidRDefault="00C1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433F94" w:rsidRPr="00DB6BD3" w:rsidRDefault="00433F9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433F94" w:rsidRDefault="00433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45"/>
    <w:multiLevelType w:val="hybridMultilevel"/>
    <w:tmpl w:val="AE7C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BC6"/>
    <w:multiLevelType w:val="multilevel"/>
    <w:tmpl w:val="1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206014"/>
    <w:multiLevelType w:val="multilevel"/>
    <w:tmpl w:val="66589C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3E0312"/>
    <w:multiLevelType w:val="hybridMultilevel"/>
    <w:tmpl w:val="B22000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367D9"/>
    <w:multiLevelType w:val="hybridMultilevel"/>
    <w:tmpl w:val="8A381A50"/>
    <w:lvl w:ilvl="0" w:tplc="A27C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96538"/>
    <w:multiLevelType w:val="hybridMultilevel"/>
    <w:tmpl w:val="B48873DE"/>
    <w:lvl w:ilvl="0" w:tplc="5E0A0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62354"/>
    <w:multiLevelType w:val="hybridMultilevel"/>
    <w:tmpl w:val="27A695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52CC8"/>
    <w:multiLevelType w:val="hybridMultilevel"/>
    <w:tmpl w:val="671ABBF2"/>
    <w:lvl w:ilvl="0" w:tplc="1C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31" w:hanging="360"/>
      </w:pPr>
      <w:rPr>
        <w:rFonts w:ascii="Wingdings" w:hAnsi="Wingdings" w:hint="default"/>
      </w:rPr>
    </w:lvl>
  </w:abstractNum>
  <w:abstractNum w:abstractNumId="13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37CC"/>
    <w:multiLevelType w:val="hybridMultilevel"/>
    <w:tmpl w:val="8A5C8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7441D"/>
    <w:multiLevelType w:val="hybridMultilevel"/>
    <w:tmpl w:val="26CE3998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0D1E"/>
    <w:multiLevelType w:val="hybridMultilevel"/>
    <w:tmpl w:val="08108944"/>
    <w:lvl w:ilvl="0" w:tplc="EF38EC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C6B39"/>
    <w:multiLevelType w:val="hybridMultilevel"/>
    <w:tmpl w:val="8132D2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3D1E34"/>
    <w:multiLevelType w:val="hybridMultilevel"/>
    <w:tmpl w:val="D7E06558"/>
    <w:lvl w:ilvl="0" w:tplc="9F5C3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0E1"/>
    <w:multiLevelType w:val="hybridMultilevel"/>
    <w:tmpl w:val="323239AA"/>
    <w:lvl w:ilvl="0" w:tplc="FC0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553B9"/>
    <w:multiLevelType w:val="hybridMultilevel"/>
    <w:tmpl w:val="FDE4AB5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4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405FC"/>
    <w:multiLevelType w:val="hybridMultilevel"/>
    <w:tmpl w:val="9FAE83E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73522"/>
    <w:multiLevelType w:val="hybridMultilevel"/>
    <w:tmpl w:val="45648CC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5655B"/>
    <w:multiLevelType w:val="hybridMultilevel"/>
    <w:tmpl w:val="1DD021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7B9557A"/>
    <w:multiLevelType w:val="hybridMultilevel"/>
    <w:tmpl w:val="F00ECE6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87A37F8"/>
    <w:multiLevelType w:val="hybridMultilevel"/>
    <w:tmpl w:val="D6BA37A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F083F"/>
    <w:multiLevelType w:val="hybridMultilevel"/>
    <w:tmpl w:val="244A9C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40"/>
  </w:num>
  <w:num w:numId="4">
    <w:abstractNumId w:val="27"/>
  </w:num>
  <w:num w:numId="5">
    <w:abstractNumId w:val="31"/>
  </w:num>
  <w:num w:numId="6">
    <w:abstractNumId w:val="20"/>
  </w:num>
  <w:num w:numId="7">
    <w:abstractNumId w:val="33"/>
  </w:num>
  <w:num w:numId="8">
    <w:abstractNumId w:val="21"/>
  </w:num>
  <w:num w:numId="9">
    <w:abstractNumId w:val="28"/>
  </w:num>
  <w:num w:numId="10">
    <w:abstractNumId w:val="37"/>
  </w:num>
  <w:num w:numId="11">
    <w:abstractNumId w:val="8"/>
  </w:num>
  <w:num w:numId="12">
    <w:abstractNumId w:val="42"/>
  </w:num>
  <w:num w:numId="13">
    <w:abstractNumId w:val="17"/>
  </w:num>
  <w:num w:numId="14">
    <w:abstractNumId w:val="1"/>
  </w:num>
  <w:num w:numId="15">
    <w:abstractNumId w:val="30"/>
  </w:num>
  <w:num w:numId="16">
    <w:abstractNumId w:val="7"/>
  </w:num>
  <w:num w:numId="17">
    <w:abstractNumId w:val="25"/>
  </w:num>
  <w:num w:numId="18">
    <w:abstractNumId w:val="6"/>
  </w:num>
  <w:num w:numId="19">
    <w:abstractNumId w:val="10"/>
  </w:num>
  <w:num w:numId="20">
    <w:abstractNumId w:val="18"/>
  </w:num>
  <w:num w:numId="21">
    <w:abstractNumId w:val="35"/>
  </w:num>
  <w:num w:numId="22">
    <w:abstractNumId w:val="34"/>
  </w:num>
  <w:num w:numId="23">
    <w:abstractNumId w:val="32"/>
  </w:num>
  <w:num w:numId="24">
    <w:abstractNumId w:val="13"/>
  </w:num>
  <w:num w:numId="25">
    <w:abstractNumId w:val="43"/>
  </w:num>
  <w:num w:numId="26">
    <w:abstractNumId w:val="24"/>
  </w:num>
  <w:num w:numId="27">
    <w:abstractNumId w:val="19"/>
  </w:num>
  <w:num w:numId="28">
    <w:abstractNumId w:val="5"/>
  </w:num>
  <w:num w:numId="29">
    <w:abstractNumId w:val="26"/>
  </w:num>
  <w:num w:numId="30">
    <w:abstractNumId w:val="23"/>
  </w:num>
  <w:num w:numId="31">
    <w:abstractNumId w:val="9"/>
  </w:num>
  <w:num w:numId="32">
    <w:abstractNumId w:val="41"/>
  </w:num>
  <w:num w:numId="33">
    <w:abstractNumId w:val="2"/>
  </w:num>
  <w:num w:numId="34">
    <w:abstractNumId w:val="0"/>
  </w:num>
  <w:num w:numId="35">
    <w:abstractNumId w:val="3"/>
  </w:num>
  <w:num w:numId="36">
    <w:abstractNumId w:val="29"/>
  </w:num>
  <w:num w:numId="37">
    <w:abstractNumId w:val="45"/>
  </w:num>
  <w:num w:numId="38">
    <w:abstractNumId w:val="39"/>
  </w:num>
  <w:num w:numId="39">
    <w:abstractNumId w:val="12"/>
  </w:num>
  <w:num w:numId="40">
    <w:abstractNumId w:val="16"/>
  </w:num>
  <w:num w:numId="41">
    <w:abstractNumId w:val="38"/>
  </w:num>
  <w:num w:numId="42">
    <w:abstractNumId w:val="12"/>
  </w:num>
  <w:num w:numId="43">
    <w:abstractNumId w:val="41"/>
  </w:num>
  <w:num w:numId="44">
    <w:abstractNumId w:val="29"/>
  </w:num>
  <w:num w:numId="45">
    <w:abstractNumId w:val="46"/>
  </w:num>
  <w:num w:numId="46">
    <w:abstractNumId w:val="22"/>
  </w:num>
  <w:num w:numId="47">
    <w:abstractNumId w:val="44"/>
  </w:num>
  <w:num w:numId="48">
    <w:abstractNumId w:val="11"/>
  </w:num>
  <w:num w:numId="49">
    <w:abstractNumId w:val="4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236AA"/>
    <w:rsid w:val="00025D77"/>
    <w:rsid w:val="0004239A"/>
    <w:rsid w:val="00047D27"/>
    <w:rsid w:val="00054948"/>
    <w:rsid w:val="00056361"/>
    <w:rsid w:val="00073D51"/>
    <w:rsid w:val="00076CE0"/>
    <w:rsid w:val="000857D8"/>
    <w:rsid w:val="000C3967"/>
    <w:rsid w:val="000D2A69"/>
    <w:rsid w:val="000E29D8"/>
    <w:rsid w:val="000E3E94"/>
    <w:rsid w:val="000F1151"/>
    <w:rsid w:val="000F4913"/>
    <w:rsid w:val="00102B56"/>
    <w:rsid w:val="001059FF"/>
    <w:rsid w:val="00130ED5"/>
    <w:rsid w:val="00141A6F"/>
    <w:rsid w:val="00151D19"/>
    <w:rsid w:val="00193F9C"/>
    <w:rsid w:val="001A1657"/>
    <w:rsid w:val="001B2BE2"/>
    <w:rsid w:val="001B3338"/>
    <w:rsid w:val="001C7E21"/>
    <w:rsid w:val="002006CB"/>
    <w:rsid w:val="00206A8E"/>
    <w:rsid w:val="0021023B"/>
    <w:rsid w:val="002147BE"/>
    <w:rsid w:val="002245E3"/>
    <w:rsid w:val="0023195F"/>
    <w:rsid w:val="0023583C"/>
    <w:rsid w:val="00247CD0"/>
    <w:rsid w:val="002B32D1"/>
    <w:rsid w:val="002C461C"/>
    <w:rsid w:val="002C6713"/>
    <w:rsid w:val="002D3423"/>
    <w:rsid w:val="002D3E39"/>
    <w:rsid w:val="002D6F16"/>
    <w:rsid w:val="002F2732"/>
    <w:rsid w:val="002F7590"/>
    <w:rsid w:val="003005E3"/>
    <w:rsid w:val="003032AF"/>
    <w:rsid w:val="00343303"/>
    <w:rsid w:val="00350242"/>
    <w:rsid w:val="0035411E"/>
    <w:rsid w:val="003614FA"/>
    <w:rsid w:val="00363815"/>
    <w:rsid w:val="00366A04"/>
    <w:rsid w:val="00384101"/>
    <w:rsid w:val="003A10CF"/>
    <w:rsid w:val="003A7618"/>
    <w:rsid w:val="003B0B01"/>
    <w:rsid w:val="003B32AA"/>
    <w:rsid w:val="003B3F96"/>
    <w:rsid w:val="003B6F08"/>
    <w:rsid w:val="003D4147"/>
    <w:rsid w:val="003D7F28"/>
    <w:rsid w:val="00410EA2"/>
    <w:rsid w:val="00412F7C"/>
    <w:rsid w:val="00433F94"/>
    <w:rsid w:val="00434203"/>
    <w:rsid w:val="00447EC9"/>
    <w:rsid w:val="00457DFB"/>
    <w:rsid w:val="004743EE"/>
    <w:rsid w:val="00490A93"/>
    <w:rsid w:val="004A5358"/>
    <w:rsid w:val="004B55F9"/>
    <w:rsid w:val="004C09FF"/>
    <w:rsid w:val="004C4166"/>
    <w:rsid w:val="004C706B"/>
    <w:rsid w:val="004E5CFD"/>
    <w:rsid w:val="004F2C4A"/>
    <w:rsid w:val="004F54C9"/>
    <w:rsid w:val="004F7B7B"/>
    <w:rsid w:val="00506321"/>
    <w:rsid w:val="00552479"/>
    <w:rsid w:val="00552F40"/>
    <w:rsid w:val="00553C76"/>
    <w:rsid w:val="00592ABA"/>
    <w:rsid w:val="005A1D72"/>
    <w:rsid w:val="005A6CA0"/>
    <w:rsid w:val="005B2E9B"/>
    <w:rsid w:val="005B7594"/>
    <w:rsid w:val="005E1A1A"/>
    <w:rsid w:val="005E35EF"/>
    <w:rsid w:val="005F1119"/>
    <w:rsid w:val="006010A3"/>
    <w:rsid w:val="006016EF"/>
    <w:rsid w:val="00615126"/>
    <w:rsid w:val="0061799C"/>
    <w:rsid w:val="006335F8"/>
    <w:rsid w:val="0063703F"/>
    <w:rsid w:val="00672AEE"/>
    <w:rsid w:val="00676E54"/>
    <w:rsid w:val="00691DD0"/>
    <w:rsid w:val="006A6231"/>
    <w:rsid w:val="006B20E2"/>
    <w:rsid w:val="007030AC"/>
    <w:rsid w:val="007345DF"/>
    <w:rsid w:val="00736B41"/>
    <w:rsid w:val="0073783C"/>
    <w:rsid w:val="00765093"/>
    <w:rsid w:val="00770594"/>
    <w:rsid w:val="00777955"/>
    <w:rsid w:val="007843AE"/>
    <w:rsid w:val="0079277D"/>
    <w:rsid w:val="00797E7A"/>
    <w:rsid w:val="007A257C"/>
    <w:rsid w:val="007D48D4"/>
    <w:rsid w:val="007E5346"/>
    <w:rsid w:val="007E6D12"/>
    <w:rsid w:val="00804E1D"/>
    <w:rsid w:val="00807DBA"/>
    <w:rsid w:val="00810D60"/>
    <w:rsid w:val="008137D4"/>
    <w:rsid w:val="00815BEB"/>
    <w:rsid w:val="00857718"/>
    <w:rsid w:val="00860561"/>
    <w:rsid w:val="00861CEC"/>
    <w:rsid w:val="00863546"/>
    <w:rsid w:val="00864527"/>
    <w:rsid w:val="00874C99"/>
    <w:rsid w:val="00881B16"/>
    <w:rsid w:val="008A1044"/>
    <w:rsid w:val="008B39F0"/>
    <w:rsid w:val="008C442B"/>
    <w:rsid w:val="008C7000"/>
    <w:rsid w:val="008F0F9B"/>
    <w:rsid w:val="008F59C2"/>
    <w:rsid w:val="00901E3C"/>
    <w:rsid w:val="00914734"/>
    <w:rsid w:val="0093463C"/>
    <w:rsid w:val="009413A3"/>
    <w:rsid w:val="00943CF4"/>
    <w:rsid w:val="00950663"/>
    <w:rsid w:val="00977B49"/>
    <w:rsid w:val="009849DC"/>
    <w:rsid w:val="009863F2"/>
    <w:rsid w:val="009945BD"/>
    <w:rsid w:val="00995E4C"/>
    <w:rsid w:val="00997524"/>
    <w:rsid w:val="009A155B"/>
    <w:rsid w:val="009C67B9"/>
    <w:rsid w:val="009D439D"/>
    <w:rsid w:val="009D6D5D"/>
    <w:rsid w:val="009F0E65"/>
    <w:rsid w:val="00A21BD4"/>
    <w:rsid w:val="00A33B40"/>
    <w:rsid w:val="00A96F2D"/>
    <w:rsid w:val="00AA11D2"/>
    <w:rsid w:val="00AA481B"/>
    <w:rsid w:val="00AA5F57"/>
    <w:rsid w:val="00AB2BD8"/>
    <w:rsid w:val="00AE4328"/>
    <w:rsid w:val="00AE5CAD"/>
    <w:rsid w:val="00B00742"/>
    <w:rsid w:val="00B025B0"/>
    <w:rsid w:val="00B02C49"/>
    <w:rsid w:val="00B24E20"/>
    <w:rsid w:val="00B75ED5"/>
    <w:rsid w:val="00B766C9"/>
    <w:rsid w:val="00B83561"/>
    <w:rsid w:val="00BA56DC"/>
    <w:rsid w:val="00BA7422"/>
    <w:rsid w:val="00BE2FBD"/>
    <w:rsid w:val="00BE433E"/>
    <w:rsid w:val="00BF63B8"/>
    <w:rsid w:val="00C014A5"/>
    <w:rsid w:val="00C03FFF"/>
    <w:rsid w:val="00C1169D"/>
    <w:rsid w:val="00C150EB"/>
    <w:rsid w:val="00C16853"/>
    <w:rsid w:val="00C17F14"/>
    <w:rsid w:val="00C26626"/>
    <w:rsid w:val="00C27A2E"/>
    <w:rsid w:val="00C42284"/>
    <w:rsid w:val="00C4519C"/>
    <w:rsid w:val="00C629E5"/>
    <w:rsid w:val="00C809F5"/>
    <w:rsid w:val="00C861EF"/>
    <w:rsid w:val="00CC6BB1"/>
    <w:rsid w:val="00CD266D"/>
    <w:rsid w:val="00CD76E3"/>
    <w:rsid w:val="00CE0094"/>
    <w:rsid w:val="00CE0D61"/>
    <w:rsid w:val="00CE1CD0"/>
    <w:rsid w:val="00CE2A6D"/>
    <w:rsid w:val="00CE2B02"/>
    <w:rsid w:val="00CE4F82"/>
    <w:rsid w:val="00CE637C"/>
    <w:rsid w:val="00D16802"/>
    <w:rsid w:val="00D319C1"/>
    <w:rsid w:val="00D350AE"/>
    <w:rsid w:val="00D40BDF"/>
    <w:rsid w:val="00D44311"/>
    <w:rsid w:val="00D47B6A"/>
    <w:rsid w:val="00D8285D"/>
    <w:rsid w:val="00D82DE5"/>
    <w:rsid w:val="00D9442B"/>
    <w:rsid w:val="00DA6EE7"/>
    <w:rsid w:val="00DB0423"/>
    <w:rsid w:val="00DB6BD3"/>
    <w:rsid w:val="00DC1973"/>
    <w:rsid w:val="00DD25BF"/>
    <w:rsid w:val="00DD3F26"/>
    <w:rsid w:val="00DE4655"/>
    <w:rsid w:val="00DF16D2"/>
    <w:rsid w:val="00E03CDF"/>
    <w:rsid w:val="00E23119"/>
    <w:rsid w:val="00E51397"/>
    <w:rsid w:val="00E57333"/>
    <w:rsid w:val="00E658CB"/>
    <w:rsid w:val="00E665D2"/>
    <w:rsid w:val="00E6684E"/>
    <w:rsid w:val="00E71AE3"/>
    <w:rsid w:val="00E866A9"/>
    <w:rsid w:val="00E87184"/>
    <w:rsid w:val="00E968DF"/>
    <w:rsid w:val="00EB11D5"/>
    <w:rsid w:val="00EB471E"/>
    <w:rsid w:val="00EF5A52"/>
    <w:rsid w:val="00F30415"/>
    <w:rsid w:val="00F31E93"/>
    <w:rsid w:val="00F37A82"/>
    <w:rsid w:val="00F45199"/>
    <w:rsid w:val="00F51F48"/>
    <w:rsid w:val="00F73AEB"/>
    <w:rsid w:val="00F82CBF"/>
    <w:rsid w:val="00F84FED"/>
    <w:rsid w:val="00FA657C"/>
    <w:rsid w:val="00FD1873"/>
    <w:rsid w:val="00FE256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Grey Bullet List,Grey Bullet Style,List Paragraph1,Numbered List,EOH bullet,Use Case List Paragraph,Numbered List 1,normal"/>
    <w:basedOn w:val="Normal"/>
    <w:link w:val="ListParagraphChar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5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Numbered List Char,EOH bullet Char,Use Case List Paragraph Char,Numbered List 1 Char,normal Char"/>
    <w:link w:val="ListParagraph"/>
    <w:uiPriority w:val="34"/>
    <w:locked/>
    <w:rsid w:val="00DB0423"/>
  </w:style>
  <w:style w:type="paragraph" w:customStyle="1" w:styleId="TableParagraph">
    <w:name w:val="Table Paragraph"/>
    <w:basedOn w:val="Normal"/>
    <w:uiPriority w:val="1"/>
    <w:rsid w:val="004C09FF"/>
    <w:pPr>
      <w:autoSpaceDE w:val="0"/>
      <w:autoSpaceDN w:val="0"/>
      <w:spacing w:after="0" w:line="240" w:lineRule="auto"/>
    </w:pPr>
    <w:rPr>
      <w:rFonts w:ascii="Verdana" w:hAnsi="Verdana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2022-10-25T08:15:00Z</dcterms:created>
  <dcterms:modified xsi:type="dcterms:W3CDTF">2022-10-25T08:15:00Z</dcterms:modified>
</cp:coreProperties>
</file>