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AC49CF" w:rsidRDefault="00AC49CF" w:rsidP="002561C9">
      <w:pPr>
        <w:outlineLvl w:val="0"/>
        <w:rPr>
          <w:rFonts w:ascii="Arial" w:hAnsi="Arial" w:cs="Arial"/>
          <w:sz w:val="20"/>
          <w:szCs w:val="20"/>
        </w:rPr>
      </w:pPr>
    </w:p>
    <w:p w:rsidR="00E71F37" w:rsidRPr="00FC3FF3" w:rsidRDefault="00E71F37" w:rsidP="00E71F37">
      <w:pPr>
        <w:ind w:left="720" w:right="-46" w:hanging="720"/>
        <w:jc w:val="right"/>
        <w:outlineLvl w:val="0"/>
        <w:rPr>
          <w:rFonts w:ascii="Arial" w:hAnsi="Arial" w:cs="Arial"/>
          <w:color w:val="000000" w:themeColor="text1"/>
          <w:sz w:val="28"/>
          <w:szCs w:val="28"/>
          <w:lang w:val="en-GB"/>
        </w:rPr>
      </w:pPr>
      <w:r w:rsidRPr="00FC3FF3">
        <w:rPr>
          <w:rFonts w:ascii="Arial" w:hAnsi="Arial" w:cs="Arial"/>
          <w:color w:val="000000" w:themeColor="text1"/>
          <w:sz w:val="28"/>
          <w:szCs w:val="28"/>
          <w:lang w:val="en-GB"/>
        </w:rPr>
        <w:t>36/1/4/1/201700346</w:t>
      </w:r>
    </w:p>
    <w:p w:rsidR="00E71F37" w:rsidRPr="00FC3FF3" w:rsidRDefault="00E71F37" w:rsidP="00E71F37">
      <w:pPr>
        <w:ind w:left="720" w:hanging="720"/>
        <w:jc w:val="center"/>
        <w:outlineLvl w:val="0"/>
        <w:rPr>
          <w:rFonts w:ascii="Arial" w:hAnsi="Arial" w:cs="Arial"/>
          <w:color w:val="000000" w:themeColor="text1"/>
          <w:sz w:val="28"/>
          <w:szCs w:val="28"/>
          <w:lang w:val="en-GB"/>
        </w:rPr>
      </w:pPr>
      <w:r w:rsidRPr="00FC3FF3">
        <w:rPr>
          <w:rFonts w:ascii="Arial" w:hAnsi="Arial" w:cs="Arial"/>
          <w:color w:val="000000" w:themeColor="text1"/>
          <w:sz w:val="28"/>
          <w:szCs w:val="28"/>
          <w:lang w:val="en-GB"/>
        </w:rPr>
        <w:t>NATIONAL ASSEMBLY</w:t>
      </w:r>
    </w:p>
    <w:p w:rsidR="00E71F37" w:rsidRPr="00FC3FF3" w:rsidRDefault="00E71F37" w:rsidP="00E71F37">
      <w:pPr>
        <w:ind w:left="720" w:hanging="720"/>
        <w:jc w:val="both"/>
        <w:outlineLvl w:val="0"/>
        <w:rPr>
          <w:rFonts w:ascii="Arial" w:hAnsi="Arial" w:cs="Arial"/>
          <w:color w:val="000000" w:themeColor="text1"/>
          <w:sz w:val="28"/>
          <w:szCs w:val="28"/>
          <w:u w:val="single"/>
          <w:lang w:val="en-GB"/>
        </w:rPr>
      </w:pPr>
    </w:p>
    <w:p w:rsidR="00E71F37" w:rsidRPr="00FC3FF3" w:rsidRDefault="00E71F37" w:rsidP="00E71F37">
      <w:pPr>
        <w:ind w:left="720" w:hanging="720"/>
        <w:jc w:val="both"/>
        <w:outlineLvl w:val="0"/>
        <w:rPr>
          <w:rFonts w:ascii="Arial" w:hAnsi="Arial" w:cs="Arial"/>
          <w:color w:val="000000" w:themeColor="text1"/>
          <w:sz w:val="28"/>
          <w:szCs w:val="28"/>
          <w:u w:val="single"/>
          <w:lang w:val="en-GB"/>
        </w:rPr>
      </w:pPr>
    </w:p>
    <w:p w:rsidR="00E71F37" w:rsidRPr="00FC3FF3" w:rsidRDefault="00E71F37" w:rsidP="00E71F37">
      <w:pPr>
        <w:ind w:left="720" w:hanging="720"/>
        <w:jc w:val="both"/>
        <w:outlineLvl w:val="0"/>
        <w:rPr>
          <w:rFonts w:ascii="Arial" w:hAnsi="Arial" w:cs="Arial"/>
          <w:color w:val="000000" w:themeColor="text1"/>
          <w:sz w:val="28"/>
          <w:szCs w:val="28"/>
          <w:u w:val="single"/>
          <w:lang w:val="en-GB"/>
        </w:rPr>
      </w:pPr>
    </w:p>
    <w:p w:rsidR="00E71F37" w:rsidRPr="00FC3FF3" w:rsidRDefault="00E71F37" w:rsidP="00E71F37">
      <w:pPr>
        <w:ind w:left="720" w:hanging="720"/>
        <w:jc w:val="both"/>
        <w:outlineLvl w:val="0"/>
        <w:rPr>
          <w:rFonts w:ascii="Arial" w:hAnsi="Arial" w:cs="Arial"/>
          <w:color w:val="000000" w:themeColor="text1"/>
          <w:sz w:val="28"/>
          <w:szCs w:val="28"/>
          <w:u w:val="single"/>
          <w:lang w:val="en-GB"/>
        </w:rPr>
      </w:pPr>
      <w:r w:rsidRPr="00FC3FF3">
        <w:rPr>
          <w:rFonts w:ascii="Arial" w:hAnsi="Arial" w:cs="Arial"/>
          <w:color w:val="000000" w:themeColor="text1"/>
          <w:sz w:val="28"/>
          <w:szCs w:val="28"/>
          <w:u w:val="single"/>
          <w:lang w:val="en-GB"/>
        </w:rPr>
        <w:t>FOR WRITTEN REPLY</w:t>
      </w:r>
    </w:p>
    <w:p w:rsidR="00E71F37" w:rsidRPr="00FC3FF3" w:rsidRDefault="00E71F37" w:rsidP="00E71F37">
      <w:pPr>
        <w:ind w:left="720" w:hanging="720"/>
        <w:jc w:val="both"/>
        <w:outlineLvl w:val="0"/>
        <w:rPr>
          <w:rFonts w:ascii="Arial" w:hAnsi="Arial" w:cs="Arial"/>
          <w:color w:val="000000" w:themeColor="text1"/>
          <w:sz w:val="28"/>
          <w:szCs w:val="28"/>
          <w:u w:val="single"/>
          <w:lang w:val="en-GB"/>
        </w:rPr>
      </w:pPr>
    </w:p>
    <w:p w:rsidR="00E71F37" w:rsidRPr="00FC3FF3" w:rsidRDefault="00E71F37" w:rsidP="00E71F37">
      <w:pPr>
        <w:ind w:left="720" w:hanging="720"/>
        <w:jc w:val="both"/>
        <w:outlineLvl w:val="0"/>
        <w:rPr>
          <w:rFonts w:ascii="Arial" w:hAnsi="Arial" w:cs="Arial"/>
          <w:color w:val="000000" w:themeColor="text1"/>
          <w:sz w:val="28"/>
          <w:szCs w:val="28"/>
          <w:u w:val="single"/>
          <w:lang w:val="en-GB"/>
        </w:rPr>
      </w:pPr>
      <w:r w:rsidRPr="00FC3FF3">
        <w:rPr>
          <w:rFonts w:ascii="Arial" w:hAnsi="Arial" w:cs="Arial"/>
          <w:color w:val="000000" w:themeColor="text1"/>
          <w:sz w:val="28"/>
          <w:szCs w:val="28"/>
          <w:u w:val="single"/>
          <w:lang w:val="en-GB"/>
        </w:rPr>
        <w:t>QUESTION 3115</w:t>
      </w:r>
    </w:p>
    <w:p w:rsidR="00E71F37" w:rsidRPr="00FC3FF3" w:rsidRDefault="00E71F37" w:rsidP="00E71F37">
      <w:pPr>
        <w:ind w:left="720" w:hanging="720"/>
        <w:jc w:val="both"/>
        <w:outlineLvl w:val="0"/>
        <w:rPr>
          <w:rFonts w:ascii="Arial" w:hAnsi="Arial" w:cs="Arial"/>
          <w:color w:val="000000" w:themeColor="text1"/>
          <w:sz w:val="28"/>
          <w:szCs w:val="28"/>
          <w:u w:val="single"/>
          <w:lang w:val="en-GB"/>
        </w:rPr>
      </w:pPr>
    </w:p>
    <w:p w:rsidR="00E71F37" w:rsidRPr="00FC3FF3" w:rsidRDefault="00E71F37" w:rsidP="00E71F37">
      <w:pPr>
        <w:ind w:left="720" w:right="-188" w:hanging="720"/>
        <w:jc w:val="center"/>
        <w:outlineLvl w:val="0"/>
        <w:rPr>
          <w:rFonts w:ascii="Arial" w:hAnsi="Arial" w:cs="Arial"/>
          <w:color w:val="000000" w:themeColor="text1"/>
          <w:sz w:val="28"/>
          <w:szCs w:val="28"/>
          <w:u w:val="single"/>
          <w:lang w:val="en-GB"/>
        </w:rPr>
      </w:pPr>
      <w:r w:rsidRPr="00FC3FF3">
        <w:rPr>
          <w:rFonts w:ascii="Arial" w:hAnsi="Arial" w:cs="Arial"/>
          <w:color w:val="000000" w:themeColor="text1"/>
          <w:sz w:val="28"/>
          <w:szCs w:val="28"/>
          <w:u w:val="single"/>
          <w:lang w:val="en-GB"/>
        </w:rPr>
        <w:t>DATE OF PUBLICATION IN INTERNAL QUESTION PAPER: 6 OCTOBER 2017</w:t>
      </w:r>
    </w:p>
    <w:p w:rsidR="00E71F37" w:rsidRPr="00FC3FF3" w:rsidRDefault="00E71F37" w:rsidP="00E71F37">
      <w:pPr>
        <w:jc w:val="center"/>
        <w:rPr>
          <w:rFonts w:ascii="Arial" w:hAnsi="Arial" w:cs="Arial"/>
          <w:color w:val="000000" w:themeColor="text1"/>
          <w:sz w:val="28"/>
          <w:szCs w:val="28"/>
          <w:u w:val="single"/>
          <w:lang w:val="en-GB"/>
        </w:rPr>
      </w:pPr>
      <w:r w:rsidRPr="00FC3FF3">
        <w:rPr>
          <w:rFonts w:ascii="Arial" w:hAnsi="Arial" w:cs="Arial"/>
          <w:color w:val="000000" w:themeColor="text1"/>
          <w:sz w:val="28"/>
          <w:szCs w:val="28"/>
          <w:u w:val="single"/>
          <w:lang w:val="en-GB"/>
        </w:rPr>
        <w:t>(INTERNAL QUESTION PAPER NO 34-2017)</w:t>
      </w:r>
    </w:p>
    <w:p w:rsidR="00E71F37" w:rsidRPr="00FC3FF3" w:rsidRDefault="00E71F37" w:rsidP="00E71F37">
      <w:pPr>
        <w:ind w:left="851" w:hanging="851"/>
        <w:rPr>
          <w:rFonts w:ascii="Arial" w:hAnsi="Arial" w:cs="Arial"/>
          <w:color w:val="000000" w:themeColor="text1"/>
          <w:sz w:val="28"/>
          <w:szCs w:val="28"/>
        </w:rPr>
      </w:pPr>
    </w:p>
    <w:p w:rsidR="00E71F37" w:rsidRPr="00FC3FF3" w:rsidRDefault="00E71F37" w:rsidP="00E71F37">
      <w:pPr>
        <w:spacing w:before="100" w:beforeAutospacing="1" w:after="100" w:afterAutospacing="1"/>
        <w:ind w:left="851" w:hanging="851"/>
        <w:rPr>
          <w:noProof/>
          <w:color w:val="000000" w:themeColor="text1"/>
          <w:sz w:val="28"/>
          <w:szCs w:val="28"/>
          <w:lang w:val="af-ZA"/>
        </w:rPr>
      </w:pPr>
      <w:r w:rsidRPr="00FC3FF3">
        <w:rPr>
          <w:noProof/>
          <w:color w:val="000000" w:themeColor="text1"/>
          <w:sz w:val="28"/>
          <w:szCs w:val="28"/>
          <w:lang w:val="af-ZA"/>
        </w:rPr>
        <w:t>3115.</w:t>
      </w:r>
      <w:r w:rsidRPr="00FC3FF3">
        <w:rPr>
          <w:noProof/>
          <w:color w:val="000000" w:themeColor="text1"/>
          <w:sz w:val="28"/>
          <w:szCs w:val="28"/>
          <w:lang w:val="af-ZA"/>
        </w:rPr>
        <w:tab/>
        <w:t>Mr Z N Mbhele (DA) to ask the Minister of Police:</w:t>
      </w:r>
    </w:p>
    <w:p w:rsidR="00E71F37" w:rsidRPr="00FC3FF3" w:rsidRDefault="00E71F37" w:rsidP="00E71F37">
      <w:pPr>
        <w:spacing w:before="100" w:beforeAutospacing="1" w:after="100" w:afterAutospacing="1"/>
        <w:ind w:left="851"/>
        <w:jc w:val="both"/>
        <w:rPr>
          <w:noProof/>
          <w:color w:val="000000" w:themeColor="text1"/>
          <w:sz w:val="28"/>
          <w:szCs w:val="28"/>
          <w:lang w:val="af-ZA"/>
        </w:rPr>
      </w:pPr>
      <w:r w:rsidRPr="00FC3FF3">
        <w:rPr>
          <w:iCs/>
          <w:color w:val="000000" w:themeColor="text1"/>
          <w:sz w:val="28"/>
          <w:szCs w:val="28"/>
        </w:rPr>
        <w:t xml:space="preserve">Whether any (a) company, (b) nonprofit </w:t>
      </w:r>
      <w:proofErr w:type="spellStart"/>
      <w:r w:rsidRPr="00FC3FF3">
        <w:rPr>
          <w:iCs/>
          <w:color w:val="000000" w:themeColor="text1"/>
          <w:sz w:val="28"/>
          <w:szCs w:val="28"/>
        </w:rPr>
        <w:t>organisation</w:t>
      </w:r>
      <w:proofErr w:type="spellEnd"/>
      <w:r w:rsidRPr="00FC3FF3">
        <w:rPr>
          <w:iCs/>
          <w:color w:val="000000" w:themeColor="text1"/>
          <w:sz w:val="28"/>
          <w:szCs w:val="28"/>
        </w:rPr>
        <w:t xml:space="preserve"> and/or (c) individual consultant has been awarded a contract to facilitate the public consultation process for the White Paper on Safety and Security; if not, what is the position in this regard; if so, (</w:t>
      </w:r>
      <w:proofErr w:type="spellStart"/>
      <w:r w:rsidRPr="00FC3FF3">
        <w:rPr>
          <w:iCs/>
          <w:color w:val="000000" w:themeColor="text1"/>
          <w:sz w:val="28"/>
          <w:szCs w:val="28"/>
        </w:rPr>
        <w:t>i</w:t>
      </w:r>
      <w:proofErr w:type="spellEnd"/>
      <w:r w:rsidRPr="00FC3FF3">
        <w:rPr>
          <w:iCs/>
          <w:color w:val="000000" w:themeColor="text1"/>
          <w:sz w:val="28"/>
          <w:szCs w:val="28"/>
        </w:rPr>
        <w:t>) what is the name of the entity or individual, (ii) what was the monetary value of the tender awarded, (iii) on what date was the tender approved and (iv) what competitive bidding process was followed to ensure compliance with proper procurement procedures and a cost-effective outcome?</w:t>
      </w:r>
      <w:r w:rsidRPr="00FC3FF3">
        <w:rPr>
          <w:noProof/>
          <w:color w:val="000000" w:themeColor="text1"/>
          <w:sz w:val="28"/>
          <w:szCs w:val="28"/>
          <w:lang w:val="af-ZA"/>
        </w:rPr>
        <w:tab/>
      </w:r>
    </w:p>
    <w:p w:rsidR="00E71F37" w:rsidRDefault="00E71F37" w:rsidP="00E71F37">
      <w:pPr>
        <w:spacing w:before="100" w:beforeAutospacing="1" w:after="100" w:afterAutospacing="1"/>
        <w:ind w:left="851"/>
        <w:jc w:val="both"/>
        <w:rPr>
          <w:noProof/>
          <w:color w:val="000000" w:themeColor="text1"/>
          <w:sz w:val="28"/>
          <w:szCs w:val="28"/>
          <w:lang w:val="af-ZA"/>
        </w:rPr>
      </w:pPr>
    </w:p>
    <w:p w:rsidR="00E71F37" w:rsidRDefault="00E71F37" w:rsidP="00E71F37">
      <w:pPr>
        <w:spacing w:before="100" w:beforeAutospacing="1" w:after="100" w:afterAutospacing="1"/>
        <w:ind w:left="851"/>
        <w:jc w:val="both"/>
        <w:rPr>
          <w:noProof/>
          <w:color w:val="000000" w:themeColor="text1"/>
          <w:sz w:val="28"/>
          <w:szCs w:val="28"/>
          <w:lang w:val="af-ZA"/>
        </w:rPr>
      </w:pPr>
      <w:r>
        <w:rPr>
          <w:noProof/>
          <w:color w:val="000000" w:themeColor="text1"/>
          <w:sz w:val="28"/>
          <w:szCs w:val="28"/>
          <w:lang w:val="af-ZA"/>
        </w:rPr>
        <w:t>Reply</w:t>
      </w:r>
    </w:p>
    <w:p w:rsidR="00E71F37" w:rsidRDefault="00E71F37" w:rsidP="00E71F37">
      <w:pPr>
        <w:spacing w:before="100" w:beforeAutospacing="1" w:after="100" w:afterAutospacing="1"/>
        <w:ind w:left="851"/>
        <w:jc w:val="both"/>
        <w:rPr>
          <w:noProof/>
          <w:color w:val="000000" w:themeColor="text1"/>
          <w:sz w:val="28"/>
          <w:szCs w:val="28"/>
          <w:lang w:val="af-ZA"/>
        </w:rPr>
      </w:pPr>
    </w:p>
    <w:p w:rsidR="00E71F37" w:rsidRPr="00FC3FF3" w:rsidRDefault="00E71F37" w:rsidP="00E71F37">
      <w:pPr>
        <w:spacing w:before="100" w:beforeAutospacing="1" w:after="100" w:afterAutospacing="1"/>
        <w:ind w:left="851"/>
        <w:jc w:val="both"/>
        <w:rPr>
          <w:noProof/>
          <w:color w:val="000000" w:themeColor="text1"/>
          <w:sz w:val="28"/>
          <w:szCs w:val="28"/>
          <w:lang w:val="af-ZA"/>
        </w:rPr>
      </w:pPr>
      <w:r w:rsidRPr="00FC3FF3">
        <w:rPr>
          <w:noProof/>
          <w:color w:val="000000" w:themeColor="text1"/>
          <w:sz w:val="28"/>
          <w:szCs w:val="28"/>
          <w:lang w:val="af-ZA"/>
        </w:rPr>
        <w:t xml:space="preserve">The Civilian Secretrariat for Police Service (CSPS) has not awarded any contract to any company, nonprofit organisation or individual consultant to facilitate the public consultation process for the White Paper on Saftey &amp; Security. </w:t>
      </w:r>
    </w:p>
    <w:p w:rsidR="00E71F37" w:rsidRPr="00FC3FF3" w:rsidRDefault="00E71F37" w:rsidP="00E71F37">
      <w:pPr>
        <w:spacing w:before="100" w:beforeAutospacing="1" w:after="100" w:afterAutospacing="1"/>
        <w:ind w:left="851"/>
        <w:jc w:val="both"/>
        <w:rPr>
          <w:noProof/>
          <w:color w:val="000000" w:themeColor="text1"/>
          <w:sz w:val="28"/>
          <w:szCs w:val="28"/>
          <w:lang w:val="af-ZA"/>
        </w:rPr>
      </w:pPr>
      <w:r w:rsidRPr="00FC3FF3">
        <w:rPr>
          <w:noProof/>
          <w:color w:val="000000" w:themeColor="text1"/>
          <w:sz w:val="28"/>
          <w:szCs w:val="28"/>
          <w:lang w:val="af-ZA"/>
        </w:rPr>
        <w:t>A</w:t>
      </w:r>
      <w:r w:rsidRPr="00FC3FF3">
        <w:rPr>
          <w:color w:val="000000" w:themeColor="text1"/>
          <w:sz w:val="28"/>
          <w:szCs w:val="28"/>
          <w:lang w:val="af-ZA"/>
        </w:rPr>
        <w:t xml:space="preserve"> consultant has been contracted by an International Development Partner, the Deutsche Gesellschaft für Internationale Zusammenarbeit (GIZ), to provide technical assistance to the Civilian Secretariat to draft an implementation framework and related outputs for the White Paper on Safety and Security. The focus of this consultant’s assignment is research, which is complemented by a process of engagements accross different government sectors and spheres and with relevant civil society and academic role-players active in the violence and crime prevention sector.</w:t>
      </w:r>
    </w:p>
    <w:p w:rsidR="00E71F37" w:rsidRPr="00FC3FF3" w:rsidRDefault="00E71F37" w:rsidP="00E71F37">
      <w:pPr>
        <w:spacing w:before="100" w:beforeAutospacing="1" w:after="100" w:afterAutospacing="1"/>
        <w:ind w:left="851"/>
        <w:jc w:val="both"/>
        <w:rPr>
          <w:noProof/>
          <w:color w:val="000000" w:themeColor="text1"/>
          <w:sz w:val="28"/>
          <w:szCs w:val="28"/>
          <w:lang w:val="af-ZA"/>
        </w:rPr>
      </w:pPr>
      <w:r w:rsidRPr="00FC3FF3">
        <w:rPr>
          <w:color w:val="000000" w:themeColor="text1"/>
          <w:sz w:val="28"/>
          <w:szCs w:val="28"/>
          <w:lang w:val="af-ZA"/>
        </w:rPr>
        <w:t xml:space="preserve">The GIZ support to the CSPS is being provided in the framework of the ongoing South African-German cooperation programme on violence and crime prevention, the German contribution to which is implemented on behalf of the German government by GIZ. The programme is part of the bilateral cooperation between the two countries. </w:t>
      </w:r>
    </w:p>
    <w:p w:rsidR="00E71F37" w:rsidRPr="00FC3FF3" w:rsidRDefault="00E71F37" w:rsidP="00E71F37">
      <w:pPr>
        <w:numPr>
          <w:ilvl w:val="0"/>
          <w:numId w:val="14"/>
        </w:numPr>
        <w:spacing w:before="100" w:beforeAutospacing="1" w:after="100" w:afterAutospacing="1"/>
        <w:jc w:val="both"/>
        <w:rPr>
          <w:color w:val="000000" w:themeColor="text1"/>
          <w:sz w:val="28"/>
          <w:szCs w:val="28"/>
          <w:lang w:val="af-ZA"/>
        </w:rPr>
      </w:pPr>
      <w:r w:rsidRPr="00FC3FF3">
        <w:rPr>
          <w:color w:val="000000" w:themeColor="text1"/>
          <w:sz w:val="28"/>
          <w:szCs w:val="28"/>
          <w:lang w:val="af-ZA"/>
        </w:rPr>
        <w:t>The consultant’s name is Ms. Melanie Lue-Dugmore</w:t>
      </w:r>
    </w:p>
    <w:p w:rsidR="00E71F37" w:rsidRPr="00FC3FF3" w:rsidRDefault="00E71F37" w:rsidP="00E71F37">
      <w:pPr>
        <w:numPr>
          <w:ilvl w:val="0"/>
          <w:numId w:val="14"/>
        </w:numPr>
        <w:spacing w:before="100" w:beforeAutospacing="1" w:after="100" w:afterAutospacing="1"/>
        <w:jc w:val="both"/>
        <w:rPr>
          <w:color w:val="000000" w:themeColor="text1"/>
          <w:sz w:val="28"/>
          <w:szCs w:val="28"/>
          <w:lang w:val="af-ZA"/>
        </w:rPr>
      </w:pPr>
      <w:r w:rsidRPr="00FC3FF3">
        <w:rPr>
          <w:color w:val="000000" w:themeColor="text1"/>
          <w:sz w:val="28"/>
          <w:szCs w:val="28"/>
          <w:lang w:val="af-ZA"/>
        </w:rPr>
        <w:t>The value of the contract between GIZ and the consultant is up to a maximum of R280.000. GIZ is covering the costs of professional fees, while the Civilian Secretariat is covering the travel and accommodation costs of the consultant during the performance of the assignment.  </w:t>
      </w:r>
    </w:p>
    <w:p w:rsidR="00E71F37" w:rsidRPr="00FC3FF3" w:rsidRDefault="00E71F37" w:rsidP="00E71F37">
      <w:pPr>
        <w:numPr>
          <w:ilvl w:val="0"/>
          <w:numId w:val="14"/>
        </w:numPr>
        <w:spacing w:before="100" w:beforeAutospacing="1" w:after="100" w:afterAutospacing="1"/>
        <w:contextualSpacing/>
        <w:jc w:val="both"/>
        <w:rPr>
          <w:color w:val="000000" w:themeColor="text1"/>
          <w:sz w:val="28"/>
          <w:szCs w:val="28"/>
          <w:lang w:val="af-ZA"/>
        </w:rPr>
      </w:pPr>
      <w:r w:rsidRPr="00FC3FF3">
        <w:rPr>
          <w:color w:val="000000" w:themeColor="text1"/>
          <w:sz w:val="28"/>
          <w:szCs w:val="28"/>
          <w:lang w:val="af-ZA"/>
        </w:rPr>
        <w:t>The contract period is from 18 August 2017 to 31 March 2018.</w:t>
      </w:r>
    </w:p>
    <w:p w:rsidR="00E71F37" w:rsidRPr="00FC3FF3" w:rsidRDefault="00E71F37" w:rsidP="00E71F37">
      <w:pPr>
        <w:numPr>
          <w:ilvl w:val="0"/>
          <w:numId w:val="14"/>
        </w:numPr>
        <w:spacing w:before="100" w:beforeAutospacing="1" w:after="100" w:afterAutospacing="1"/>
        <w:contextualSpacing/>
        <w:jc w:val="both"/>
        <w:rPr>
          <w:color w:val="000000" w:themeColor="text1"/>
          <w:sz w:val="28"/>
          <w:szCs w:val="28"/>
          <w:lang w:val="af-ZA"/>
        </w:rPr>
      </w:pPr>
      <w:r w:rsidRPr="00FC3FF3">
        <w:rPr>
          <w:color w:val="000000" w:themeColor="text1"/>
          <w:sz w:val="28"/>
          <w:szCs w:val="28"/>
          <w:lang w:val="af-ZA"/>
        </w:rPr>
        <w:t>The services of the consultant were procured by GIZ strictly in line with its standard procurement rules and regulations. The contract was awarded directly on the grounds of cost efficiency and highly suitable expertise based on the fact that the consultant had previously played an instrumental role in the development of the White Paper on Safety and Security as part of the team from the Consortium on Crime and Violence Prevention, which had originally been contracted by the Civilian Secretariat to assist in the drafting of the White Paper.</w:t>
      </w:r>
    </w:p>
    <w:p w:rsidR="00E71F37" w:rsidRPr="00FC3FF3" w:rsidRDefault="00E71F37" w:rsidP="00E71F37">
      <w:pPr>
        <w:rPr>
          <w:color w:val="000000" w:themeColor="text1"/>
          <w:sz w:val="28"/>
          <w:szCs w:val="28"/>
        </w:rPr>
      </w:pPr>
    </w:p>
    <w:p w:rsidR="00E71F37" w:rsidRPr="00FC3FF3" w:rsidRDefault="00E71F37" w:rsidP="00E71F37">
      <w:pPr>
        <w:ind w:left="851" w:hanging="851"/>
        <w:rPr>
          <w:rFonts w:ascii="Arial" w:hAnsi="Arial" w:cs="Arial"/>
          <w:color w:val="000000" w:themeColor="text1"/>
          <w:sz w:val="28"/>
          <w:szCs w:val="28"/>
        </w:rPr>
      </w:pPr>
    </w:p>
    <w:p w:rsidR="00D5180B" w:rsidRDefault="00D5180B" w:rsidP="00D5180B">
      <w:pPr>
        <w:tabs>
          <w:tab w:val="left" w:pos="495"/>
          <w:tab w:val="left" w:pos="1071"/>
          <w:tab w:val="left" w:pos="2367"/>
          <w:tab w:val="left" w:pos="3087"/>
          <w:tab w:val="left" w:pos="3663"/>
          <w:tab w:val="left" w:pos="5247"/>
        </w:tabs>
        <w:spacing w:line="360" w:lineRule="auto"/>
        <w:ind w:right="90"/>
        <w:jc w:val="both"/>
        <w:rPr>
          <w:rFonts w:ascii="Arial" w:hAnsi="Arial" w:cs="Arial"/>
          <w:lang w:val="en-GB"/>
        </w:rPr>
      </w:pPr>
      <w:bookmarkStart w:id="0" w:name="_GoBack"/>
      <w:bookmarkEnd w:id="0"/>
    </w:p>
    <w:sectPr w:rsidR="00D5180B"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72" w:rsidRDefault="006A6872" w:rsidP="00020C8A">
      <w:r>
        <w:separator/>
      </w:r>
    </w:p>
  </w:endnote>
  <w:endnote w:type="continuationSeparator" w:id="0">
    <w:p w:rsidR="006A6872" w:rsidRDefault="006A687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72" w:rsidRDefault="006A6872" w:rsidP="00020C8A">
      <w:r>
        <w:separator/>
      </w:r>
    </w:p>
  </w:footnote>
  <w:footnote w:type="continuationSeparator" w:id="0">
    <w:p w:rsidR="006A6872" w:rsidRDefault="006A687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
  </w:num>
  <w:num w:numId="8">
    <w:abstractNumId w:val="3"/>
  </w:num>
  <w:num w:numId="9">
    <w:abstractNumId w:val="7"/>
  </w:num>
  <w:num w:numId="10">
    <w:abstractNumId w:val="6"/>
  </w:num>
  <w:num w:numId="11">
    <w:abstractNumId w:val="2"/>
  </w:num>
  <w:num w:numId="12">
    <w:abstractNumId w:val="1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17D45"/>
    <w:rsid w:val="003429B2"/>
    <w:rsid w:val="00345860"/>
    <w:rsid w:val="00355C7B"/>
    <w:rsid w:val="00376D4C"/>
    <w:rsid w:val="003A29F4"/>
    <w:rsid w:val="003C3BC9"/>
    <w:rsid w:val="003E562D"/>
    <w:rsid w:val="003F0F52"/>
    <w:rsid w:val="003F6713"/>
    <w:rsid w:val="004620BB"/>
    <w:rsid w:val="004841E2"/>
    <w:rsid w:val="004842A5"/>
    <w:rsid w:val="00487C39"/>
    <w:rsid w:val="004D7391"/>
    <w:rsid w:val="004E259E"/>
    <w:rsid w:val="00531B81"/>
    <w:rsid w:val="005667CC"/>
    <w:rsid w:val="00584FE8"/>
    <w:rsid w:val="00591BFB"/>
    <w:rsid w:val="005C37B3"/>
    <w:rsid w:val="005E67ED"/>
    <w:rsid w:val="005F4DE5"/>
    <w:rsid w:val="0062086F"/>
    <w:rsid w:val="00630338"/>
    <w:rsid w:val="0064280B"/>
    <w:rsid w:val="00671325"/>
    <w:rsid w:val="00692AA0"/>
    <w:rsid w:val="00693AF3"/>
    <w:rsid w:val="00697291"/>
    <w:rsid w:val="006A6872"/>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C49C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5180B"/>
    <w:rsid w:val="00D90829"/>
    <w:rsid w:val="00D92217"/>
    <w:rsid w:val="00DA2E74"/>
    <w:rsid w:val="00DB6069"/>
    <w:rsid w:val="00DD5B93"/>
    <w:rsid w:val="00E239F0"/>
    <w:rsid w:val="00E275AB"/>
    <w:rsid w:val="00E275AD"/>
    <w:rsid w:val="00E45525"/>
    <w:rsid w:val="00E61CD7"/>
    <w:rsid w:val="00E71F3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2017-11-27T09:16:00Z</dcterms:created>
  <dcterms:modified xsi:type="dcterms:W3CDTF">2017-11-27T09:16:00Z</dcterms:modified>
</cp:coreProperties>
</file>