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Default="00370060" w:rsidP="00BF291F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9A" w:rsidRPr="00E3189A" w:rsidRDefault="00E3189A" w:rsidP="00E3189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189A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E3189A" w:rsidRPr="00E3189A" w:rsidRDefault="00E3189A" w:rsidP="00E3189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189A">
        <w:rPr>
          <w:rFonts w:ascii="Arial" w:hAnsi="Arial" w:cs="Arial"/>
          <w:b/>
          <w:sz w:val="24"/>
          <w:szCs w:val="24"/>
        </w:rPr>
        <w:t>NATIONAL ASSEMBLY</w:t>
      </w:r>
    </w:p>
    <w:p w:rsidR="00E3189A" w:rsidRPr="00E3189A" w:rsidRDefault="00E3189A" w:rsidP="00E3189A">
      <w:pPr>
        <w:tabs>
          <w:tab w:val="left" w:pos="7020"/>
        </w:tabs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3189A">
        <w:rPr>
          <w:rFonts w:ascii="Arial" w:hAnsi="Arial" w:cs="Arial"/>
          <w:b/>
          <w:sz w:val="24"/>
          <w:szCs w:val="24"/>
        </w:rPr>
        <w:t>WRITTEN REPLY</w:t>
      </w:r>
    </w:p>
    <w:p w:rsidR="00BF291F" w:rsidRPr="006C090A" w:rsidRDefault="00BF291F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551F2F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5110C4">
        <w:rPr>
          <w:rFonts w:ascii="Arial" w:hAnsi="Arial" w:cs="Arial"/>
          <w:b/>
          <w:sz w:val="24"/>
          <w:szCs w:val="24"/>
        </w:rPr>
        <w:t>311</w:t>
      </w:r>
    </w:p>
    <w:p w:rsidR="006C090A" w:rsidRPr="00746444" w:rsidRDefault="006C090A" w:rsidP="00551F2F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36215C" w:rsidRDefault="0036215C" w:rsidP="00551F2F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551F2F" w:rsidRPr="00F45314" w:rsidRDefault="00551F2F" w:rsidP="00551F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Mr C MacKenzie</w:t>
      </w:r>
      <w:r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(DA) to ask the Minister of Communications: </w:t>
      </w:r>
    </w:p>
    <w:p w:rsidR="00551F2F" w:rsidRPr="00F45314" w:rsidRDefault="00551F2F" w:rsidP="00551F2F">
      <w:pPr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551F2F" w:rsidRPr="005F6551" w:rsidRDefault="00551F2F" w:rsidP="00551F2F">
      <w:pPr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5F6551">
        <w:rPr>
          <w:rFonts w:ascii="Arial" w:eastAsia="Calibri" w:hAnsi="Arial" w:cs="Arial"/>
          <w:sz w:val="24"/>
          <w:szCs w:val="24"/>
          <w:lang w:val="en-US"/>
        </w:rPr>
        <w:t xml:space="preserve">(1)  What is the total number of social grant recipients who are being paid (a) </w:t>
      </w:r>
      <w:r w:rsidRPr="005F6551">
        <w:rPr>
          <w:rFonts w:ascii="Arial" w:eastAsia="Calibri" w:hAnsi="Arial" w:cs="Arial"/>
          <w:sz w:val="24"/>
          <w:szCs w:val="24"/>
          <w:lang w:val="en-ZA"/>
        </w:rPr>
        <w:t>through</w:t>
      </w:r>
      <w:r w:rsidRPr="005F6551">
        <w:rPr>
          <w:rFonts w:ascii="Arial" w:eastAsia="Calibri" w:hAnsi="Arial" w:cs="Arial"/>
          <w:sz w:val="24"/>
          <w:szCs w:val="24"/>
          <w:lang w:val="en-US"/>
        </w:rPr>
        <w:t xml:space="preserve"> the SA Post Office channels, (b) in cash, (c)</w:t>
      </w:r>
      <w:r w:rsidRPr="005F6551">
        <w:rPr>
          <w:rFonts w:ascii="Arial" w:eastAsia="Calibri" w:hAnsi="Arial" w:cs="Arial"/>
          <w:sz w:val="24"/>
          <w:szCs w:val="24"/>
          <w:lang w:val="en-ZA"/>
        </w:rPr>
        <w:t xml:space="preserve"> via SA Social Security Agency card and (d) directly into bank transactional and/or credit card accounts;</w:t>
      </w:r>
    </w:p>
    <w:p w:rsidR="00551F2F" w:rsidRPr="005F6551" w:rsidRDefault="00551F2F" w:rsidP="00551F2F">
      <w:pPr>
        <w:ind w:left="1134" w:hanging="567"/>
        <w:rPr>
          <w:rFonts w:ascii="Arial" w:eastAsia="Calibri" w:hAnsi="Arial" w:cs="Arial"/>
          <w:sz w:val="24"/>
          <w:szCs w:val="24"/>
          <w:lang w:val="en-US"/>
        </w:rPr>
      </w:pPr>
    </w:p>
    <w:p w:rsidR="00551F2F" w:rsidRDefault="00551F2F" w:rsidP="00551F2F">
      <w:pPr>
        <w:shd w:val="clear" w:color="auto" w:fill="FFFFFF"/>
        <w:tabs>
          <w:tab w:val="left" w:pos="709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5F6551">
        <w:rPr>
          <w:rFonts w:ascii="Arial" w:eastAsia="Calibri" w:hAnsi="Arial" w:cs="Arial"/>
          <w:sz w:val="24"/>
          <w:szCs w:val="24"/>
          <w:lang w:val="en-US"/>
        </w:rPr>
        <w:t xml:space="preserve">(2) What (a) total number of cash payment points are currently being used and (b) are </w:t>
      </w:r>
      <w:r w:rsidRPr="005F6551">
        <w:rPr>
          <w:rFonts w:ascii="Arial" w:eastAsia="Calibri" w:hAnsi="Arial" w:cs="Arial"/>
          <w:sz w:val="24"/>
          <w:szCs w:val="24"/>
          <w:lang w:val="en-ZA"/>
        </w:rPr>
        <w:t>the</w:t>
      </w:r>
      <w:r w:rsidRPr="005F6551">
        <w:rPr>
          <w:rFonts w:ascii="Arial" w:eastAsia="Calibri" w:hAnsi="Arial" w:cs="Arial"/>
          <w:sz w:val="24"/>
          <w:szCs w:val="24"/>
          <w:lang w:val="en-US"/>
        </w:rPr>
        <w:t xml:space="preserve"> total costs of each pay point per month, since the inception of the SA Post Office and the Department of Social Development agreement               NW465E</w:t>
      </w:r>
      <w:r w:rsidRPr="005F6551">
        <w:rPr>
          <w:rFonts w:ascii="Calibri" w:eastAsia="Calibri" w:hAnsi="Calibri" w:cs="Arial"/>
          <w:sz w:val="22"/>
          <w:szCs w:val="22"/>
          <w:lang w:val="en-US"/>
        </w:rPr>
        <w:tab/>
        <w:t xml:space="preserve">                         </w:t>
      </w:r>
    </w:p>
    <w:p w:rsidR="00551F2F" w:rsidRDefault="00551F2F" w:rsidP="00551F2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551F2F" w:rsidRPr="00F45314" w:rsidRDefault="00551F2F" w:rsidP="00551F2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551F2F" w:rsidRPr="00F45314" w:rsidRDefault="00551F2F" w:rsidP="00551F2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551F2F" w:rsidRDefault="00551F2F" w:rsidP="00551F2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</w:t>
      </w:r>
      <w:r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:rsidR="00551F2F" w:rsidRPr="00F45314" w:rsidRDefault="00551F2F" w:rsidP="00551F2F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551F2F" w:rsidRDefault="00551F2F" w:rsidP="00551F2F">
      <w:pPr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(a,b,c) 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In terms of payments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SAPO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 ha</w:t>
      </w:r>
      <w:r>
        <w:rPr>
          <w:rFonts w:ascii="Arial" w:eastAsia="Calibri" w:hAnsi="Arial" w:cs="Arial"/>
          <w:sz w:val="24"/>
          <w:szCs w:val="24"/>
          <w:lang w:val="en-ZA" w:eastAsia="en-ZA"/>
        </w:rPr>
        <w:t>s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 information as per “Withdrawal transactions” and not beneficiary numbers.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The r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eason 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for this is 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that one beneficiary is doing more than 1 transaction in a month (balance enquiry, 2x withdrawals maybe, and so forth).  Out of 8,1 million beneficiaries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SAPO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 paid </w:t>
      </w:r>
      <w:r>
        <w:rPr>
          <w:rFonts w:ascii="Arial" w:eastAsia="Calibri" w:hAnsi="Arial" w:cs="Arial"/>
          <w:sz w:val="24"/>
          <w:szCs w:val="24"/>
          <w:lang w:val="en-ZA" w:eastAsia="en-ZA"/>
        </w:rPr>
        <w:t>during the month of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 February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 2020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 xml:space="preserve">, total transactions that were done were 63,155,360 which far exceed the 8,1 grants that gets paid through SAPO channel.  However, </w:t>
      </w:r>
      <w:r>
        <w:rPr>
          <w:rFonts w:ascii="Arial" w:eastAsia="Calibri" w:hAnsi="Arial" w:cs="Arial"/>
          <w:sz w:val="24"/>
          <w:szCs w:val="24"/>
          <w:lang w:val="en-ZA" w:eastAsia="en-ZA"/>
        </w:rPr>
        <w:t xml:space="preserve">SAPO is </w:t>
      </w:r>
      <w:r w:rsidRPr="00E6002F">
        <w:rPr>
          <w:rFonts w:ascii="Arial" w:eastAsia="Calibri" w:hAnsi="Arial" w:cs="Arial"/>
          <w:sz w:val="24"/>
          <w:szCs w:val="24"/>
          <w:lang w:val="en-ZA" w:eastAsia="en-ZA"/>
        </w:rPr>
        <w:t>able to ascertain that of this transaction total 57,97% make use of ATMs, 31,55% use Retailers; those that access their grants making use of SAPO branches and CPPs are 4,38% and 7,50% respectively.  These figures fluctuate slightly around these percentages on monthly basis.</w:t>
      </w:r>
    </w:p>
    <w:p w:rsidR="00B508CA" w:rsidRDefault="00B508CA" w:rsidP="00B508CA">
      <w:pPr>
        <w:ind w:left="426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655965" w:rsidRPr="00341BFC" w:rsidRDefault="00655965" w:rsidP="00B508CA">
      <w:pPr>
        <w:ind w:left="426"/>
        <w:jc w:val="both"/>
        <w:rPr>
          <w:rFonts w:ascii="Arial" w:eastAsia="Calibri" w:hAnsi="Arial" w:cs="Arial"/>
          <w:color w:val="FF0000"/>
          <w:sz w:val="24"/>
          <w:szCs w:val="24"/>
          <w:lang w:val="en-ZA" w:eastAsia="en-ZA"/>
        </w:rPr>
      </w:pPr>
    </w:p>
    <w:p w:rsidR="00A807E4" w:rsidRDefault="00655965" w:rsidP="00A807E4">
      <w:pPr>
        <w:ind w:left="426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  <w:r>
        <w:rPr>
          <w:rFonts w:ascii="Arial" w:eastAsia="Calibri" w:hAnsi="Arial" w:cs="Arial"/>
          <w:sz w:val="24"/>
          <w:szCs w:val="24"/>
          <w:lang w:val="en-ZA" w:eastAsia="en-ZA"/>
        </w:rPr>
        <w:t>(d)</w:t>
      </w:r>
      <w:r w:rsidRPr="00655965">
        <w:rPr>
          <w:rFonts w:ascii="Arial" w:eastAsia="Calibri" w:hAnsi="Arial" w:cs="Arial"/>
          <w:sz w:val="24"/>
          <w:szCs w:val="24"/>
          <w:lang w:val="en-ZA" w:eastAsia="en-ZA"/>
        </w:rPr>
        <w:t xml:space="preserve"> SAPO disburse to Special Disbursement Accounts (SDA – commonly known as a SASSA Cards).  SASSA client (beneficiaries) that are not using SDA are handled direct by SASSA through their EFT process to their bank accounts. SAPO is not privileged to those numbers.</w:t>
      </w:r>
    </w:p>
    <w:p w:rsidR="00655965" w:rsidRDefault="00655965" w:rsidP="00B508CA">
      <w:pPr>
        <w:ind w:left="426"/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341BFC" w:rsidRDefault="00551F2F" w:rsidP="00341BFC">
      <w:pPr>
        <w:numPr>
          <w:ilvl w:val="0"/>
          <w:numId w:val="3"/>
        </w:numPr>
        <w:spacing w:before="24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="00341BFC" w:rsidRPr="00161DAC">
        <w:rPr>
          <w:rFonts w:ascii="Arial" w:hAnsi="Arial" w:cs="Arial"/>
          <w:color w:val="000000"/>
          <w:sz w:val="24"/>
          <w:szCs w:val="24"/>
        </w:rPr>
        <w:t>SAPO is contracted to service 1740 Cash Pay Points (CPPs) with SASSA</w:t>
      </w:r>
      <w:r w:rsidR="004A31C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51F2F" w:rsidRPr="00341BFC" w:rsidRDefault="0098779A" w:rsidP="00341BFC">
      <w:pPr>
        <w:numPr>
          <w:ilvl w:val="0"/>
          <w:numId w:val="4"/>
        </w:numPr>
        <w:spacing w:before="24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cost of c</w:t>
      </w:r>
      <w:r w:rsidR="00551F2F" w:rsidRPr="00161DAC">
        <w:rPr>
          <w:rFonts w:ascii="Arial" w:hAnsi="Arial" w:cs="Arial"/>
          <w:color w:val="000000"/>
          <w:sz w:val="24"/>
          <w:szCs w:val="24"/>
        </w:rPr>
        <w:t>ash pay points since inception is R962 million</w:t>
      </w:r>
      <w:r w:rsidR="007A1F6B">
        <w:rPr>
          <w:rFonts w:ascii="Arial" w:hAnsi="Arial" w:cs="Arial"/>
          <w:color w:val="000000"/>
          <w:sz w:val="24"/>
          <w:szCs w:val="24"/>
        </w:rPr>
        <w:t xml:space="preserve">: </w:t>
      </w:r>
      <w:r w:rsidR="00551F2F" w:rsidRPr="00161DAC">
        <w:rPr>
          <w:rFonts w:ascii="Arial" w:hAnsi="Arial" w:cs="Arial"/>
          <w:color w:val="000000"/>
          <w:sz w:val="24"/>
          <w:szCs w:val="24"/>
        </w:rPr>
        <w:t>September 2018 to March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1F6B">
        <w:rPr>
          <w:rFonts w:ascii="Arial" w:hAnsi="Arial" w:cs="Arial"/>
          <w:color w:val="000000"/>
          <w:sz w:val="24"/>
          <w:szCs w:val="24"/>
        </w:rPr>
        <w:t>2019:</w:t>
      </w:r>
      <w:r w:rsidR="00551F2F" w:rsidRPr="00161DAC">
        <w:rPr>
          <w:rFonts w:ascii="Arial" w:hAnsi="Arial" w:cs="Arial"/>
          <w:color w:val="000000"/>
          <w:sz w:val="24"/>
          <w:szCs w:val="24"/>
        </w:rPr>
        <w:t xml:space="preserve"> R267 million; 2019/20</w:t>
      </w:r>
      <w:r w:rsidR="007A1F6B">
        <w:rPr>
          <w:rFonts w:ascii="Arial" w:hAnsi="Arial" w:cs="Arial"/>
          <w:color w:val="000000"/>
          <w:sz w:val="24"/>
          <w:szCs w:val="24"/>
        </w:rPr>
        <w:t xml:space="preserve"> Financial Year is R695 million</w:t>
      </w:r>
      <w:r w:rsidR="00551F2F" w:rsidRPr="00161DAC">
        <w:rPr>
          <w:rFonts w:ascii="Arial" w:hAnsi="Arial" w:cs="Arial"/>
          <w:color w:val="000000"/>
          <w:sz w:val="24"/>
          <w:szCs w:val="24"/>
        </w:rPr>
        <w:t>.</w:t>
      </w:r>
      <w:r w:rsidR="00551F2F" w:rsidRPr="00161DAC">
        <w:rPr>
          <w:color w:val="000000"/>
        </w:rPr>
        <w:t xml:space="preserve">  </w:t>
      </w:r>
      <w:r w:rsidR="00551F2F" w:rsidRPr="00341BFC">
        <w:rPr>
          <w:rFonts w:ascii="Arial" w:hAnsi="Arial" w:cs="Arial"/>
          <w:color w:val="000000"/>
          <w:sz w:val="24"/>
          <w:szCs w:val="24"/>
        </w:rPr>
        <w:t>The average cost of each Cash Pay Point per month is R40</w:t>
      </w:r>
      <w:r w:rsidR="007A1F6B" w:rsidRPr="00341BFC">
        <w:rPr>
          <w:rFonts w:ascii="Arial" w:hAnsi="Arial" w:cs="Arial"/>
          <w:color w:val="000000"/>
          <w:sz w:val="24"/>
          <w:szCs w:val="24"/>
        </w:rPr>
        <w:t>, 000</w:t>
      </w:r>
      <w:r w:rsidR="007A1F6B">
        <w:rPr>
          <w:rFonts w:ascii="Arial" w:hAnsi="Arial" w:cs="Arial"/>
          <w:color w:val="000000"/>
          <w:sz w:val="24"/>
          <w:szCs w:val="24"/>
        </w:rPr>
        <w:t xml:space="preserve"> </w:t>
      </w:r>
      <w:r w:rsidR="00551F2F" w:rsidRPr="00341BFC">
        <w:rPr>
          <w:rFonts w:ascii="Arial" w:hAnsi="Arial" w:cs="Arial"/>
          <w:color w:val="000000"/>
          <w:sz w:val="24"/>
          <w:szCs w:val="24"/>
        </w:rPr>
        <w:t>(17,703 CPPs (Apr – Feb) / R695m = R39,259).</w:t>
      </w:r>
    </w:p>
    <w:p w:rsidR="00BC5FCE" w:rsidRDefault="00BC5FCE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291F" w:rsidRPr="004029A8" w:rsidRDefault="00BF291F" w:rsidP="00BF291F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BF291F" w:rsidRPr="004029A8" w:rsidRDefault="00BF291F" w:rsidP="00BF291F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419B8" w:rsidRPr="004029A8" w:rsidRDefault="00D419B8" w:rsidP="00BF291F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F291F" w:rsidRPr="004029A8" w:rsidRDefault="00BF291F" w:rsidP="00BF291F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F291F" w:rsidRPr="004029A8" w:rsidRDefault="00BF291F" w:rsidP="00BF291F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F291F" w:rsidRPr="004029A8" w:rsidRDefault="00BF291F" w:rsidP="00BF29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BF291F" w:rsidRPr="004029A8" w:rsidRDefault="00BF291F" w:rsidP="00BF29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BF291F" w:rsidRPr="004029A8" w:rsidRDefault="00BF291F" w:rsidP="00BF291F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tbl>
      <w:tblPr>
        <w:tblW w:w="10491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491"/>
      </w:tblGrid>
      <w:tr w:rsidR="00BF291F" w:rsidRPr="004029A8" w:rsidTr="00841767">
        <w:trPr>
          <w:trHeight w:val="4776"/>
        </w:trPr>
        <w:tc>
          <w:tcPr>
            <w:tcW w:w="10491" w:type="dxa"/>
            <w:shd w:val="clear" w:color="auto" w:fill="auto"/>
          </w:tcPr>
          <w:p w:rsidR="00BF291F" w:rsidRPr="004029A8" w:rsidRDefault="00BF291F" w:rsidP="0084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BF291F" w:rsidRDefault="00BF291F" w:rsidP="00986B81">
      <w:pPr>
        <w:pStyle w:val="Default"/>
        <w:jc w:val="both"/>
        <w:rPr>
          <w:b/>
          <w:color w:val="auto"/>
        </w:rPr>
      </w:pPr>
    </w:p>
    <w:sectPr w:rsidR="00BF291F" w:rsidSect="00986B81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134" w:right="136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6B" w:rsidRDefault="00181C6B">
      <w:r>
        <w:separator/>
      </w:r>
    </w:p>
  </w:endnote>
  <w:endnote w:type="continuationSeparator" w:id="1">
    <w:p w:rsidR="00181C6B" w:rsidRDefault="0018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74" w:rsidRPr="00634036" w:rsidRDefault="00A64674" w:rsidP="00A64674">
    <w:pPr>
      <w:autoSpaceDE w:val="0"/>
      <w:autoSpaceDN w:val="0"/>
      <w:adjustRightInd w:val="0"/>
      <w:jc w:val="both"/>
      <w:rPr>
        <w:rFonts w:ascii="Arial Nova" w:eastAsia="Calibri" w:hAnsi="Arial Nova" w:cs="Arial"/>
        <w:color w:val="000000"/>
        <w:lang w:val="en-US"/>
      </w:rPr>
    </w:pPr>
    <w:r w:rsidRPr="00634036">
      <w:rPr>
        <w:rFonts w:ascii="Arial Nova" w:hAnsi="Arial Nova"/>
        <w:lang w:val="en-ZA"/>
      </w:rPr>
      <w:t xml:space="preserve">PQ 311: </w:t>
    </w:r>
    <w:r w:rsidRPr="00634036">
      <w:rPr>
        <w:rFonts w:ascii="Arial Nova" w:eastAsia="Calibri" w:hAnsi="Arial Nova" w:cs="Arial"/>
        <w:color w:val="000000"/>
        <w:lang w:val="en-US"/>
      </w:rPr>
      <w:t xml:space="preserve">Mr C MacKenzie (DA) to ask the Minister of Communications: </w:t>
    </w:r>
  </w:p>
  <w:p w:rsidR="00A64674" w:rsidRDefault="00A646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36" w:rsidRPr="00634036" w:rsidRDefault="00634036" w:rsidP="00634036">
    <w:pPr>
      <w:autoSpaceDE w:val="0"/>
      <w:autoSpaceDN w:val="0"/>
      <w:adjustRightInd w:val="0"/>
      <w:jc w:val="both"/>
      <w:rPr>
        <w:rFonts w:ascii="Arial Nova" w:eastAsia="Calibri" w:hAnsi="Arial Nova" w:cs="Arial"/>
        <w:color w:val="000000"/>
        <w:lang w:val="en-US"/>
      </w:rPr>
    </w:pPr>
    <w:r w:rsidRPr="00634036">
      <w:rPr>
        <w:rFonts w:ascii="Arial Nova" w:hAnsi="Arial Nova"/>
        <w:lang w:val="en-ZA"/>
      </w:rPr>
      <w:t xml:space="preserve">PQ 311: </w:t>
    </w:r>
    <w:r w:rsidRPr="00634036">
      <w:rPr>
        <w:rFonts w:ascii="Arial Nova" w:eastAsia="Calibri" w:hAnsi="Arial Nova" w:cs="Arial"/>
        <w:color w:val="000000"/>
        <w:lang w:val="en-US"/>
      </w:rPr>
      <w:t xml:space="preserve">Mr C MacKenzie (DA) to ask the Minister of Communications: </w:t>
    </w:r>
  </w:p>
  <w:p w:rsidR="00634036" w:rsidRPr="00634036" w:rsidRDefault="00634036">
    <w:pPr>
      <w:pStyle w:val="Footer"/>
      <w:rPr>
        <w:lang w:val="en-Z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6B" w:rsidRDefault="00181C6B">
      <w:r>
        <w:separator/>
      </w:r>
    </w:p>
  </w:footnote>
  <w:footnote w:type="continuationSeparator" w:id="1">
    <w:p w:rsidR="00181C6B" w:rsidRDefault="0018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ED1"/>
    <w:multiLevelType w:val="hybridMultilevel"/>
    <w:tmpl w:val="1074A8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C17"/>
    <w:multiLevelType w:val="hybridMultilevel"/>
    <w:tmpl w:val="181C2D60"/>
    <w:lvl w:ilvl="0" w:tplc="1E2A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C9E"/>
    <w:multiLevelType w:val="hybridMultilevel"/>
    <w:tmpl w:val="79203DF0"/>
    <w:lvl w:ilvl="0" w:tplc="35B24A5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F492D"/>
    <w:multiLevelType w:val="hybridMultilevel"/>
    <w:tmpl w:val="97E22826"/>
    <w:lvl w:ilvl="0" w:tplc="0A9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03F3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6A7B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67266"/>
    <w:rsid w:val="00181B9A"/>
    <w:rsid w:val="00181C6B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37FE8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6257"/>
    <w:rsid w:val="00307E5C"/>
    <w:rsid w:val="00311387"/>
    <w:rsid w:val="00316BC8"/>
    <w:rsid w:val="0032060C"/>
    <w:rsid w:val="00322095"/>
    <w:rsid w:val="0032278F"/>
    <w:rsid w:val="00331394"/>
    <w:rsid w:val="00340B8C"/>
    <w:rsid w:val="00341BFC"/>
    <w:rsid w:val="00342236"/>
    <w:rsid w:val="00352C0F"/>
    <w:rsid w:val="0036215C"/>
    <w:rsid w:val="003663B4"/>
    <w:rsid w:val="003674FA"/>
    <w:rsid w:val="00370060"/>
    <w:rsid w:val="0037240E"/>
    <w:rsid w:val="003730D8"/>
    <w:rsid w:val="00374F10"/>
    <w:rsid w:val="003817B6"/>
    <w:rsid w:val="00383B4A"/>
    <w:rsid w:val="00391C7A"/>
    <w:rsid w:val="003A5197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4679A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A31C1"/>
    <w:rsid w:val="004A737B"/>
    <w:rsid w:val="004B1BEF"/>
    <w:rsid w:val="004C0606"/>
    <w:rsid w:val="004C58F4"/>
    <w:rsid w:val="004E3FF2"/>
    <w:rsid w:val="004E65E3"/>
    <w:rsid w:val="00500640"/>
    <w:rsid w:val="0051065A"/>
    <w:rsid w:val="005110C4"/>
    <w:rsid w:val="005139CE"/>
    <w:rsid w:val="00520940"/>
    <w:rsid w:val="00533571"/>
    <w:rsid w:val="00540F2C"/>
    <w:rsid w:val="00542BB1"/>
    <w:rsid w:val="00547EE0"/>
    <w:rsid w:val="00551F2F"/>
    <w:rsid w:val="00556B36"/>
    <w:rsid w:val="005613B5"/>
    <w:rsid w:val="00565B99"/>
    <w:rsid w:val="00565D1A"/>
    <w:rsid w:val="00567584"/>
    <w:rsid w:val="00567C28"/>
    <w:rsid w:val="00580E98"/>
    <w:rsid w:val="0058258E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2794"/>
    <w:rsid w:val="005E38EA"/>
    <w:rsid w:val="005E4B32"/>
    <w:rsid w:val="005F1B60"/>
    <w:rsid w:val="005F2DB0"/>
    <w:rsid w:val="005F53FF"/>
    <w:rsid w:val="005F5B4B"/>
    <w:rsid w:val="005F63C2"/>
    <w:rsid w:val="005F6551"/>
    <w:rsid w:val="005F7C6E"/>
    <w:rsid w:val="00602E28"/>
    <w:rsid w:val="00605443"/>
    <w:rsid w:val="0061081D"/>
    <w:rsid w:val="006110EA"/>
    <w:rsid w:val="00611EBD"/>
    <w:rsid w:val="00617091"/>
    <w:rsid w:val="0062270E"/>
    <w:rsid w:val="00634036"/>
    <w:rsid w:val="00637E4F"/>
    <w:rsid w:val="00644D08"/>
    <w:rsid w:val="00645988"/>
    <w:rsid w:val="00650667"/>
    <w:rsid w:val="00655965"/>
    <w:rsid w:val="00656E98"/>
    <w:rsid w:val="00662F7C"/>
    <w:rsid w:val="0066619F"/>
    <w:rsid w:val="00667DA9"/>
    <w:rsid w:val="0067179D"/>
    <w:rsid w:val="00680E55"/>
    <w:rsid w:val="006830A0"/>
    <w:rsid w:val="006870FA"/>
    <w:rsid w:val="006A0B01"/>
    <w:rsid w:val="006A4958"/>
    <w:rsid w:val="006A4D0B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042"/>
    <w:rsid w:val="00794384"/>
    <w:rsid w:val="00794388"/>
    <w:rsid w:val="007947A7"/>
    <w:rsid w:val="007A1F6B"/>
    <w:rsid w:val="007A4D53"/>
    <w:rsid w:val="007B0C45"/>
    <w:rsid w:val="007B29D0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1767"/>
    <w:rsid w:val="008467E6"/>
    <w:rsid w:val="00846861"/>
    <w:rsid w:val="0085168E"/>
    <w:rsid w:val="0086345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20CB7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86B81"/>
    <w:rsid w:val="0098779A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7543"/>
    <w:rsid w:val="00A20479"/>
    <w:rsid w:val="00A23D3D"/>
    <w:rsid w:val="00A25727"/>
    <w:rsid w:val="00A35472"/>
    <w:rsid w:val="00A3686A"/>
    <w:rsid w:val="00A3724C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674"/>
    <w:rsid w:val="00A64C33"/>
    <w:rsid w:val="00A72742"/>
    <w:rsid w:val="00A73C8A"/>
    <w:rsid w:val="00A807E4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0856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08CA"/>
    <w:rsid w:val="00B52FD5"/>
    <w:rsid w:val="00B56DA0"/>
    <w:rsid w:val="00B57016"/>
    <w:rsid w:val="00B602F1"/>
    <w:rsid w:val="00B637C5"/>
    <w:rsid w:val="00B63EA0"/>
    <w:rsid w:val="00B67250"/>
    <w:rsid w:val="00B74C57"/>
    <w:rsid w:val="00B75528"/>
    <w:rsid w:val="00B8725E"/>
    <w:rsid w:val="00BA452E"/>
    <w:rsid w:val="00BA5DAE"/>
    <w:rsid w:val="00BC416D"/>
    <w:rsid w:val="00BC56F0"/>
    <w:rsid w:val="00BC5FCE"/>
    <w:rsid w:val="00BD3607"/>
    <w:rsid w:val="00BE00C0"/>
    <w:rsid w:val="00BE2FC2"/>
    <w:rsid w:val="00BE41AF"/>
    <w:rsid w:val="00BE7E1A"/>
    <w:rsid w:val="00BF291F"/>
    <w:rsid w:val="00BF4D4E"/>
    <w:rsid w:val="00C03670"/>
    <w:rsid w:val="00C26DD8"/>
    <w:rsid w:val="00C3360E"/>
    <w:rsid w:val="00C340E1"/>
    <w:rsid w:val="00C406F0"/>
    <w:rsid w:val="00C41A9E"/>
    <w:rsid w:val="00C43F7F"/>
    <w:rsid w:val="00C45016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2E1"/>
    <w:rsid w:val="00C80B3A"/>
    <w:rsid w:val="00C81D09"/>
    <w:rsid w:val="00C832B9"/>
    <w:rsid w:val="00C85EEF"/>
    <w:rsid w:val="00C93E74"/>
    <w:rsid w:val="00C95007"/>
    <w:rsid w:val="00C95711"/>
    <w:rsid w:val="00CA07AE"/>
    <w:rsid w:val="00CA1DE8"/>
    <w:rsid w:val="00CA446C"/>
    <w:rsid w:val="00CA4B33"/>
    <w:rsid w:val="00CA727D"/>
    <w:rsid w:val="00CB4882"/>
    <w:rsid w:val="00CC3570"/>
    <w:rsid w:val="00CD4243"/>
    <w:rsid w:val="00CE729B"/>
    <w:rsid w:val="00CF04D0"/>
    <w:rsid w:val="00CF4F98"/>
    <w:rsid w:val="00D02089"/>
    <w:rsid w:val="00D04676"/>
    <w:rsid w:val="00D05733"/>
    <w:rsid w:val="00D152F2"/>
    <w:rsid w:val="00D278B7"/>
    <w:rsid w:val="00D34632"/>
    <w:rsid w:val="00D3625E"/>
    <w:rsid w:val="00D3648A"/>
    <w:rsid w:val="00D4166B"/>
    <w:rsid w:val="00D419B8"/>
    <w:rsid w:val="00D4419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4F63"/>
    <w:rsid w:val="00E30D04"/>
    <w:rsid w:val="00E30EC1"/>
    <w:rsid w:val="00E310D7"/>
    <w:rsid w:val="00E3189A"/>
    <w:rsid w:val="00E34441"/>
    <w:rsid w:val="00E409F8"/>
    <w:rsid w:val="00E431F6"/>
    <w:rsid w:val="00E52B55"/>
    <w:rsid w:val="00E545D7"/>
    <w:rsid w:val="00E6002F"/>
    <w:rsid w:val="00E631DC"/>
    <w:rsid w:val="00E7172E"/>
    <w:rsid w:val="00E81886"/>
    <w:rsid w:val="00E92183"/>
    <w:rsid w:val="00E93D7F"/>
    <w:rsid w:val="00E96DF5"/>
    <w:rsid w:val="00EA47FA"/>
    <w:rsid w:val="00EA4EF9"/>
    <w:rsid w:val="00EB0229"/>
    <w:rsid w:val="00EB2ADB"/>
    <w:rsid w:val="00EB4D62"/>
    <w:rsid w:val="00EC2A4C"/>
    <w:rsid w:val="00EC6CA1"/>
    <w:rsid w:val="00EC7397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610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B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2020-09-09T21:23:00Z</cp:lastPrinted>
  <dcterms:created xsi:type="dcterms:W3CDTF">2020-10-14T17:01:00Z</dcterms:created>
  <dcterms:modified xsi:type="dcterms:W3CDTF">2020-10-14T17:01:00Z</dcterms:modified>
</cp:coreProperties>
</file>