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8517E0">
        <w:rPr>
          <w:rFonts w:ascii="Arial" w:eastAsia="Times New Roman" w:hAnsi="Arial" w:cs="Arial"/>
          <w:b/>
          <w:snapToGrid w:val="0"/>
          <w:sz w:val="40"/>
          <w:szCs w:val="40"/>
          <w:lang w:val="en-GB"/>
        </w:rPr>
        <w:t>310</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7209B7">
        <w:rPr>
          <w:rFonts w:ascii="Arial" w:eastAsia="Times New Roman" w:hAnsi="Arial" w:cs="Arial"/>
          <w:b/>
          <w:snapToGrid w:val="0"/>
          <w:sz w:val="40"/>
          <w:szCs w:val="40"/>
          <w:lang w:val="en-GB"/>
        </w:rPr>
        <w:t>1</w:t>
      </w:r>
      <w:r w:rsidR="0089219C">
        <w:rPr>
          <w:rFonts w:ascii="Arial" w:eastAsia="Times New Roman" w:hAnsi="Arial" w:cs="Arial"/>
          <w:b/>
          <w:snapToGrid w:val="0"/>
          <w:sz w:val="40"/>
          <w:szCs w:val="40"/>
          <w:lang w:val="en-GB"/>
        </w:rPr>
        <w:t>9</w:t>
      </w:r>
      <w:r w:rsidR="007209B7">
        <w:rPr>
          <w:rFonts w:ascii="Arial" w:eastAsia="Times New Roman" w:hAnsi="Arial" w:cs="Arial"/>
          <w:b/>
          <w:snapToGrid w:val="0"/>
          <w:sz w:val="40"/>
          <w:szCs w:val="40"/>
          <w:lang w:val="en-GB"/>
        </w:rPr>
        <w:t xml:space="preserve"> FEBRUARY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89219C">
        <w:rPr>
          <w:rFonts w:ascii="Arial" w:eastAsia="Times New Roman" w:hAnsi="Arial" w:cs="Arial"/>
          <w:b/>
          <w:snapToGrid w:val="0"/>
          <w:sz w:val="40"/>
          <w:szCs w:val="40"/>
          <w:lang w:val="en-GB"/>
        </w:rPr>
        <w:t>2</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8517E0" w:rsidRPr="008517E0" w:rsidRDefault="008517E0" w:rsidP="008517E0">
      <w:pPr>
        <w:spacing w:before="100" w:beforeAutospacing="1" w:after="100" w:afterAutospacing="1" w:line="240" w:lineRule="auto"/>
        <w:ind w:left="720" w:hanging="720"/>
        <w:jc w:val="both"/>
        <w:outlineLvl w:val="0"/>
        <w:rPr>
          <w:rFonts w:ascii="Arial" w:hAnsi="Arial" w:cs="Arial"/>
          <w:b/>
          <w:sz w:val="40"/>
          <w:szCs w:val="40"/>
        </w:rPr>
      </w:pPr>
      <w:r w:rsidRPr="008517E0">
        <w:rPr>
          <w:rFonts w:ascii="Arial" w:hAnsi="Arial" w:cs="Arial"/>
          <w:b/>
          <w:sz w:val="40"/>
          <w:szCs w:val="40"/>
        </w:rPr>
        <w:t>310.</w:t>
      </w:r>
      <w:r w:rsidRPr="008517E0">
        <w:rPr>
          <w:rFonts w:ascii="Arial" w:hAnsi="Arial" w:cs="Arial"/>
          <w:b/>
          <w:sz w:val="40"/>
          <w:szCs w:val="40"/>
        </w:rPr>
        <w:tab/>
        <w:t xml:space="preserve">Ms </w:t>
      </w:r>
      <w:proofErr w:type="gramStart"/>
      <w:r w:rsidRPr="008517E0">
        <w:rPr>
          <w:rFonts w:ascii="Arial" w:hAnsi="Arial" w:cs="Arial"/>
          <w:b/>
          <w:sz w:val="40"/>
          <w:szCs w:val="40"/>
        </w:rPr>
        <w:t>A</w:t>
      </w:r>
      <w:proofErr w:type="gramEnd"/>
      <w:r w:rsidRPr="008517E0">
        <w:rPr>
          <w:rFonts w:ascii="Arial" w:hAnsi="Arial" w:cs="Arial"/>
          <w:b/>
          <w:sz w:val="40"/>
          <w:szCs w:val="40"/>
        </w:rPr>
        <w:t xml:space="preserve"> L A Abrahams (DA) to ask the Minister of Social Development</w:t>
      </w:r>
      <w:r w:rsidR="004378C2" w:rsidRPr="008517E0">
        <w:rPr>
          <w:rFonts w:ascii="Arial" w:hAnsi="Arial" w:cs="Arial"/>
          <w:b/>
          <w:sz w:val="40"/>
          <w:szCs w:val="40"/>
        </w:rPr>
        <w:fldChar w:fldCharType="begin"/>
      </w:r>
      <w:r w:rsidRPr="008517E0">
        <w:rPr>
          <w:rFonts w:ascii="Arial" w:hAnsi="Arial" w:cs="Arial"/>
          <w:sz w:val="40"/>
          <w:szCs w:val="40"/>
        </w:rPr>
        <w:instrText xml:space="preserve"> XE "</w:instrText>
      </w:r>
      <w:r w:rsidRPr="008517E0">
        <w:rPr>
          <w:rFonts w:ascii="Arial" w:hAnsi="Arial" w:cs="Arial"/>
          <w:b/>
          <w:sz w:val="40"/>
          <w:szCs w:val="40"/>
        </w:rPr>
        <w:instrText>Social Development</w:instrText>
      </w:r>
      <w:r w:rsidRPr="008517E0">
        <w:rPr>
          <w:rFonts w:ascii="Arial" w:hAnsi="Arial" w:cs="Arial"/>
          <w:sz w:val="40"/>
          <w:szCs w:val="40"/>
        </w:rPr>
        <w:instrText xml:space="preserve">" </w:instrText>
      </w:r>
      <w:r w:rsidR="004378C2" w:rsidRPr="008517E0">
        <w:rPr>
          <w:rFonts w:ascii="Arial" w:hAnsi="Arial" w:cs="Arial"/>
          <w:b/>
          <w:sz w:val="40"/>
          <w:szCs w:val="40"/>
        </w:rPr>
        <w:fldChar w:fldCharType="end"/>
      </w:r>
      <w:r w:rsidRPr="008517E0">
        <w:rPr>
          <w:rFonts w:ascii="Arial" w:hAnsi="Arial" w:cs="Arial"/>
          <w:b/>
          <w:sz w:val="40"/>
          <w:szCs w:val="40"/>
        </w:rPr>
        <w:t>:</w:t>
      </w:r>
    </w:p>
    <w:p w:rsidR="008517E0" w:rsidRPr="008517E0" w:rsidRDefault="008517E0" w:rsidP="008517E0">
      <w:pPr>
        <w:pStyle w:val="Default"/>
        <w:spacing w:before="100" w:beforeAutospacing="1" w:after="100" w:afterAutospacing="1"/>
        <w:ind w:left="720"/>
        <w:jc w:val="both"/>
        <w:rPr>
          <w:sz w:val="40"/>
          <w:szCs w:val="40"/>
        </w:rPr>
      </w:pPr>
      <w:r w:rsidRPr="008517E0">
        <w:rPr>
          <w:sz w:val="40"/>
          <w:szCs w:val="40"/>
        </w:rPr>
        <w:t>(a) What are the relevant details of the (</w:t>
      </w:r>
      <w:proofErr w:type="spellStart"/>
      <w:r w:rsidRPr="008517E0">
        <w:rPr>
          <w:sz w:val="40"/>
          <w:szCs w:val="40"/>
        </w:rPr>
        <w:t>i</w:t>
      </w:r>
      <w:proofErr w:type="spellEnd"/>
      <w:r w:rsidRPr="008517E0">
        <w:rPr>
          <w:sz w:val="40"/>
          <w:szCs w:val="40"/>
        </w:rPr>
        <w:t>) progress made and (ii) implementation processes of the migration of early childhood development from her department to the Department of Basic Education and (b) will she furnish Ms A L A Abrahams with the framework with requested details?</w:t>
      </w:r>
      <w:r w:rsidRPr="008517E0">
        <w:rPr>
          <w:sz w:val="40"/>
          <w:szCs w:val="40"/>
        </w:rPr>
        <w:tab/>
      </w:r>
      <w:r w:rsidRPr="008517E0">
        <w:rPr>
          <w:sz w:val="40"/>
          <w:szCs w:val="40"/>
        </w:rPr>
        <w:tab/>
      </w:r>
      <w:r w:rsidRPr="008517E0">
        <w:rPr>
          <w:sz w:val="40"/>
          <w:szCs w:val="40"/>
        </w:rPr>
        <w:tab/>
      </w:r>
      <w:r w:rsidRPr="008517E0">
        <w:rPr>
          <w:sz w:val="40"/>
          <w:szCs w:val="40"/>
        </w:rPr>
        <w:tab/>
        <w:t>NW314E</w:t>
      </w:r>
    </w:p>
    <w:p w:rsidR="00591E8C" w:rsidRDefault="00591E8C" w:rsidP="00591E8C">
      <w:pPr>
        <w:spacing w:after="0" w:line="240" w:lineRule="auto"/>
        <w:jc w:val="both"/>
        <w:rPr>
          <w:rFonts w:ascii="Arial" w:eastAsia="Times New Roman" w:hAnsi="Arial" w:cs="Arial"/>
          <w:b/>
          <w:snapToGrid w:val="0"/>
          <w:color w:val="000000"/>
          <w:sz w:val="40"/>
          <w:szCs w:val="40"/>
          <w:lang w:val="en-GB"/>
        </w:rPr>
      </w:pPr>
    </w:p>
    <w:p w:rsidR="00F226B9" w:rsidRDefault="00F226B9" w:rsidP="00591E8C">
      <w:pPr>
        <w:spacing w:after="0" w:line="240" w:lineRule="auto"/>
        <w:jc w:val="both"/>
        <w:rPr>
          <w:rFonts w:ascii="Arial" w:eastAsia="Times New Roman" w:hAnsi="Arial" w:cs="Arial"/>
          <w:b/>
          <w:snapToGrid w:val="0"/>
          <w:color w:val="000000"/>
          <w:sz w:val="40"/>
          <w:szCs w:val="40"/>
          <w:lang w:val="en-GB"/>
        </w:rPr>
      </w:pPr>
    </w:p>
    <w:p w:rsidR="00F226B9" w:rsidRDefault="00F226B9" w:rsidP="00591E8C">
      <w:pPr>
        <w:spacing w:after="0" w:line="240" w:lineRule="auto"/>
        <w:jc w:val="both"/>
        <w:rPr>
          <w:rFonts w:ascii="Arial" w:eastAsia="Times New Roman" w:hAnsi="Arial" w:cs="Arial"/>
          <w:b/>
          <w:snapToGrid w:val="0"/>
          <w:color w:val="000000"/>
          <w:sz w:val="40"/>
          <w:szCs w:val="40"/>
          <w:lang w:val="en-GB"/>
        </w:rPr>
      </w:pPr>
    </w:p>
    <w:p w:rsidR="00F226B9" w:rsidRDefault="00F226B9" w:rsidP="00591E8C">
      <w:pPr>
        <w:spacing w:after="0" w:line="240" w:lineRule="auto"/>
        <w:jc w:val="both"/>
        <w:rPr>
          <w:rFonts w:ascii="Arial" w:eastAsia="Times New Roman" w:hAnsi="Arial" w:cs="Arial"/>
          <w:b/>
          <w:snapToGrid w:val="0"/>
          <w:color w:val="000000"/>
          <w:sz w:val="40"/>
          <w:szCs w:val="40"/>
          <w:lang w:val="en-GB"/>
        </w:rPr>
      </w:pPr>
    </w:p>
    <w:p w:rsidR="00DA4793" w:rsidRDefault="00DA4793" w:rsidP="00591E8C">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7D4FB1" w:rsidRDefault="007D4FB1" w:rsidP="00591E8C">
      <w:pPr>
        <w:spacing w:after="0" w:line="240" w:lineRule="auto"/>
        <w:jc w:val="both"/>
        <w:rPr>
          <w:rFonts w:ascii="Arial" w:eastAsia="Times New Roman" w:hAnsi="Arial" w:cs="Arial"/>
          <w:b/>
          <w:snapToGrid w:val="0"/>
          <w:color w:val="000000"/>
          <w:sz w:val="40"/>
          <w:szCs w:val="40"/>
          <w:lang w:val="en-GB"/>
        </w:rPr>
      </w:pPr>
    </w:p>
    <w:p w:rsidR="007D4FB1" w:rsidRPr="0099694C" w:rsidRDefault="007D4FB1" w:rsidP="007D4FB1">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sidRPr="00193B0E">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310 of 2021</w:t>
      </w:r>
    </w:p>
    <w:p w:rsidR="007D4FB1" w:rsidRDefault="007D4FB1" w:rsidP="00591E8C">
      <w:pPr>
        <w:spacing w:after="0" w:line="240" w:lineRule="auto"/>
        <w:jc w:val="both"/>
        <w:rPr>
          <w:rFonts w:ascii="Arial" w:eastAsia="Times New Roman" w:hAnsi="Arial" w:cs="Arial"/>
          <w:b/>
          <w:snapToGrid w:val="0"/>
          <w:color w:val="000000"/>
          <w:sz w:val="40"/>
          <w:szCs w:val="40"/>
          <w:lang w:val="en-GB"/>
        </w:rPr>
      </w:pPr>
    </w:p>
    <w:p w:rsidR="00AC0C63" w:rsidRPr="00AC0C63" w:rsidRDefault="006F2EFD" w:rsidP="006A0300">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hAnsi="Arial" w:cs="Arial"/>
          <w:sz w:val="40"/>
          <w:szCs w:val="40"/>
        </w:rPr>
        <w:t>The D</w:t>
      </w:r>
      <w:r w:rsidR="004A3931">
        <w:rPr>
          <w:rFonts w:ascii="Arial" w:hAnsi="Arial" w:cs="Arial"/>
          <w:sz w:val="40"/>
          <w:szCs w:val="40"/>
        </w:rPr>
        <w:t>epartment of Social Development is working with the Department of Basic Education on the ECD Function shift process.</w:t>
      </w:r>
      <w:r w:rsidR="00BF5DC2">
        <w:rPr>
          <w:rFonts w:ascii="Arial" w:hAnsi="Arial" w:cs="Arial"/>
          <w:sz w:val="40"/>
          <w:szCs w:val="40"/>
        </w:rPr>
        <w:t xml:space="preserve"> </w:t>
      </w:r>
      <w:r w:rsidR="00AC0C63">
        <w:rPr>
          <w:rFonts w:ascii="Arial" w:hAnsi="Arial" w:cs="Arial"/>
          <w:sz w:val="40"/>
          <w:szCs w:val="40"/>
        </w:rPr>
        <w:t xml:space="preserve">Both Departments recently briefed the Joint Portfolio Committees of Basic Education and Social Development, who noted the progress made by both departments in terms of the migration process and further called for a joint workshop to better understand the processes in terms of the policies and programmes of the ECD sector and the work being done by both departments to ensure that </w:t>
      </w:r>
      <w:r w:rsidR="00F226B9">
        <w:rPr>
          <w:rFonts w:ascii="Arial" w:hAnsi="Arial" w:cs="Arial"/>
          <w:sz w:val="40"/>
          <w:szCs w:val="40"/>
        </w:rPr>
        <w:t xml:space="preserve">there is quality ECD services and support, being provided to the sector. </w:t>
      </w:r>
    </w:p>
    <w:p w:rsidR="00AC0C63" w:rsidRPr="00AC0C63" w:rsidRDefault="00AC0C63" w:rsidP="00AC0C63">
      <w:pPr>
        <w:pStyle w:val="ListParagraph"/>
        <w:spacing w:after="0" w:line="240" w:lineRule="auto"/>
        <w:ind w:left="1080"/>
        <w:jc w:val="both"/>
        <w:rPr>
          <w:rFonts w:ascii="Arial" w:eastAsia="Times New Roman" w:hAnsi="Arial" w:cs="Arial"/>
          <w:snapToGrid w:val="0"/>
          <w:color w:val="000000"/>
          <w:sz w:val="40"/>
          <w:szCs w:val="40"/>
          <w:lang w:val="en-GB"/>
        </w:rPr>
      </w:pPr>
    </w:p>
    <w:p w:rsidR="00BF5DC2" w:rsidRPr="00AC0C63" w:rsidRDefault="00BF5DC2" w:rsidP="00AC0C63">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hAnsi="Arial" w:cs="Arial"/>
          <w:sz w:val="40"/>
          <w:szCs w:val="40"/>
        </w:rPr>
        <w:t>The following progress has been made in this regard:</w:t>
      </w:r>
    </w:p>
    <w:p w:rsidR="00AC0C63" w:rsidRPr="00AC0C63" w:rsidRDefault="00AC0C63" w:rsidP="00AC0C63">
      <w:pPr>
        <w:pStyle w:val="ListParagraph"/>
        <w:spacing w:after="0" w:line="240" w:lineRule="auto"/>
        <w:ind w:left="1080"/>
        <w:jc w:val="both"/>
        <w:rPr>
          <w:rFonts w:ascii="Arial" w:eastAsia="Times New Roman" w:hAnsi="Arial" w:cs="Arial"/>
          <w:snapToGrid w:val="0"/>
          <w:color w:val="000000"/>
          <w:sz w:val="40"/>
          <w:szCs w:val="40"/>
          <w:lang w:val="en-GB"/>
        </w:rPr>
      </w:pPr>
    </w:p>
    <w:p w:rsidR="00AC0C63" w:rsidRDefault="00BF5DC2" w:rsidP="00BF5DC2">
      <w:pPr>
        <w:pStyle w:val="ListParagraph"/>
        <w:numPr>
          <w:ilvl w:val="0"/>
          <w:numId w:val="21"/>
        </w:numPr>
        <w:spacing w:after="0" w:line="240" w:lineRule="auto"/>
        <w:jc w:val="both"/>
        <w:rPr>
          <w:rFonts w:ascii="Arial" w:eastAsia="Times New Roman" w:hAnsi="Arial" w:cs="Arial"/>
          <w:snapToGrid w:val="0"/>
          <w:color w:val="000000"/>
          <w:sz w:val="40"/>
          <w:szCs w:val="40"/>
          <w:lang w:val="en-GB"/>
        </w:rPr>
      </w:pPr>
      <w:r w:rsidRPr="00BF5DC2">
        <w:rPr>
          <w:rFonts w:ascii="Arial" w:hAnsi="Arial" w:cs="Arial"/>
          <w:b/>
          <w:sz w:val="40"/>
          <w:szCs w:val="40"/>
        </w:rPr>
        <w:t>Diagnostic review:</w:t>
      </w:r>
      <w:r w:rsidR="004A3931" w:rsidRPr="00BF5DC2">
        <w:rPr>
          <w:rFonts w:ascii="Arial" w:hAnsi="Arial" w:cs="Arial"/>
          <w:sz w:val="40"/>
          <w:szCs w:val="40"/>
        </w:rPr>
        <w:t xml:space="preserve"> </w:t>
      </w:r>
      <w:r w:rsidR="00F301AB" w:rsidRPr="00BF5DC2">
        <w:rPr>
          <w:rFonts w:ascii="Arial" w:eastAsia="Times New Roman" w:hAnsi="Arial" w:cs="Arial"/>
          <w:snapToGrid w:val="0"/>
          <w:color w:val="000000"/>
          <w:sz w:val="40"/>
          <w:szCs w:val="40"/>
          <w:lang w:val="en-GB"/>
        </w:rPr>
        <w:t>ECD diagnosis, vali</w:t>
      </w:r>
      <w:r>
        <w:rPr>
          <w:rFonts w:ascii="Arial" w:eastAsia="Times New Roman" w:hAnsi="Arial" w:cs="Arial"/>
          <w:snapToGrid w:val="0"/>
          <w:color w:val="000000"/>
          <w:sz w:val="40"/>
          <w:szCs w:val="40"/>
          <w:lang w:val="en-GB"/>
        </w:rPr>
        <w:t xml:space="preserve">dation and review Session with provinces </w:t>
      </w:r>
      <w:r>
        <w:rPr>
          <w:rFonts w:ascii="Arial" w:eastAsia="Times New Roman" w:hAnsi="Arial" w:cs="Arial"/>
          <w:snapToGrid w:val="0"/>
          <w:color w:val="000000"/>
          <w:sz w:val="40"/>
          <w:szCs w:val="40"/>
          <w:lang w:val="en-GB"/>
        </w:rPr>
        <w:lastRenderedPageBreak/>
        <w:t>were conducted</w:t>
      </w:r>
      <w:r w:rsidR="00AC0C63">
        <w:rPr>
          <w:rFonts w:ascii="Arial" w:eastAsia="Times New Roman" w:hAnsi="Arial" w:cs="Arial"/>
          <w:snapToGrid w:val="0"/>
          <w:color w:val="000000"/>
          <w:sz w:val="40"/>
          <w:szCs w:val="40"/>
          <w:lang w:val="en-GB"/>
        </w:rPr>
        <w:t xml:space="preserve"> to get a better sense of the status of ECDs and to determine the principles that would underpin the migration process</w:t>
      </w:r>
      <w:r>
        <w:rPr>
          <w:rFonts w:ascii="Arial" w:eastAsia="Times New Roman" w:hAnsi="Arial" w:cs="Arial"/>
          <w:snapToGrid w:val="0"/>
          <w:color w:val="000000"/>
          <w:sz w:val="40"/>
          <w:szCs w:val="40"/>
          <w:lang w:val="en-GB"/>
        </w:rPr>
        <w:t xml:space="preserve">. The findings thereof formed the basis for the establishment of 7 </w:t>
      </w:r>
      <w:r w:rsidR="0000055F">
        <w:rPr>
          <w:rFonts w:ascii="Arial" w:eastAsia="Times New Roman" w:hAnsi="Arial" w:cs="Arial"/>
          <w:snapToGrid w:val="0"/>
          <w:color w:val="000000"/>
          <w:sz w:val="40"/>
          <w:szCs w:val="40"/>
          <w:lang w:val="en-GB"/>
        </w:rPr>
        <w:t xml:space="preserve">interdepartmental </w:t>
      </w:r>
      <w:r>
        <w:rPr>
          <w:rFonts w:ascii="Arial" w:eastAsia="Times New Roman" w:hAnsi="Arial" w:cs="Arial"/>
          <w:snapToGrid w:val="0"/>
          <w:color w:val="000000"/>
          <w:sz w:val="40"/>
          <w:szCs w:val="40"/>
          <w:lang w:val="en-GB"/>
        </w:rPr>
        <w:t>technical teams that are key in the migration process. These technical teams are</w:t>
      </w:r>
      <w:r w:rsidR="003146DD">
        <w:rPr>
          <w:rFonts w:ascii="Arial" w:eastAsia="Times New Roman" w:hAnsi="Arial" w:cs="Arial"/>
          <w:snapToGrid w:val="0"/>
          <w:color w:val="000000"/>
          <w:sz w:val="40"/>
          <w:szCs w:val="40"/>
          <w:lang w:val="en-GB"/>
        </w:rPr>
        <w:t xml:space="preserve">; </w:t>
      </w:r>
    </w:p>
    <w:p w:rsidR="00AC0C63" w:rsidRDefault="003146DD" w:rsidP="00AC0C63">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 Human resources and Labour relations, (2)</w:t>
      </w:r>
      <w:r w:rsidR="00AC0C63">
        <w:rPr>
          <w:rFonts w:ascii="Arial" w:eastAsia="Times New Roman" w:hAnsi="Arial" w:cs="Arial"/>
          <w:snapToGrid w:val="0"/>
          <w:color w:val="000000"/>
          <w:sz w:val="40"/>
          <w:szCs w:val="40"/>
          <w:lang w:val="en-GB"/>
        </w:rPr>
        <w:t xml:space="preserve"> </w:t>
      </w:r>
      <w:r>
        <w:rPr>
          <w:rFonts w:ascii="Arial" w:eastAsia="Times New Roman" w:hAnsi="Arial" w:cs="Arial"/>
          <w:snapToGrid w:val="0"/>
          <w:color w:val="000000"/>
          <w:sz w:val="40"/>
          <w:szCs w:val="40"/>
          <w:lang w:val="en-GB"/>
        </w:rPr>
        <w:t>Finance and budgets,</w:t>
      </w:r>
    </w:p>
    <w:p w:rsidR="00AC0C63" w:rsidRDefault="003146DD" w:rsidP="00AC0C63">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(3) Legal and contracts,</w:t>
      </w:r>
    </w:p>
    <w:p w:rsidR="00AC0C63" w:rsidRDefault="003146DD" w:rsidP="00AC0C63">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(4) Movable and immovable assets, </w:t>
      </w:r>
    </w:p>
    <w:p w:rsidR="00AC0C63" w:rsidRDefault="003146DD" w:rsidP="00AC0C63">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(5)</w:t>
      </w:r>
      <w:r w:rsidR="00AC0C63">
        <w:rPr>
          <w:rFonts w:ascii="Arial" w:eastAsia="Times New Roman" w:hAnsi="Arial" w:cs="Arial"/>
          <w:snapToGrid w:val="0"/>
          <w:color w:val="000000"/>
          <w:sz w:val="40"/>
          <w:szCs w:val="40"/>
          <w:lang w:val="en-GB"/>
        </w:rPr>
        <w:t xml:space="preserve"> </w:t>
      </w:r>
      <w:r>
        <w:rPr>
          <w:rFonts w:ascii="Arial" w:eastAsia="Times New Roman" w:hAnsi="Arial" w:cs="Arial"/>
          <w:snapToGrid w:val="0"/>
          <w:color w:val="000000"/>
          <w:sz w:val="40"/>
          <w:szCs w:val="40"/>
          <w:lang w:val="en-GB"/>
        </w:rPr>
        <w:t>Da</w:t>
      </w:r>
      <w:r w:rsidR="0000055F">
        <w:rPr>
          <w:rFonts w:ascii="Arial" w:eastAsia="Times New Roman" w:hAnsi="Arial" w:cs="Arial"/>
          <w:snapToGrid w:val="0"/>
          <w:color w:val="000000"/>
          <w:sz w:val="40"/>
          <w:szCs w:val="40"/>
          <w:lang w:val="en-GB"/>
        </w:rPr>
        <w:t xml:space="preserve">ta, information, monitoring &amp; Evaluation, </w:t>
      </w:r>
    </w:p>
    <w:p w:rsidR="00AC0C63" w:rsidRDefault="0000055F" w:rsidP="00AC0C63">
      <w:pPr>
        <w:pStyle w:val="ListParagraph"/>
        <w:spacing w:after="0" w:line="240" w:lineRule="auto"/>
        <w:ind w:left="1080"/>
        <w:jc w:val="both"/>
        <w:rPr>
          <w:rFonts w:ascii="Arial" w:eastAsia="Times New Roman" w:hAnsi="Arial" w:cs="Arial"/>
          <w:snapToGrid w:val="0"/>
          <w:color w:val="000000"/>
          <w:sz w:val="40"/>
          <w:szCs w:val="40"/>
          <w:lang w:val="en-GB"/>
        </w:rPr>
      </w:pPr>
      <w:r w:rsidRPr="00AC0C63">
        <w:rPr>
          <w:rFonts w:ascii="Arial" w:eastAsia="Times New Roman" w:hAnsi="Arial" w:cs="Arial"/>
          <w:snapToGrid w:val="0"/>
          <w:color w:val="000000"/>
          <w:sz w:val="40"/>
          <w:szCs w:val="40"/>
          <w:lang w:val="en-GB"/>
        </w:rPr>
        <w:t>(6) Stakeholder management and communication,</w:t>
      </w:r>
      <w:r w:rsidR="00AC0C63">
        <w:rPr>
          <w:rFonts w:ascii="Arial" w:eastAsia="Times New Roman" w:hAnsi="Arial" w:cs="Arial"/>
          <w:snapToGrid w:val="0"/>
          <w:color w:val="000000"/>
          <w:sz w:val="40"/>
          <w:szCs w:val="40"/>
          <w:lang w:val="en-GB"/>
        </w:rPr>
        <w:t xml:space="preserve"> and</w:t>
      </w:r>
    </w:p>
    <w:p w:rsidR="0000055F" w:rsidRPr="00AC0C63" w:rsidRDefault="0000055F" w:rsidP="00AC0C63">
      <w:pPr>
        <w:pStyle w:val="ListParagraph"/>
        <w:spacing w:after="0" w:line="240" w:lineRule="auto"/>
        <w:ind w:left="1080"/>
        <w:jc w:val="both"/>
        <w:rPr>
          <w:rFonts w:ascii="Arial" w:eastAsia="Times New Roman" w:hAnsi="Arial" w:cs="Arial"/>
          <w:snapToGrid w:val="0"/>
          <w:color w:val="000000"/>
          <w:sz w:val="40"/>
          <w:szCs w:val="40"/>
          <w:lang w:val="en-GB"/>
        </w:rPr>
      </w:pPr>
      <w:r w:rsidRPr="00AC0C63">
        <w:rPr>
          <w:rFonts w:ascii="Arial" w:eastAsia="Times New Roman" w:hAnsi="Arial" w:cs="Arial"/>
          <w:snapToGrid w:val="0"/>
          <w:color w:val="000000"/>
          <w:sz w:val="40"/>
          <w:szCs w:val="40"/>
          <w:lang w:val="en-GB"/>
        </w:rPr>
        <w:t>(7) ECD programme implementation.</w:t>
      </w:r>
      <w:r w:rsidR="00BF5DC2" w:rsidRPr="00AC0C63">
        <w:rPr>
          <w:rFonts w:ascii="Arial" w:eastAsia="Times New Roman" w:hAnsi="Arial" w:cs="Arial"/>
          <w:snapToGrid w:val="0"/>
          <w:color w:val="000000"/>
          <w:sz w:val="40"/>
          <w:szCs w:val="40"/>
          <w:lang w:val="en-GB"/>
        </w:rPr>
        <w:t xml:space="preserve"> </w:t>
      </w:r>
    </w:p>
    <w:p w:rsidR="00F226B9" w:rsidRDefault="00F226B9" w:rsidP="001C46DA">
      <w:pPr>
        <w:pStyle w:val="ListParagraph"/>
        <w:spacing w:after="0" w:line="240" w:lineRule="auto"/>
        <w:ind w:left="1080"/>
        <w:jc w:val="both"/>
        <w:rPr>
          <w:rFonts w:ascii="Arial" w:eastAsia="Times New Roman" w:hAnsi="Arial" w:cs="Arial"/>
          <w:b/>
          <w:snapToGrid w:val="0"/>
          <w:color w:val="000000"/>
          <w:sz w:val="40"/>
          <w:szCs w:val="40"/>
          <w:lang w:val="en-GB"/>
        </w:rPr>
      </w:pPr>
    </w:p>
    <w:p w:rsidR="001C46DA" w:rsidRDefault="001C46DA" w:rsidP="001C46DA">
      <w:pPr>
        <w:pStyle w:val="ListParagraph"/>
        <w:spacing w:after="0" w:line="240" w:lineRule="auto"/>
        <w:ind w:left="1080"/>
        <w:jc w:val="both"/>
        <w:rPr>
          <w:rFonts w:ascii="Arial" w:eastAsia="Times New Roman" w:hAnsi="Arial" w:cs="Arial"/>
          <w:snapToGrid w:val="0"/>
          <w:color w:val="000000"/>
          <w:sz w:val="40"/>
          <w:szCs w:val="40"/>
          <w:lang w:val="en-GB"/>
        </w:rPr>
      </w:pPr>
      <w:r w:rsidRPr="008A6D37">
        <w:rPr>
          <w:rFonts w:ascii="Arial" w:eastAsia="Times New Roman" w:hAnsi="Arial" w:cs="Arial"/>
          <w:b/>
          <w:snapToGrid w:val="0"/>
          <w:color w:val="000000"/>
          <w:sz w:val="40"/>
          <w:szCs w:val="40"/>
          <w:lang w:val="en-GB"/>
        </w:rPr>
        <w:t>Governance structures</w:t>
      </w:r>
      <w:r>
        <w:rPr>
          <w:rFonts w:ascii="Arial" w:eastAsia="Times New Roman" w:hAnsi="Arial" w:cs="Arial"/>
          <w:snapToGrid w:val="0"/>
          <w:color w:val="000000"/>
          <w:sz w:val="40"/>
          <w:szCs w:val="40"/>
          <w:lang w:val="en-GB"/>
        </w:rPr>
        <w:t>: In addition to the 7 technical teams that have been established, a</w:t>
      </w:r>
      <w:r w:rsidRPr="00BF5DC2">
        <w:rPr>
          <w:rFonts w:ascii="Arial" w:eastAsia="Times New Roman" w:hAnsi="Arial" w:cs="Arial"/>
          <w:snapToGrid w:val="0"/>
          <w:color w:val="000000"/>
          <w:sz w:val="40"/>
          <w:szCs w:val="40"/>
          <w:lang w:val="en-GB"/>
        </w:rPr>
        <w:t xml:space="preserve">n inter-departmental Project Management Team has been established and meets weekly. </w:t>
      </w:r>
      <w:r>
        <w:rPr>
          <w:rFonts w:ascii="Arial" w:eastAsia="Times New Roman" w:hAnsi="Arial" w:cs="Arial"/>
          <w:snapToGrid w:val="0"/>
          <w:color w:val="000000"/>
          <w:sz w:val="40"/>
          <w:szCs w:val="40"/>
          <w:lang w:val="en-GB"/>
        </w:rPr>
        <w:t>These structures have been decentralised at provincial level.</w:t>
      </w:r>
      <w:r w:rsidR="00AC0C63">
        <w:rPr>
          <w:rFonts w:ascii="Arial" w:eastAsia="Times New Roman" w:hAnsi="Arial" w:cs="Arial"/>
          <w:snapToGrid w:val="0"/>
          <w:color w:val="000000"/>
          <w:sz w:val="40"/>
          <w:szCs w:val="40"/>
          <w:lang w:val="en-GB"/>
        </w:rPr>
        <w:t xml:space="preserve"> In addition, the DGs meet on a monthly basis and joint meetings between Heads of Department of </w:t>
      </w:r>
      <w:r w:rsidR="00AC0C63">
        <w:rPr>
          <w:rFonts w:ascii="Arial" w:eastAsia="Times New Roman" w:hAnsi="Arial" w:cs="Arial"/>
          <w:snapToGrid w:val="0"/>
          <w:color w:val="000000"/>
          <w:sz w:val="40"/>
          <w:szCs w:val="40"/>
          <w:lang w:val="en-GB"/>
        </w:rPr>
        <w:lastRenderedPageBreak/>
        <w:t xml:space="preserve">Basic Education and Social Development are held at least monthly to gauge progress with regards to each of the workstreams. </w:t>
      </w:r>
    </w:p>
    <w:p w:rsidR="00AC0C63" w:rsidRPr="00BF5DC2" w:rsidRDefault="00AC0C63" w:rsidP="001C46DA">
      <w:pPr>
        <w:pStyle w:val="ListParagraph"/>
        <w:spacing w:after="0" w:line="240" w:lineRule="auto"/>
        <w:ind w:left="1080"/>
        <w:jc w:val="both"/>
        <w:rPr>
          <w:rFonts w:ascii="Arial" w:eastAsia="Times New Roman" w:hAnsi="Arial" w:cs="Arial"/>
          <w:snapToGrid w:val="0"/>
          <w:color w:val="000000"/>
          <w:sz w:val="40"/>
          <w:szCs w:val="40"/>
          <w:lang w:val="en-GB"/>
        </w:rPr>
      </w:pPr>
    </w:p>
    <w:p w:rsidR="0000055F" w:rsidRDefault="0000055F" w:rsidP="0000055F">
      <w:pPr>
        <w:spacing w:after="0" w:line="240" w:lineRule="auto"/>
        <w:ind w:left="1080"/>
        <w:jc w:val="both"/>
        <w:rPr>
          <w:rFonts w:ascii="Arial" w:eastAsia="Times New Roman" w:hAnsi="Arial" w:cs="Arial"/>
          <w:snapToGrid w:val="0"/>
          <w:color w:val="000000"/>
          <w:sz w:val="40"/>
          <w:szCs w:val="40"/>
          <w:lang w:val="en-GB"/>
        </w:rPr>
      </w:pPr>
      <w:r>
        <w:rPr>
          <w:rFonts w:ascii="Arial" w:hAnsi="Arial" w:cs="Arial"/>
          <w:b/>
          <w:sz w:val="40"/>
          <w:szCs w:val="40"/>
        </w:rPr>
        <w:t xml:space="preserve">Legal and </w:t>
      </w:r>
      <w:r w:rsidRPr="0000055F">
        <w:rPr>
          <w:rFonts w:ascii="Arial" w:hAnsi="Arial" w:cs="Arial"/>
          <w:b/>
          <w:sz w:val="40"/>
          <w:szCs w:val="40"/>
        </w:rPr>
        <w:t>contracts</w:t>
      </w:r>
      <w:r>
        <w:rPr>
          <w:rFonts w:ascii="Arial" w:hAnsi="Arial" w:cs="Arial"/>
          <w:b/>
          <w:sz w:val="40"/>
          <w:szCs w:val="40"/>
        </w:rPr>
        <w:t xml:space="preserve">: </w:t>
      </w:r>
      <w:r w:rsidR="008A6D37">
        <w:rPr>
          <w:rFonts w:ascii="Arial" w:eastAsia="Times New Roman" w:hAnsi="Arial" w:cs="Arial"/>
          <w:snapToGrid w:val="0"/>
          <w:color w:val="000000"/>
          <w:sz w:val="40"/>
          <w:szCs w:val="40"/>
          <w:lang w:val="en-GB"/>
        </w:rPr>
        <w:t>C</w:t>
      </w:r>
      <w:r w:rsidR="008A6D37" w:rsidRPr="00F301AB">
        <w:rPr>
          <w:rFonts w:ascii="Arial" w:eastAsia="Times New Roman" w:hAnsi="Arial" w:cs="Arial"/>
          <w:snapToGrid w:val="0"/>
          <w:color w:val="000000"/>
          <w:sz w:val="40"/>
          <w:szCs w:val="40"/>
          <w:lang w:val="en-GB"/>
        </w:rPr>
        <w:t xml:space="preserve">oncurrence was reached between the two departments regarding </w:t>
      </w:r>
      <w:r w:rsidR="008A6D37">
        <w:rPr>
          <w:rFonts w:ascii="Arial" w:eastAsia="Times New Roman" w:hAnsi="Arial" w:cs="Arial"/>
          <w:snapToGrid w:val="0"/>
          <w:color w:val="000000"/>
          <w:sz w:val="40"/>
          <w:szCs w:val="40"/>
          <w:lang w:val="en-GB"/>
        </w:rPr>
        <w:t xml:space="preserve">the scope of the function shift. </w:t>
      </w:r>
      <w:r>
        <w:rPr>
          <w:rFonts w:ascii="Arial" w:hAnsi="Arial" w:cs="Arial"/>
          <w:sz w:val="40"/>
          <w:szCs w:val="40"/>
        </w:rPr>
        <w:t xml:space="preserve">Final proclamations, </w:t>
      </w:r>
      <w:r w:rsidRPr="00F301AB">
        <w:rPr>
          <w:rFonts w:ascii="Arial" w:eastAsia="Times New Roman" w:hAnsi="Arial" w:cs="Arial"/>
          <w:snapToGrid w:val="0"/>
          <w:color w:val="000000"/>
          <w:sz w:val="40"/>
          <w:szCs w:val="40"/>
          <w:lang w:val="en-GB"/>
        </w:rPr>
        <w:t>the President’s Minute and the President’s Note have been sent to the Office</w:t>
      </w:r>
      <w:r>
        <w:rPr>
          <w:rFonts w:ascii="Arial" w:eastAsia="Times New Roman" w:hAnsi="Arial" w:cs="Arial"/>
          <w:snapToGrid w:val="0"/>
          <w:color w:val="000000"/>
          <w:sz w:val="40"/>
          <w:szCs w:val="40"/>
          <w:lang w:val="en-GB"/>
        </w:rPr>
        <w:t xml:space="preserve"> of the Chief State Law Advisor. </w:t>
      </w:r>
      <w:r w:rsidRPr="00F301AB">
        <w:rPr>
          <w:rFonts w:ascii="Arial" w:eastAsia="Times New Roman" w:hAnsi="Arial" w:cs="Arial"/>
          <w:snapToGrid w:val="0"/>
          <w:color w:val="000000"/>
          <w:sz w:val="40"/>
          <w:szCs w:val="40"/>
          <w:lang w:val="en-GB"/>
        </w:rPr>
        <w:t>Provincial proclamations have been shared with the Stat</w:t>
      </w:r>
      <w:r>
        <w:rPr>
          <w:rFonts w:ascii="Arial" w:eastAsia="Times New Roman" w:hAnsi="Arial" w:cs="Arial"/>
          <w:snapToGrid w:val="0"/>
          <w:color w:val="000000"/>
          <w:sz w:val="40"/>
          <w:szCs w:val="40"/>
          <w:lang w:val="en-GB"/>
        </w:rPr>
        <w:t>e Law advisors in the provinces.</w:t>
      </w:r>
    </w:p>
    <w:p w:rsidR="00AC0C63" w:rsidRDefault="00AC0C63" w:rsidP="0000055F">
      <w:pPr>
        <w:spacing w:after="0" w:line="240" w:lineRule="auto"/>
        <w:ind w:left="1080"/>
        <w:jc w:val="both"/>
        <w:rPr>
          <w:rFonts w:ascii="Arial" w:hAnsi="Arial" w:cs="Arial"/>
          <w:b/>
          <w:sz w:val="40"/>
          <w:szCs w:val="40"/>
        </w:rPr>
      </w:pPr>
    </w:p>
    <w:p w:rsidR="00F301AB" w:rsidRDefault="0000055F" w:rsidP="00AC0C63">
      <w:pPr>
        <w:spacing w:after="0" w:line="240" w:lineRule="auto"/>
        <w:ind w:left="1080"/>
        <w:jc w:val="both"/>
        <w:rPr>
          <w:rFonts w:ascii="Arial" w:eastAsia="Times New Roman" w:hAnsi="Arial" w:cs="Arial"/>
          <w:snapToGrid w:val="0"/>
          <w:color w:val="000000"/>
          <w:sz w:val="40"/>
          <w:szCs w:val="40"/>
          <w:lang w:val="en-GB"/>
        </w:rPr>
      </w:pPr>
      <w:r>
        <w:rPr>
          <w:rFonts w:ascii="Arial" w:hAnsi="Arial" w:cs="Arial"/>
          <w:b/>
          <w:sz w:val="40"/>
          <w:szCs w:val="40"/>
        </w:rPr>
        <w:t>Human Resources</w:t>
      </w:r>
      <w:r w:rsidR="00AC0C63">
        <w:rPr>
          <w:rFonts w:ascii="Arial" w:hAnsi="Arial" w:cs="Arial"/>
          <w:b/>
          <w:sz w:val="40"/>
          <w:szCs w:val="40"/>
        </w:rPr>
        <w:t xml:space="preserve"> </w:t>
      </w:r>
      <w:r>
        <w:rPr>
          <w:rFonts w:ascii="Arial" w:hAnsi="Arial" w:cs="Arial"/>
          <w:b/>
          <w:sz w:val="40"/>
          <w:szCs w:val="40"/>
        </w:rPr>
        <w:t>(HR) and Labour relations:</w:t>
      </w:r>
      <w:r>
        <w:rPr>
          <w:rFonts w:ascii="Arial" w:eastAsia="Times New Roman" w:hAnsi="Arial" w:cs="Arial"/>
          <w:snapToGrid w:val="0"/>
          <w:color w:val="000000"/>
          <w:sz w:val="40"/>
          <w:szCs w:val="40"/>
          <w:lang w:val="en-GB"/>
        </w:rPr>
        <w:t xml:space="preserve"> Both the departments have concluded arrangements HR</w:t>
      </w:r>
      <w:r w:rsidR="008A6D37">
        <w:rPr>
          <w:rFonts w:ascii="Arial" w:eastAsia="Times New Roman" w:hAnsi="Arial" w:cs="Arial"/>
          <w:snapToGrid w:val="0"/>
          <w:color w:val="000000"/>
          <w:sz w:val="40"/>
          <w:szCs w:val="40"/>
          <w:lang w:val="en-GB"/>
        </w:rPr>
        <w:t xml:space="preserve"> at national level. The process of identification of human resources to be shifted with the function at provincial level is at different level due to its complexity.</w:t>
      </w:r>
      <w:r w:rsidR="00AC0C63">
        <w:rPr>
          <w:rFonts w:ascii="Arial" w:eastAsia="Times New Roman" w:hAnsi="Arial" w:cs="Arial"/>
          <w:snapToGrid w:val="0"/>
          <w:color w:val="000000"/>
          <w:sz w:val="40"/>
          <w:szCs w:val="40"/>
          <w:lang w:val="en-GB"/>
        </w:rPr>
        <w:t xml:space="preserve"> </w:t>
      </w:r>
      <w:r w:rsidR="008A6D37">
        <w:rPr>
          <w:rFonts w:ascii="Arial" w:eastAsia="Times New Roman" w:hAnsi="Arial" w:cs="Arial"/>
          <w:snapToGrid w:val="0"/>
          <w:color w:val="000000"/>
          <w:sz w:val="40"/>
          <w:szCs w:val="40"/>
          <w:lang w:val="en-GB"/>
        </w:rPr>
        <w:t xml:space="preserve">The social workers are generalists and are performing a range of functions in addition to ECD function. Progress in this regard is uneven, it differs from province to province. </w:t>
      </w:r>
    </w:p>
    <w:p w:rsidR="00AC0C63" w:rsidRPr="00BF5DC2" w:rsidRDefault="00AC0C63" w:rsidP="00AC0C63">
      <w:pPr>
        <w:spacing w:after="0" w:line="240" w:lineRule="auto"/>
        <w:ind w:left="1080"/>
        <w:jc w:val="both"/>
        <w:rPr>
          <w:rFonts w:ascii="Arial" w:eastAsia="Times New Roman" w:hAnsi="Arial" w:cs="Arial"/>
          <w:snapToGrid w:val="0"/>
          <w:color w:val="000000"/>
          <w:sz w:val="40"/>
          <w:szCs w:val="40"/>
          <w:lang w:val="en-GB"/>
        </w:rPr>
      </w:pPr>
    </w:p>
    <w:p w:rsidR="006F2EFD" w:rsidRDefault="008A1ED8" w:rsidP="001C46DA">
      <w:pPr>
        <w:spacing w:after="0" w:line="240" w:lineRule="auto"/>
        <w:ind w:left="1080"/>
        <w:jc w:val="both"/>
      </w:pPr>
      <w:r w:rsidRPr="008A1ED8">
        <w:rPr>
          <w:rFonts w:ascii="Arial" w:eastAsia="Times New Roman" w:hAnsi="Arial" w:cs="Arial"/>
          <w:b/>
          <w:snapToGrid w:val="0"/>
          <w:color w:val="000000"/>
          <w:sz w:val="40"/>
          <w:szCs w:val="40"/>
          <w:lang w:val="en-GB"/>
        </w:rPr>
        <w:lastRenderedPageBreak/>
        <w:t>Finance and budget:</w:t>
      </w:r>
      <w:r>
        <w:rPr>
          <w:rFonts w:ascii="Arial" w:eastAsia="Times New Roman" w:hAnsi="Arial" w:cs="Arial"/>
          <w:snapToGrid w:val="0"/>
          <w:color w:val="000000"/>
          <w:sz w:val="40"/>
          <w:szCs w:val="40"/>
          <w:lang w:val="en-GB"/>
        </w:rPr>
        <w:t xml:space="preserve"> </w:t>
      </w:r>
      <w:r w:rsidR="00804B40">
        <w:rPr>
          <w:rFonts w:ascii="Arial" w:eastAsia="Times New Roman" w:hAnsi="Arial" w:cs="Arial"/>
          <w:snapToGrid w:val="0"/>
          <w:color w:val="000000"/>
          <w:sz w:val="40"/>
          <w:szCs w:val="40"/>
          <w:lang w:val="en-GB"/>
        </w:rPr>
        <w:t>T</w:t>
      </w:r>
      <w:r w:rsidR="00804B40" w:rsidRPr="00804B40">
        <w:rPr>
          <w:rFonts w:ascii="Arial" w:eastAsia="Times New Roman" w:hAnsi="Arial" w:cs="Arial"/>
          <w:snapToGrid w:val="0"/>
          <w:color w:val="000000"/>
          <w:sz w:val="40"/>
          <w:szCs w:val="40"/>
          <w:lang w:val="en-GB"/>
        </w:rPr>
        <w:t>he budget lines that could follow the function</w:t>
      </w:r>
      <w:r w:rsidR="00804B40">
        <w:rPr>
          <w:rFonts w:ascii="Arial" w:eastAsia="Times New Roman" w:hAnsi="Arial" w:cs="Arial"/>
          <w:snapToGrid w:val="0"/>
          <w:color w:val="000000"/>
          <w:sz w:val="40"/>
          <w:szCs w:val="40"/>
          <w:lang w:val="en-GB"/>
        </w:rPr>
        <w:t xml:space="preserve"> </w:t>
      </w:r>
      <w:proofErr w:type="gramStart"/>
      <w:r w:rsidR="00804B40">
        <w:rPr>
          <w:rFonts w:ascii="Arial" w:eastAsia="Times New Roman" w:hAnsi="Arial" w:cs="Arial"/>
          <w:snapToGrid w:val="0"/>
          <w:color w:val="000000"/>
          <w:sz w:val="40"/>
          <w:szCs w:val="40"/>
          <w:lang w:val="en-GB"/>
        </w:rPr>
        <w:t>has</w:t>
      </w:r>
      <w:proofErr w:type="gramEnd"/>
      <w:r w:rsidR="00804B40">
        <w:rPr>
          <w:rFonts w:ascii="Arial" w:eastAsia="Times New Roman" w:hAnsi="Arial" w:cs="Arial"/>
          <w:snapToGrid w:val="0"/>
          <w:color w:val="000000"/>
          <w:sz w:val="40"/>
          <w:szCs w:val="40"/>
          <w:lang w:val="en-GB"/>
        </w:rPr>
        <w:t xml:space="preserve"> been identified and it includes grants &amp; subsidies budget; N</w:t>
      </w:r>
      <w:r>
        <w:rPr>
          <w:rFonts w:ascii="Arial" w:eastAsia="Times New Roman" w:hAnsi="Arial" w:cs="Arial"/>
          <w:snapToGrid w:val="0"/>
          <w:color w:val="000000"/>
          <w:sz w:val="40"/>
          <w:szCs w:val="40"/>
          <w:lang w:val="en-GB"/>
        </w:rPr>
        <w:t xml:space="preserve">on </w:t>
      </w:r>
      <w:r w:rsidR="00804B40">
        <w:rPr>
          <w:rFonts w:ascii="Arial" w:eastAsia="Times New Roman" w:hAnsi="Arial" w:cs="Arial"/>
          <w:snapToGrid w:val="0"/>
          <w:color w:val="000000"/>
          <w:sz w:val="40"/>
          <w:szCs w:val="40"/>
          <w:lang w:val="en-GB"/>
        </w:rPr>
        <w:t>P</w:t>
      </w:r>
      <w:r>
        <w:rPr>
          <w:rFonts w:ascii="Arial" w:eastAsia="Times New Roman" w:hAnsi="Arial" w:cs="Arial"/>
          <w:snapToGrid w:val="0"/>
          <w:color w:val="000000"/>
          <w:sz w:val="40"/>
          <w:szCs w:val="40"/>
          <w:lang w:val="en-GB"/>
        </w:rPr>
        <w:t>rofit Organisation</w:t>
      </w:r>
      <w:r w:rsidR="00804B40">
        <w:rPr>
          <w:rFonts w:ascii="Arial" w:eastAsia="Times New Roman" w:hAnsi="Arial" w:cs="Arial"/>
          <w:snapToGrid w:val="0"/>
          <w:color w:val="000000"/>
          <w:sz w:val="40"/>
          <w:szCs w:val="40"/>
          <w:lang w:val="en-GB"/>
        </w:rPr>
        <w:t xml:space="preserve"> transfer budget; and c</w:t>
      </w:r>
      <w:r w:rsidR="00804B40" w:rsidRPr="00804B40">
        <w:rPr>
          <w:rFonts w:ascii="Arial" w:eastAsia="Times New Roman" w:hAnsi="Arial" w:cs="Arial"/>
          <w:snapToGrid w:val="0"/>
          <w:color w:val="000000"/>
          <w:sz w:val="40"/>
          <w:szCs w:val="40"/>
          <w:lang w:val="en-GB"/>
        </w:rPr>
        <w:t>apital asset budget.</w:t>
      </w:r>
      <w:r w:rsidR="006F2EFD">
        <w:rPr>
          <w:rFonts w:ascii="Arial" w:eastAsia="Times New Roman" w:hAnsi="Arial" w:cs="Arial"/>
          <w:snapToGrid w:val="0"/>
          <w:color w:val="000000"/>
          <w:sz w:val="40"/>
          <w:szCs w:val="40"/>
          <w:lang w:val="en-GB"/>
        </w:rPr>
        <w:t xml:space="preserve"> The budget relating to HR will be finalised after the HR matter has been finalised. </w:t>
      </w:r>
      <w:r w:rsidR="006B77B7" w:rsidRPr="006B77B7">
        <w:t xml:space="preserve"> </w:t>
      </w:r>
    </w:p>
    <w:p w:rsidR="00AC0C63" w:rsidRDefault="00AC0C63" w:rsidP="001C46DA">
      <w:pPr>
        <w:spacing w:after="0" w:line="240" w:lineRule="auto"/>
        <w:ind w:left="1080"/>
        <w:jc w:val="both"/>
      </w:pPr>
    </w:p>
    <w:p w:rsidR="00AC0C63" w:rsidRDefault="008A1ED8" w:rsidP="001C46DA">
      <w:pPr>
        <w:spacing w:after="0" w:line="240" w:lineRule="auto"/>
        <w:ind w:left="1080"/>
        <w:jc w:val="both"/>
        <w:rPr>
          <w:rFonts w:ascii="Arial" w:eastAsia="Times New Roman" w:hAnsi="Arial" w:cs="Arial"/>
          <w:b/>
          <w:snapToGrid w:val="0"/>
          <w:color w:val="000000"/>
          <w:sz w:val="40"/>
          <w:szCs w:val="40"/>
          <w:lang w:val="en-GB"/>
        </w:rPr>
      </w:pPr>
      <w:r w:rsidRPr="008A1ED8">
        <w:rPr>
          <w:rFonts w:ascii="Arial" w:eastAsia="Times New Roman" w:hAnsi="Arial" w:cs="Arial"/>
          <w:b/>
          <w:snapToGrid w:val="0"/>
          <w:color w:val="000000"/>
          <w:sz w:val="40"/>
          <w:szCs w:val="40"/>
          <w:lang w:val="en-GB"/>
        </w:rPr>
        <w:t>Data, information, monitoring &amp; Evaluation</w:t>
      </w:r>
      <w:r>
        <w:rPr>
          <w:rFonts w:ascii="Arial" w:eastAsia="Times New Roman" w:hAnsi="Arial" w:cs="Arial"/>
          <w:snapToGrid w:val="0"/>
          <w:color w:val="000000"/>
          <w:sz w:val="40"/>
          <w:szCs w:val="40"/>
          <w:lang w:val="en-GB"/>
        </w:rPr>
        <w:t xml:space="preserve">: Identified </w:t>
      </w:r>
      <w:r w:rsidR="006B77B7" w:rsidRPr="006B77B7">
        <w:rPr>
          <w:rFonts w:ascii="Arial" w:eastAsia="Times New Roman" w:hAnsi="Arial" w:cs="Arial"/>
          <w:snapToGrid w:val="0"/>
          <w:color w:val="000000"/>
          <w:sz w:val="40"/>
          <w:szCs w:val="40"/>
          <w:lang w:val="en-GB"/>
        </w:rPr>
        <w:t>databases, information systems, strategies and other i</w:t>
      </w:r>
      <w:r w:rsidR="006B77B7">
        <w:rPr>
          <w:rFonts w:ascii="Arial" w:eastAsia="Times New Roman" w:hAnsi="Arial" w:cs="Arial"/>
          <w:snapToGrid w:val="0"/>
          <w:color w:val="000000"/>
          <w:sz w:val="40"/>
          <w:szCs w:val="40"/>
          <w:lang w:val="en-GB"/>
        </w:rPr>
        <w:t xml:space="preserve">nformation sets, programmes used to manage the function and </w:t>
      </w:r>
      <w:r w:rsidR="006B77B7" w:rsidRPr="006B77B7">
        <w:rPr>
          <w:rFonts w:ascii="Arial" w:eastAsia="Times New Roman" w:hAnsi="Arial" w:cs="Arial"/>
          <w:snapToGrid w:val="0"/>
          <w:color w:val="000000"/>
          <w:sz w:val="40"/>
          <w:szCs w:val="40"/>
          <w:lang w:val="en-GB"/>
        </w:rPr>
        <w:t>analysed data on the scale of</w:t>
      </w:r>
      <w:r w:rsidR="006B77B7">
        <w:rPr>
          <w:rFonts w:ascii="Arial" w:eastAsia="Times New Roman" w:hAnsi="Arial" w:cs="Arial"/>
          <w:snapToGrid w:val="0"/>
          <w:color w:val="000000"/>
          <w:sz w:val="40"/>
          <w:szCs w:val="40"/>
          <w:lang w:val="en-GB"/>
        </w:rPr>
        <w:t xml:space="preserve"> ECD provision in all provinces. </w:t>
      </w:r>
    </w:p>
    <w:p w:rsidR="00AC0C63" w:rsidRDefault="00AC0C63" w:rsidP="001C46DA">
      <w:pPr>
        <w:spacing w:after="0" w:line="240" w:lineRule="auto"/>
        <w:ind w:left="1080"/>
        <w:jc w:val="both"/>
        <w:rPr>
          <w:rFonts w:ascii="Arial" w:eastAsia="Times New Roman" w:hAnsi="Arial" w:cs="Arial"/>
          <w:b/>
          <w:snapToGrid w:val="0"/>
          <w:color w:val="000000"/>
          <w:sz w:val="40"/>
          <w:szCs w:val="40"/>
          <w:lang w:val="en-GB"/>
        </w:rPr>
      </w:pPr>
    </w:p>
    <w:p w:rsidR="00804B40" w:rsidRDefault="008A1ED8" w:rsidP="001C46DA">
      <w:pPr>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b/>
          <w:snapToGrid w:val="0"/>
          <w:color w:val="000000"/>
          <w:sz w:val="40"/>
          <w:szCs w:val="40"/>
          <w:lang w:val="en-GB"/>
        </w:rPr>
        <w:t xml:space="preserve">Stakeholder </w:t>
      </w:r>
      <w:r w:rsidRPr="008A1ED8">
        <w:rPr>
          <w:rFonts w:ascii="Arial" w:eastAsia="Times New Roman" w:hAnsi="Arial" w:cs="Arial"/>
          <w:b/>
          <w:snapToGrid w:val="0"/>
          <w:color w:val="000000"/>
          <w:sz w:val="40"/>
          <w:szCs w:val="40"/>
          <w:lang w:val="en-GB"/>
        </w:rPr>
        <w:t xml:space="preserve">management and communication: </w:t>
      </w:r>
      <w:r>
        <w:rPr>
          <w:rFonts w:ascii="Arial" w:eastAsia="Times New Roman" w:hAnsi="Arial" w:cs="Arial"/>
          <w:snapToGrid w:val="0"/>
          <w:color w:val="000000"/>
          <w:sz w:val="40"/>
          <w:szCs w:val="40"/>
          <w:lang w:val="en-GB"/>
        </w:rPr>
        <w:t xml:space="preserve">The </w:t>
      </w:r>
      <w:r w:rsidR="002661F7" w:rsidRPr="002661F7">
        <w:rPr>
          <w:rFonts w:ascii="Arial" w:eastAsia="Times New Roman" w:hAnsi="Arial" w:cs="Arial"/>
          <w:snapToGrid w:val="0"/>
          <w:color w:val="000000"/>
          <w:sz w:val="40"/>
          <w:szCs w:val="40"/>
          <w:lang w:val="en-GB"/>
        </w:rPr>
        <w:t>stakeholder engagement p</w:t>
      </w:r>
      <w:r w:rsidR="002661F7">
        <w:rPr>
          <w:rFonts w:ascii="Arial" w:eastAsia="Times New Roman" w:hAnsi="Arial" w:cs="Arial"/>
          <w:snapToGrid w:val="0"/>
          <w:color w:val="000000"/>
          <w:sz w:val="40"/>
          <w:szCs w:val="40"/>
          <w:lang w:val="en-GB"/>
        </w:rPr>
        <w:t>lan and communication strategy</w:t>
      </w:r>
      <w:r>
        <w:rPr>
          <w:rFonts w:ascii="Arial" w:eastAsia="Times New Roman" w:hAnsi="Arial" w:cs="Arial"/>
          <w:snapToGrid w:val="0"/>
          <w:color w:val="000000"/>
          <w:sz w:val="40"/>
          <w:szCs w:val="40"/>
          <w:lang w:val="en-GB"/>
        </w:rPr>
        <w:t xml:space="preserve"> has been developed</w:t>
      </w:r>
      <w:r w:rsidR="003B3CED">
        <w:rPr>
          <w:rFonts w:ascii="Arial" w:eastAsia="Times New Roman" w:hAnsi="Arial" w:cs="Arial"/>
          <w:snapToGrid w:val="0"/>
          <w:color w:val="000000"/>
          <w:sz w:val="40"/>
          <w:szCs w:val="40"/>
          <w:lang w:val="en-GB"/>
        </w:rPr>
        <w:t xml:space="preserve">. </w:t>
      </w:r>
    </w:p>
    <w:p w:rsidR="006150CA" w:rsidRDefault="006150CA" w:rsidP="003B3CED">
      <w:pPr>
        <w:spacing w:after="0" w:line="240" w:lineRule="auto"/>
        <w:ind w:left="1470"/>
        <w:jc w:val="both"/>
        <w:rPr>
          <w:rFonts w:ascii="Arial" w:eastAsia="Times New Roman" w:hAnsi="Arial" w:cs="Arial"/>
          <w:snapToGrid w:val="0"/>
          <w:color w:val="000000"/>
          <w:sz w:val="40"/>
          <w:szCs w:val="40"/>
          <w:lang w:val="en-GB"/>
        </w:rPr>
      </w:pPr>
    </w:p>
    <w:p w:rsidR="00CA0DA4" w:rsidRDefault="006150CA" w:rsidP="00147F09">
      <w:pPr>
        <w:spacing w:after="0" w:line="240" w:lineRule="auto"/>
        <w:ind w:left="1080"/>
        <w:jc w:val="both"/>
        <w:rPr>
          <w:rFonts w:ascii="Arial" w:eastAsia="Times New Roman" w:hAnsi="Arial" w:cs="Arial"/>
          <w:snapToGrid w:val="0"/>
          <w:sz w:val="40"/>
          <w:szCs w:val="40"/>
          <w:lang w:val="en-GB"/>
        </w:rPr>
      </w:pPr>
      <w:r w:rsidRPr="00147F09">
        <w:rPr>
          <w:rFonts w:ascii="Arial" w:eastAsia="Times New Roman" w:hAnsi="Arial" w:cs="Arial"/>
          <w:snapToGrid w:val="0"/>
          <w:sz w:val="40"/>
          <w:szCs w:val="40"/>
          <w:lang w:val="en-GB"/>
        </w:rPr>
        <w:t xml:space="preserve">(ii) </w:t>
      </w:r>
      <w:r w:rsidR="00AC0C63">
        <w:rPr>
          <w:rFonts w:ascii="Arial" w:eastAsia="Times New Roman" w:hAnsi="Arial" w:cs="Arial"/>
          <w:snapToGrid w:val="0"/>
          <w:sz w:val="40"/>
          <w:szCs w:val="40"/>
          <w:lang w:val="en-GB"/>
        </w:rPr>
        <w:t>below are the envisaged timeframes the teams are working towards the i</w:t>
      </w:r>
      <w:r w:rsidRPr="00147F09">
        <w:rPr>
          <w:rFonts w:ascii="Arial" w:eastAsia="Times New Roman" w:hAnsi="Arial" w:cs="Arial"/>
          <w:snapToGrid w:val="0"/>
          <w:sz w:val="40"/>
          <w:szCs w:val="40"/>
          <w:lang w:val="en-GB"/>
        </w:rPr>
        <w:t>mplementation processes</w:t>
      </w:r>
      <w:r w:rsidR="00147F09" w:rsidRPr="00147F09">
        <w:rPr>
          <w:rFonts w:ascii="Arial" w:eastAsia="Times New Roman" w:hAnsi="Arial" w:cs="Arial"/>
          <w:snapToGrid w:val="0"/>
          <w:sz w:val="40"/>
          <w:szCs w:val="40"/>
          <w:lang w:val="en-GB"/>
        </w:rPr>
        <w:t xml:space="preserve"> </w:t>
      </w:r>
      <w:r w:rsidRPr="00147F09">
        <w:rPr>
          <w:rFonts w:ascii="Arial" w:eastAsia="Times New Roman" w:hAnsi="Arial" w:cs="Arial"/>
          <w:snapToGrid w:val="0"/>
          <w:sz w:val="40"/>
          <w:szCs w:val="40"/>
          <w:lang w:val="en-GB"/>
        </w:rPr>
        <w:t>of ECD migration</w:t>
      </w:r>
      <w:r w:rsidR="00AC0C63">
        <w:rPr>
          <w:rFonts w:ascii="Arial" w:eastAsia="Times New Roman" w:hAnsi="Arial" w:cs="Arial"/>
          <w:snapToGrid w:val="0"/>
          <w:sz w:val="40"/>
          <w:szCs w:val="40"/>
          <w:lang w:val="en-GB"/>
        </w:rPr>
        <w:t>:</w:t>
      </w:r>
    </w:p>
    <w:p w:rsidR="00CA0DA4" w:rsidRDefault="00CA0DA4" w:rsidP="00147F09">
      <w:pPr>
        <w:spacing w:after="0" w:line="240" w:lineRule="auto"/>
        <w:ind w:left="1080"/>
        <w:jc w:val="both"/>
        <w:rPr>
          <w:rFonts w:ascii="Arial" w:eastAsia="Times New Roman" w:hAnsi="Arial" w:cs="Arial"/>
          <w:snapToGrid w:val="0"/>
          <w:sz w:val="40"/>
          <w:szCs w:val="40"/>
          <w:lang w:val="en-GB"/>
        </w:rPr>
      </w:pPr>
      <w:r w:rsidRPr="00CA0DA4">
        <w:rPr>
          <w:rFonts w:ascii="Arial" w:eastAsia="Times New Roman" w:hAnsi="Arial" w:cs="Arial"/>
          <w:noProof/>
          <w:snapToGrid w:val="0"/>
          <w:sz w:val="40"/>
          <w:szCs w:val="40"/>
          <w:lang w:eastAsia="en-ZA"/>
        </w:rPr>
        <w:lastRenderedPageBreak/>
        <w:drawing>
          <wp:inline distT="0" distB="0" distL="0" distR="0">
            <wp:extent cx="5731510" cy="2443480"/>
            <wp:effectExtent l="19050" t="0" r="2540" b="0"/>
            <wp:docPr id="1" name="Diagram 1">
              <a:extLst xmlns:a="http://schemas.openxmlformats.org/drawingml/2006/main"/>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A0DA4" w:rsidRDefault="005B4DC8" w:rsidP="00147F09">
      <w:pPr>
        <w:spacing w:after="0" w:line="240" w:lineRule="auto"/>
        <w:ind w:left="1080"/>
        <w:jc w:val="both"/>
        <w:rPr>
          <w:rFonts w:ascii="Arial" w:eastAsia="Times New Roman" w:hAnsi="Arial" w:cs="Arial"/>
          <w:snapToGrid w:val="0"/>
          <w:sz w:val="40"/>
          <w:szCs w:val="40"/>
          <w:lang w:val="en-GB"/>
        </w:rPr>
      </w:pPr>
      <w:r>
        <w:rPr>
          <w:rFonts w:ascii="Arial" w:eastAsia="Times New Roman" w:hAnsi="Arial" w:cs="Arial"/>
          <w:snapToGrid w:val="0"/>
          <w:sz w:val="40"/>
          <w:szCs w:val="40"/>
          <w:lang w:val="en-GB"/>
        </w:rPr>
        <w:t>(b</w:t>
      </w:r>
      <w:r w:rsidR="00644264">
        <w:rPr>
          <w:rFonts w:ascii="Arial" w:eastAsia="Times New Roman" w:hAnsi="Arial" w:cs="Arial"/>
          <w:snapToGrid w:val="0"/>
          <w:sz w:val="40"/>
          <w:szCs w:val="40"/>
          <w:lang w:val="en-GB"/>
        </w:rPr>
        <w:t xml:space="preserve">) The framework has been developed but cannot be availed as it is not yet for public consumption. </w:t>
      </w:r>
    </w:p>
    <w:p w:rsidR="00AC0C63" w:rsidRDefault="00AC0C63" w:rsidP="00CF630D">
      <w:pPr>
        <w:spacing w:after="0" w:line="240" w:lineRule="auto"/>
        <w:jc w:val="both"/>
        <w:rPr>
          <w:rFonts w:ascii="Arial" w:eastAsia="Times New Roman" w:hAnsi="Arial" w:cs="Arial"/>
          <w:b/>
          <w:snapToGrid w:val="0"/>
          <w:color w:val="000000"/>
          <w:sz w:val="40"/>
          <w:szCs w:val="40"/>
        </w:rPr>
      </w:pPr>
      <w:bookmarkStart w:id="0" w:name="_GoBack"/>
      <w:bookmarkEnd w:id="0"/>
    </w:p>
    <w:sectPr w:rsidR="00AC0C63" w:rsidSect="004378C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EB6" w:rsidRDefault="00CE1EB6">
      <w:pPr>
        <w:spacing w:after="0" w:line="240" w:lineRule="auto"/>
      </w:pPr>
      <w:r>
        <w:separator/>
      </w:r>
    </w:p>
  </w:endnote>
  <w:endnote w:type="continuationSeparator" w:id="0">
    <w:p w:rsidR="00CE1EB6" w:rsidRDefault="00CE1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294F92" w:rsidRDefault="004378C2">
        <w:pPr>
          <w:pStyle w:val="Footer"/>
          <w:jc w:val="right"/>
        </w:pPr>
        <w:r>
          <w:fldChar w:fldCharType="begin"/>
        </w:r>
        <w:r w:rsidR="00294F92">
          <w:instrText xml:space="preserve"> PAGE   \* MERGEFORMAT </w:instrText>
        </w:r>
        <w:r>
          <w:fldChar w:fldCharType="separate"/>
        </w:r>
        <w:r w:rsidR="00320D6C">
          <w:rPr>
            <w:noProof/>
          </w:rPr>
          <w:t>1</w:t>
        </w:r>
        <w:r>
          <w:rPr>
            <w:noProof/>
          </w:rPr>
          <w:fldChar w:fldCharType="end"/>
        </w:r>
      </w:p>
    </w:sdtContent>
  </w:sdt>
  <w:p w:rsidR="00294F92" w:rsidRDefault="00294F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EB6" w:rsidRDefault="00CE1EB6">
      <w:pPr>
        <w:spacing w:after="0" w:line="240" w:lineRule="auto"/>
      </w:pPr>
      <w:r>
        <w:separator/>
      </w:r>
    </w:p>
  </w:footnote>
  <w:footnote w:type="continuationSeparator" w:id="0">
    <w:p w:rsidR="00CE1EB6" w:rsidRDefault="00CE1E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92" w:rsidRPr="00C01144" w:rsidRDefault="00294F92"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D6090D"/>
    <w:multiLevelType w:val="hybridMultilevel"/>
    <w:tmpl w:val="21563C56"/>
    <w:lvl w:ilvl="0" w:tplc="67E2C4C4">
      <w:start w:val="9"/>
      <w:numFmt w:val="lowerLetter"/>
      <w:lvlText w:val="(%1)"/>
      <w:lvlJc w:val="left"/>
      <w:pPr>
        <w:ind w:left="1080" w:hanging="720"/>
      </w:pPr>
      <w:rPr>
        <w:rFonts w:eastAsia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2AB77B6"/>
    <w:multiLevelType w:val="hybridMultilevel"/>
    <w:tmpl w:val="D3EEFEF8"/>
    <w:lvl w:ilvl="0" w:tplc="0E3C7F9A">
      <w:start w:val="2"/>
      <w:numFmt w:val="bullet"/>
      <w:lvlText w:val="-"/>
      <w:lvlJc w:val="left"/>
      <w:pPr>
        <w:ind w:left="144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D5F275C"/>
    <w:multiLevelType w:val="hybridMultilevel"/>
    <w:tmpl w:val="56AEAF7A"/>
    <w:lvl w:ilvl="0" w:tplc="1C090001">
      <w:start w:val="1"/>
      <w:numFmt w:val="bullet"/>
      <w:lvlText w:val=""/>
      <w:lvlJc w:val="left"/>
      <w:pPr>
        <w:ind w:left="1830" w:hanging="360"/>
      </w:pPr>
      <w:rPr>
        <w:rFonts w:ascii="Symbol" w:hAnsi="Symbol" w:hint="default"/>
      </w:rPr>
    </w:lvl>
    <w:lvl w:ilvl="1" w:tplc="1C090003" w:tentative="1">
      <w:start w:val="1"/>
      <w:numFmt w:val="bullet"/>
      <w:lvlText w:val="o"/>
      <w:lvlJc w:val="left"/>
      <w:pPr>
        <w:ind w:left="2550" w:hanging="360"/>
      </w:pPr>
      <w:rPr>
        <w:rFonts w:ascii="Courier New" w:hAnsi="Courier New" w:cs="Courier New" w:hint="default"/>
      </w:rPr>
    </w:lvl>
    <w:lvl w:ilvl="2" w:tplc="1C090005" w:tentative="1">
      <w:start w:val="1"/>
      <w:numFmt w:val="bullet"/>
      <w:lvlText w:val=""/>
      <w:lvlJc w:val="left"/>
      <w:pPr>
        <w:ind w:left="3270" w:hanging="360"/>
      </w:pPr>
      <w:rPr>
        <w:rFonts w:ascii="Wingdings" w:hAnsi="Wingdings" w:hint="default"/>
      </w:rPr>
    </w:lvl>
    <w:lvl w:ilvl="3" w:tplc="1C090001" w:tentative="1">
      <w:start w:val="1"/>
      <w:numFmt w:val="bullet"/>
      <w:lvlText w:val=""/>
      <w:lvlJc w:val="left"/>
      <w:pPr>
        <w:ind w:left="3990" w:hanging="360"/>
      </w:pPr>
      <w:rPr>
        <w:rFonts w:ascii="Symbol" w:hAnsi="Symbol" w:hint="default"/>
      </w:rPr>
    </w:lvl>
    <w:lvl w:ilvl="4" w:tplc="1C090003" w:tentative="1">
      <w:start w:val="1"/>
      <w:numFmt w:val="bullet"/>
      <w:lvlText w:val="o"/>
      <w:lvlJc w:val="left"/>
      <w:pPr>
        <w:ind w:left="4710" w:hanging="360"/>
      </w:pPr>
      <w:rPr>
        <w:rFonts w:ascii="Courier New" w:hAnsi="Courier New" w:cs="Courier New" w:hint="default"/>
      </w:rPr>
    </w:lvl>
    <w:lvl w:ilvl="5" w:tplc="1C090005" w:tentative="1">
      <w:start w:val="1"/>
      <w:numFmt w:val="bullet"/>
      <w:lvlText w:val=""/>
      <w:lvlJc w:val="left"/>
      <w:pPr>
        <w:ind w:left="5430" w:hanging="360"/>
      </w:pPr>
      <w:rPr>
        <w:rFonts w:ascii="Wingdings" w:hAnsi="Wingdings" w:hint="default"/>
      </w:rPr>
    </w:lvl>
    <w:lvl w:ilvl="6" w:tplc="1C090001" w:tentative="1">
      <w:start w:val="1"/>
      <w:numFmt w:val="bullet"/>
      <w:lvlText w:val=""/>
      <w:lvlJc w:val="left"/>
      <w:pPr>
        <w:ind w:left="6150" w:hanging="360"/>
      </w:pPr>
      <w:rPr>
        <w:rFonts w:ascii="Symbol" w:hAnsi="Symbol" w:hint="default"/>
      </w:rPr>
    </w:lvl>
    <w:lvl w:ilvl="7" w:tplc="1C090003" w:tentative="1">
      <w:start w:val="1"/>
      <w:numFmt w:val="bullet"/>
      <w:lvlText w:val="o"/>
      <w:lvlJc w:val="left"/>
      <w:pPr>
        <w:ind w:left="6870" w:hanging="360"/>
      </w:pPr>
      <w:rPr>
        <w:rFonts w:ascii="Courier New" w:hAnsi="Courier New" w:cs="Courier New" w:hint="default"/>
      </w:rPr>
    </w:lvl>
    <w:lvl w:ilvl="8" w:tplc="1C090005" w:tentative="1">
      <w:start w:val="1"/>
      <w:numFmt w:val="bullet"/>
      <w:lvlText w:val=""/>
      <w:lvlJc w:val="left"/>
      <w:pPr>
        <w:ind w:left="7590" w:hanging="360"/>
      </w:pPr>
      <w:rPr>
        <w:rFonts w:ascii="Wingdings" w:hAnsi="Wingdings" w:hint="default"/>
      </w:rPr>
    </w:lvl>
  </w:abstractNum>
  <w:abstractNum w:abstractNumId="10">
    <w:nsid w:val="40EF4879"/>
    <w:multiLevelType w:val="hybridMultilevel"/>
    <w:tmpl w:val="2A94CA0C"/>
    <w:lvl w:ilvl="0" w:tplc="86481F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5E810EA"/>
    <w:multiLevelType w:val="hybridMultilevel"/>
    <w:tmpl w:val="ECEEFD36"/>
    <w:lvl w:ilvl="0" w:tplc="A3C8A5AA">
      <w:start w:val="2"/>
      <w:numFmt w:val="bullet"/>
      <w:lvlText w:val="-"/>
      <w:lvlJc w:val="left"/>
      <w:pPr>
        <w:ind w:left="144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4">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20"/>
  </w:num>
  <w:num w:numId="4">
    <w:abstractNumId w:val="2"/>
  </w:num>
  <w:num w:numId="5">
    <w:abstractNumId w:val="16"/>
  </w:num>
  <w:num w:numId="6">
    <w:abstractNumId w:val="3"/>
  </w:num>
  <w:num w:numId="7">
    <w:abstractNumId w:val="13"/>
  </w:num>
  <w:num w:numId="8">
    <w:abstractNumId w:val="5"/>
  </w:num>
  <w:num w:numId="9">
    <w:abstractNumId w:val="12"/>
  </w:num>
  <w:num w:numId="10">
    <w:abstractNumId w:val="4"/>
  </w:num>
  <w:num w:numId="11">
    <w:abstractNumId w:val="7"/>
  </w:num>
  <w:num w:numId="12">
    <w:abstractNumId w:val="19"/>
  </w:num>
  <w:num w:numId="13">
    <w:abstractNumId w:val="14"/>
  </w:num>
  <w:num w:numId="14">
    <w:abstractNumId w:val="8"/>
  </w:num>
  <w:num w:numId="15">
    <w:abstractNumId w:val="18"/>
  </w:num>
  <w:num w:numId="16">
    <w:abstractNumId w:val="17"/>
  </w:num>
  <w:num w:numId="17">
    <w:abstractNumId w:val="10"/>
  </w:num>
  <w:num w:numId="18">
    <w:abstractNumId w:val="11"/>
  </w:num>
  <w:num w:numId="19">
    <w:abstractNumId w:val="6"/>
  </w:num>
  <w:num w:numId="20">
    <w:abstractNumId w:val="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055F"/>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47F09"/>
    <w:rsid w:val="00157C96"/>
    <w:rsid w:val="001713D1"/>
    <w:rsid w:val="00173BDA"/>
    <w:rsid w:val="001745C4"/>
    <w:rsid w:val="00174A02"/>
    <w:rsid w:val="0017591B"/>
    <w:rsid w:val="001808E1"/>
    <w:rsid w:val="00181F0A"/>
    <w:rsid w:val="00183FED"/>
    <w:rsid w:val="0019267C"/>
    <w:rsid w:val="00193716"/>
    <w:rsid w:val="00193B0E"/>
    <w:rsid w:val="001940D1"/>
    <w:rsid w:val="001B0AFA"/>
    <w:rsid w:val="001B547F"/>
    <w:rsid w:val="001B7935"/>
    <w:rsid w:val="001B7CA0"/>
    <w:rsid w:val="001C04B5"/>
    <w:rsid w:val="001C46DA"/>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56955"/>
    <w:rsid w:val="00262858"/>
    <w:rsid w:val="00264E4F"/>
    <w:rsid w:val="002661F7"/>
    <w:rsid w:val="00270B32"/>
    <w:rsid w:val="00270F3D"/>
    <w:rsid w:val="002738BB"/>
    <w:rsid w:val="002810E9"/>
    <w:rsid w:val="00281672"/>
    <w:rsid w:val="002932D5"/>
    <w:rsid w:val="00294F92"/>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46DD"/>
    <w:rsid w:val="00315FB1"/>
    <w:rsid w:val="00317C62"/>
    <w:rsid w:val="00320D6C"/>
    <w:rsid w:val="00322453"/>
    <w:rsid w:val="00340511"/>
    <w:rsid w:val="00351E70"/>
    <w:rsid w:val="0035762D"/>
    <w:rsid w:val="00357D50"/>
    <w:rsid w:val="003620F4"/>
    <w:rsid w:val="003677F8"/>
    <w:rsid w:val="003733A0"/>
    <w:rsid w:val="00373532"/>
    <w:rsid w:val="00382D1D"/>
    <w:rsid w:val="00385899"/>
    <w:rsid w:val="00390C3B"/>
    <w:rsid w:val="00390DD0"/>
    <w:rsid w:val="003A46F0"/>
    <w:rsid w:val="003A55A0"/>
    <w:rsid w:val="003B06A7"/>
    <w:rsid w:val="003B2673"/>
    <w:rsid w:val="003B2FF5"/>
    <w:rsid w:val="003B3CED"/>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378C2"/>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A3931"/>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758F"/>
    <w:rsid w:val="00551EEA"/>
    <w:rsid w:val="00556689"/>
    <w:rsid w:val="00566536"/>
    <w:rsid w:val="00567EA8"/>
    <w:rsid w:val="00577FEC"/>
    <w:rsid w:val="005825E4"/>
    <w:rsid w:val="00584954"/>
    <w:rsid w:val="00586CCC"/>
    <w:rsid w:val="00587267"/>
    <w:rsid w:val="00591E8C"/>
    <w:rsid w:val="00592B9B"/>
    <w:rsid w:val="005962DE"/>
    <w:rsid w:val="005A0E21"/>
    <w:rsid w:val="005A184A"/>
    <w:rsid w:val="005A37EE"/>
    <w:rsid w:val="005A3AB9"/>
    <w:rsid w:val="005A4CF0"/>
    <w:rsid w:val="005A6543"/>
    <w:rsid w:val="005B4DC8"/>
    <w:rsid w:val="005B5BFF"/>
    <w:rsid w:val="005C6FB9"/>
    <w:rsid w:val="005D23BD"/>
    <w:rsid w:val="005D3DDE"/>
    <w:rsid w:val="005D5EBD"/>
    <w:rsid w:val="005D7EF1"/>
    <w:rsid w:val="005E4916"/>
    <w:rsid w:val="005E5CBC"/>
    <w:rsid w:val="005F2C98"/>
    <w:rsid w:val="00602077"/>
    <w:rsid w:val="006043E8"/>
    <w:rsid w:val="006051BB"/>
    <w:rsid w:val="006139D8"/>
    <w:rsid w:val="006150CA"/>
    <w:rsid w:val="00615E45"/>
    <w:rsid w:val="00620A2E"/>
    <w:rsid w:val="00620BB5"/>
    <w:rsid w:val="006221FB"/>
    <w:rsid w:val="00623997"/>
    <w:rsid w:val="00626FD0"/>
    <w:rsid w:val="00631AD1"/>
    <w:rsid w:val="00634F63"/>
    <w:rsid w:val="00644264"/>
    <w:rsid w:val="00645D55"/>
    <w:rsid w:val="0065044E"/>
    <w:rsid w:val="0065360F"/>
    <w:rsid w:val="00653B78"/>
    <w:rsid w:val="006542D2"/>
    <w:rsid w:val="00656F64"/>
    <w:rsid w:val="00661786"/>
    <w:rsid w:val="00665F08"/>
    <w:rsid w:val="00676187"/>
    <w:rsid w:val="0068260E"/>
    <w:rsid w:val="0068298A"/>
    <w:rsid w:val="00682F8C"/>
    <w:rsid w:val="00685F7F"/>
    <w:rsid w:val="006867B0"/>
    <w:rsid w:val="00691831"/>
    <w:rsid w:val="0069194F"/>
    <w:rsid w:val="006A0300"/>
    <w:rsid w:val="006A4DB2"/>
    <w:rsid w:val="006B0E09"/>
    <w:rsid w:val="006B77B7"/>
    <w:rsid w:val="006C6488"/>
    <w:rsid w:val="006C7601"/>
    <w:rsid w:val="006D024F"/>
    <w:rsid w:val="006D1DFA"/>
    <w:rsid w:val="006D6338"/>
    <w:rsid w:val="006E4581"/>
    <w:rsid w:val="006E5299"/>
    <w:rsid w:val="006E62F1"/>
    <w:rsid w:val="006F0EB0"/>
    <w:rsid w:val="006F1316"/>
    <w:rsid w:val="006F2EFD"/>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1025"/>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0ADC"/>
    <w:rsid w:val="007D4FB1"/>
    <w:rsid w:val="007D6644"/>
    <w:rsid w:val="007D78D7"/>
    <w:rsid w:val="007E24D7"/>
    <w:rsid w:val="007E387C"/>
    <w:rsid w:val="007E4506"/>
    <w:rsid w:val="007E6BAA"/>
    <w:rsid w:val="007E799B"/>
    <w:rsid w:val="007F4E1A"/>
    <w:rsid w:val="007F7022"/>
    <w:rsid w:val="00801103"/>
    <w:rsid w:val="00803018"/>
    <w:rsid w:val="00804B40"/>
    <w:rsid w:val="0080530C"/>
    <w:rsid w:val="008107F9"/>
    <w:rsid w:val="0081327A"/>
    <w:rsid w:val="00817F4B"/>
    <w:rsid w:val="00823DF8"/>
    <w:rsid w:val="008305AC"/>
    <w:rsid w:val="00837E04"/>
    <w:rsid w:val="00843136"/>
    <w:rsid w:val="00850C63"/>
    <w:rsid w:val="008517E0"/>
    <w:rsid w:val="00861672"/>
    <w:rsid w:val="008617BF"/>
    <w:rsid w:val="00873A25"/>
    <w:rsid w:val="0087491C"/>
    <w:rsid w:val="0088698A"/>
    <w:rsid w:val="0089219C"/>
    <w:rsid w:val="00892AE6"/>
    <w:rsid w:val="008A1ED8"/>
    <w:rsid w:val="008A43F9"/>
    <w:rsid w:val="008A5D65"/>
    <w:rsid w:val="008A6D37"/>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56E74"/>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0BF7"/>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48E3"/>
    <w:rsid w:val="00A97C86"/>
    <w:rsid w:val="00AA29C3"/>
    <w:rsid w:val="00AA6B3F"/>
    <w:rsid w:val="00AB0772"/>
    <w:rsid w:val="00AB10C6"/>
    <w:rsid w:val="00AB6425"/>
    <w:rsid w:val="00AB6B86"/>
    <w:rsid w:val="00AC0C63"/>
    <w:rsid w:val="00AC6B28"/>
    <w:rsid w:val="00AD58FA"/>
    <w:rsid w:val="00AD686B"/>
    <w:rsid w:val="00AE09B4"/>
    <w:rsid w:val="00AE14BC"/>
    <w:rsid w:val="00AE3CAA"/>
    <w:rsid w:val="00AF150C"/>
    <w:rsid w:val="00AF7818"/>
    <w:rsid w:val="00B02F08"/>
    <w:rsid w:val="00B04D8C"/>
    <w:rsid w:val="00B14000"/>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322C"/>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BF5DC2"/>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744BB"/>
    <w:rsid w:val="00C91C34"/>
    <w:rsid w:val="00C923CA"/>
    <w:rsid w:val="00C94CF9"/>
    <w:rsid w:val="00C9664A"/>
    <w:rsid w:val="00CA0BFA"/>
    <w:rsid w:val="00CA0DA4"/>
    <w:rsid w:val="00CA3022"/>
    <w:rsid w:val="00CA47D7"/>
    <w:rsid w:val="00CB46EF"/>
    <w:rsid w:val="00CC0DE5"/>
    <w:rsid w:val="00CC32BE"/>
    <w:rsid w:val="00CC48B5"/>
    <w:rsid w:val="00CC6F23"/>
    <w:rsid w:val="00CC72DA"/>
    <w:rsid w:val="00CC7491"/>
    <w:rsid w:val="00CD2566"/>
    <w:rsid w:val="00CD730F"/>
    <w:rsid w:val="00CE1EB6"/>
    <w:rsid w:val="00CE5049"/>
    <w:rsid w:val="00CE59B9"/>
    <w:rsid w:val="00CF0607"/>
    <w:rsid w:val="00CF4CE3"/>
    <w:rsid w:val="00CF630D"/>
    <w:rsid w:val="00D065BE"/>
    <w:rsid w:val="00D11AC0"/>
    <w:rsid w:val="00D12A10"/>
    <w:rsid w:val="00D13367"/>
    <w:rsid w:val="00D2120F"/>
    <w:rsid w:val="00D33C41"/>
    <w:rsid w:val="00D4048F"/>
    <w:rsid w:val="00D450FC"/>
    <w:rsid w:val="00D51239"/>
    <w:rsid w:val="00D61A84"/>
    <w:rsid w:val="00D67D54"/>
    <w:rsid w:val="00D703A5"/>
    <w:rsid w:val="00D71E36"/>
    <w:rsid w:val="00D80E2E"/>
    <w:rsid w:val="00DA1E4E"/>
    <w:rsid w:val="00DA4793"/>
    <w:rsid w:val="00DA6630"/>
    <w:rsid w:val="00DB32F0"/>
    <w:rsid w:val="00DC028F"/>
    <w:rsid w:val="00DC221D"/>
    <w:rsid w:val="00DC5658"/>
    <w:rsid w:val="00DD69F1"/>
    <w:rsid w:val="00DD6AF0"/>
    <w:rsid w:val="00DD7FD5"/>
    <w:rsid w:val="00DF142E"/>
    <w:rsid w:val="00DF27C3"/>
    <w:rsid w:val="00DF476E"/>
    <w:rsid w:val="00E00811"/>
    <w:rsid w:val="00E066EE"/>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E5391"/>
    <w:rsid w:val="00EF057D"/>
    <w:rsid w:val="00EF0741"/>
    <w:rsid w:val="00EF2494"/>
    <w:rsid w:val="00EF6DD2"/>
    <w:rsid w:val="00F04ECE"/>
    <w:rsid w:val="00F067DA"/>
    <w:rsid w:val="00F103BA"/>
    <w:rsid w:val="00F10CC8"/>
    <w:rsid w:val="00F11371"/>
    <w:rsid w:val="00F15D74"/>
    <w:rsid w:val="00F178BB"/>
    <w:rsid w:val="00F17D24"/>
    <w:rsid w:val="00F21AFD"/>
    <w:rsid w:val="00F21D6B"/>
    <w:rsid w:val="00F226B9"/>
    <w:rsid w:val="00F265A7"/>
    <w:rsid w:val="00F301AB"/>
    <w:rsid w:val="00F30443"/>
    <w:rsid w:val="00F33D87"/>
    <w:rsid w:val="00F37E84"/>
    <w:rsid w:val="00F43329"/>
    <w:rsid w:val="00F468FA"/>
    <w:rsid w:val="00F542C2"/>
    <w:rsid w:val="00F56AFA"/>
    <w:rsid w:val="00F732A3"/>
    <w:rsid w:val="00F73DF3"/>
    <w:rsid w:val="00F77743"/>
    <w:rsid w:val="00F77BA6"/>
    <w:rsid w:val="00F86AA7"/>
    <w:rsid w:val="00F8736C"/>
    <w:rsid w:val="00F913BE"/>
    <w:rsid w:val="00F92F9F"/>
    <w:rsid w:val="00F93622"/>
    <w:rsid w:val="00F93BFB"/>
    <w:rsid w:val="00FB4659"/>
    <w:rsid w:val="00FB557D"/>
    <w:rsid w:val="00FB5F56"/>
    <w:rsid w:val="00FB7097"/>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F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69887146">
      <w:bodyDiv w:val="1"/>
      <w:marLeft w:val="0"/>
      <w:marRight w:val="0"/>
      <w:marTop w:val="0"/>
      <w:marBottom w:val="0"/>
      <w:divBdr>
        <w:top w:val="none" w:sz="0" w:space="0" w:color="auto"/>
        <w:left w:val="none" w:sz="0" w:space="0" w:color="auto"/>
        <w:bottom w:val="none" w:sz="0" w:space="0" w:color="auto"/>
        <w:right w:val="none" w:sz="0" w:space="0" w:color="auto"/>
      </w:divBdr>
      <w:divsChild>
        <w:div w:id="1517694351">
          <w:marLeft w:val="547"/>
          <w:marRight w:val="0"/>
          <w:marTop w:val="0"/>
          <w:marBottom w:val="0"/>
          <w:divBdr>
            <w:top w:val="none" w:sz="0" w:space="0" w:color="auto"/>
            <w:left w:val="none" w:sz="0" w:space="0" w:color="auto"/>
            <w:bottom w:val="none" w:sz="0" w:space="0" w:color="auto"/>
            <w:right w:val="none" w:sz="0" w:space="0" w:color="auto"/>
          </w:divBdr>
        </w:div>
        <w:div w:id="754936252">
          <w:marLeft w:val="547"/>
          <w:marRight w:val="0"/>
          <w:marTop w:val="0"/>
          <w:marBottom w:val="0"/>
          <w:divBdr>
            <w:top w:val="none" w:sz="0" w:space="0" w:color="auto"/>
            <w:left w:val="none" w:sz="0" w:space="0" w:color="auto"/>
            <w:bottom w:val="none" w:sz="0" w:space="0" w:color="auto"/>
            <w:right w:val="none" w:sz="0" w:space="0" w:color="auto"/>
          </w:divBdr>
        </w:div>
      </w:divsChild>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349B18-0099-E94E-B595-24BF91BE024C}" type="doc">
      <dgm:prSet loTypeId="urn:microsoft.com/office/officeart/2005/8/layout/hProcess9" loCatId="" qsTypeId="urn:microsoft.com/office/officeart/2005/8/quickstyle/simple1" qsCatId="simple" csTypeId="urn:microsoft.com/office/officeart/2005/8/colors/accent1_2" csCatId="accent1" phldr="1"/>
      <dgm:spPr/>
      <dgm:t>
        <a:bodyPr/>
        <a:lstStyle/>
        <a:p>
          <a:endParaRPr lang="en-ZA"/>
        </a:p>
      </dgm:t>
    </dgm:pt>
    <dgm:pt modelId="{80F1D91C-E421-4C47-8444-DCFA46111536}">
      <dgm:prSet phldrT="[Text]" custT="1"/>
      <dgm:spPr>
        <a:xfrm>
          <a:off x="910681" y="1523796"/>
          <a:ext cx="1418340" cy="2271232"/>
        </a:xfrm>
        <a:solidFill>
          <a:srgbClr val="8B0E18"/>
        </a:solidFill>
        <a:ln w="25400" cap="flat" cmpd="sng" algn="ctr">
          <a:noFill/>
          <a:prstDash val="solid"/>
        </a:ln>
        <a:effectLst/>
      </dgm:spPr>
      <dgm:t>
        <a:bodyPr/>
        <a:lstStyle/>
        <a:p>
          <a:r>
            <a:rPr lang="en-GB" sz="1100" b="0" dirty="0">
              <a:solidFill>
                <a:sysClr val="window" lastClr="FFFFFF"/>
              </a:solidFill>
              <a:latin typeface="Calibri"/>
              <a:ea typeface="+mn-ea"/>
              <a:cs typeface="+mn-cs"/>
            </a:rPr>
            <a:t>Governance Structures meet on weekly basis</a:t>
          </a:r>
        </a:p>
        <a:p>
          <a:endParaRPr lang="en-GB" sz="2000" dirty="0">
            <a:solidFill>
              <a:sysClr val="window" lastClr="FFFFFF"/>
            </a:solidFill>
            <a:latin typeface="Calibri"/>
            <a:ea typeface="+mn-ea"/>
            <a:cs typeface="+mn-cs"/>
          </a:endParaRPr>
        </a:p>
      </dgm:t>
    </dgm:pt>
    <dgm:pt modelId="{B25C5312-0E45-B342-B5E6-51695A049C47}" type="parTrans" cxnId="{FBDB3104-2147-4748-98FE-2DB8D3BA0B90}">
      <dgm:prSet/>
      <dgm:spPr/>
      <dgm:t>
        <a:bodyPr/>
        <a:lstStyle/>
        <a:p>
          <a:endParaRPr lang="en-GB"/>
        </a:p>
      </dgm:t>
    </dgm:pt>
    <dgm:pt modelId="{55CD42C3-586A-B447-AA2F-FDE529407FA3}" type="sibTrans" cxnId="{FBDB3104-2147-4748-98FE-2DB8D3BA0B90}">
      <dgm:prSet/>
      <dgm:spPr/>
      <dgm:t>
        <a:bodyPr/>
        <a:lstStyle/>
        <a:p>
          <a:endParaRPr lang="en-GB"/>
        </a:p>
      </dgm:t>
    </dgm:pt>
    <dgm:pt modelId="{228701DF-40FA-3B4C-A6EF-E29B66288968}">
      <dgm:prSet custT="1"/>
      <dgm:spPr>
        <a:xfrm>
          <a:off x="3376518" y="1539572"/>
          <a:ext cx="910697" cy="2266770"/>
        </a:xfrm>
        <a:solidFill>
          <a:srgbClr val="8B0E18"/>
        </a:solidFill>
        <a:ln w="25400" cap="flat" cmpd="sng" algn="ctr">
          <a:noFill/>
          <a:prstDash val="solid"/>
        </a:ln>
        <a:effectLst/>
      </dgm:spPr>
      <dgm:t>
        <a:bodyPr/>
        <a:lstStyle/>
        <a:p>
          <a:r>
            <a:rPr lang="en-GB" sz="1200" dirty="0">
              <a:solidFill>
                <a:sysClr val="window" lastClr="FFFFFF"/>
              </a:solidFill>
              <a:latin typeface="Calibri"/>
              <a:ea typeface="+mn-ea"/>
              <a:cs typeface="+mn-cs"/>
            </a:rPr>
            <a:t>Budget analysis to be finalised</a:t>
          </a:r>
        </a:p>
        <a:p>
          <a:r>
            <a:rPr lang="en-GB" sz="1200" dirty="0">
              <a:solidFill>
                <a:sysClr val="window" lastClr="FFFFFF"/>
              </a:solidFill>
              <a:latin typeface="Calibri"/>
              <a:ea typeface="+mn-ea"/>
              <a:cs typeface="+mn-cs"/>
            </a:rPr>
            <a:t>(between June – Sept 21)</a:t>
          </a:r>
        </a:p>
      </dgm:t>
    </dgm:pt>
    <dgm:pt modelId="{BBBF6B4E-198D-A84A-AE42-87FF4B01EBED}" type="parTrans" cxnId="{DCFFA6DE-7B77-344F-985A-124F292433D5}">
      <dgm:prSet/>
      <dgm:spPr/>
      <dgm:t>
        <a:bodyPr/>
        <a:lstStyle/>
        <a:p>
          <a:endParaRPr lang="en-GB"/>
        </a:p>
      </dgm:t>
    </dgm:pt>
    <dgm:pt modelId="{B4763C73-B377-FF46-B184-F199665BA316}" type="sibTrans" cxnId="{DCFFA6DE-7B77-344F-985A-124F292433D5}">
      <dgm:prSet/>
      <dgm:spPr/>
      <dgm:t>
        <a:bodyPr/>
        <a:lstStyle/>
        <a:p>
          <a:endParaRPr lang="en-GB"/>
        </a:p>
      </dgm:t>
    </dgm:pt>
    <dgm:pt modelId="{BDDB70BF-B780-9A44-A242-1486D3260828}">
      <dgm:prSet custT="1"/>
      <dgm:spPr>
        <a:xfrm>
          <a:off x="5395475" y="1501107"/>
          <a:ext cx="1430828" cy="2271352"/>
        </a:xfrm>
        <a:solidFill>
          <a:srgbClr val="8B0E18"/>
        </a:solidFill>
        <a:ln w="25400" cap="flat" cmpd="sng" algn="ctr">
          <a:noFill/>
          <a:prstDash val="solid"/>
        </a:ln>
        <a:effectLst/>
      </dgm:spPr>
      <dgm:t>
        <a:bodyPr/>
        <a:lstStyle/>
        <a:p>
          <a:r>
            <a:rPr lang="en-GB" sz="1100" dirty="0">
              <a:solidFill>
                <a:sysClr val="window" lastClr="FFFFFF"/>
              </a:solidFill>
              <a:latin typeface="Calibri"/>
              <a:ea typeface="+mn-ea"/>
              <a:cs typeface="+mn-cs"/>
            </a:rPr>
            <a:t>Consultation with affected employees &amp; Organised Labour</a:t>
          </a:r>
        </a:p>
        <a:p>
          <a:r>
            <a:rPr lang="en-GB" sz="1100" dirty="0">
              <a:solidFill>
                <a:sysClr val="window" lastClr="FFFFFF"/>
              </a:solidFill>
              <a:latin typeface="Calibri"/>
              <a:ea typeface="+mn-ea"/>
              <a:cs typeface="+mn-cs"/>
            </a:rPr>
            <a:t>(on or before </a:t>
          </a:r>
          <a:r>
            <a:rPr lang="en-GB" sz="1400" dirty="0">
              <a:solidFill>
                <a:sysClr val="window" lastClr="FFFFFF"/>
              </a:solidFill>
              <a:latin typeface="Calibri"/>
              <a:ea typeface="+mn-ea"/>
              <a:cs typeface="+mn-cs"/>
            </a:rPr>
            <a:t>June 21)</a:t>
          </a:r>
        </a:p>
      </dgm:t>
    </dgm:pt>
    <dgm:pt modelId="{EB974A7F-B76F-A341-9984-CC5C314166A3}" type="parTrans" cxnId="{B8D09A5D-7E3B-CD40-8725-86ABADF42482}">
      <dgm:prSet/>
      <dgm:spPr/>
      <dgm:t>
        <a:bodyPr/>
        <a:lstStyle/>
        <a:p>
          <a:endParaRPr lang="en-GB"/>
        </a:p>
      </dgm:t>
    </dgm:pt>
    <dgm:pt modelId="{FC812168-2E96-674B-B052-5FC850625453}" type="sibTrans" cxnId="{B8D09A5D-7E3B-CD40-8725-86ABADF42482}">
      <dgm:prSet/>
      <dgm:spPr/>
      <dgm:t>
        <a:bodyPr/>
        <a:lstStyle/>
        <a:p>
          <a:endParaRPr lang="en-GB"/>
        </a:p>
      </dgm:t>
    </dgm:pt>
    <dgm:pt modelId="{273D2904-9227-CC42-8225-456739B1E8EE}">
      <dgm:prSet custT="1"/>
      <dgm:spPr>
        <a:xfrm>
          <a:off x="4338808" y="1523736"/>
          <a:ext cx="997373" cy="2271312"/>
        </a:xfrm>
        <a:solidFill>
          <a:srgbClr val="8B0E18"/>
        </a:solidFill>
        <a:ln w="25400" cap="flat" cmpd="sng" algn="ctr">
          <a:noFill/>
          <a:prstDash val="solid"/>
        </a:ln>
        <a:effectLst/>
      </dgm:spPr>
      <dgm:t>
        <a:bodyPr/>
        <a:lstStyle/>
        <a:p>
          <a:r>
            <a:rPr lang="en-GB" sz="1100" b="0" dirty="0">
              <a:solidFill>
                <a:sysClr val="window" lastClr="FFFFFF"/>
              </a:solidFill>
              <a:latin typeface="Calibri"/>
              <a:ea typeface="+mn-ea"/>
              <a:cs typeface="+mn-cs"/>
            </a:rPr>
            <a:t>Finalisation of the Proclamation </a:t>
          </a:r>
        </a:p>
        <a:p>
          <a:r>
            <a:rPr lang="en-GB" sz="1100" b="0" dirty="0">
              <a:solidFill>
                <a:sysClr val="window" lastClr="FFFFFF"/>
              </a:solidFill>
              <a:latin typeface="Calibri"/>
              <a:ea typeface="+mn-ea"/>
              <a:cs typeface="+mn-cs"/>
            </a:rPr>
            <a:t>(end March 21</a:t>
          </a:r>
          <a:r>
            <a:rPr lang="en-GB" sz="1400" dirty="0">
              <a:solidFill>
                <a:sysClr val="window" lastClr="FFFFFF"/>
              </a:solidFill>
              <a:latin typeface="Calibri"/>
              <a:ea typeface="+mn-ea"/>
              <a:cs typeface="+mn-cs"/>
            </a:rPr>
            <a:t>)</a:t>
          </a:r>
        </a:p>
      </dgm:t>
    </dgm:pt>
    <dgm:pt modelId="{99E36BAC-B471-EB42-902E-366C454BDF42}" type="parTrans" cxnId="{1EB98636-1FF7-1549-883A-9C4E83D731A5}">
      <dgm:prSet/>
      <dgm:spPr/>
      <dgm:t>
        <a:bodyPr/>
        <a:lstStyle/>
        <a:p>
          <a:endParaRPr lang="en-GB"/>
        </a:p>
      </dgm:t>
    </dgm:pt>
    <dgm:pt modelId="{894328DB-27AF-E544-A91F-ED4B36C2AD13}" type="sibTrans" cxnId="{1EB98636-1FF7-1549-883A-9C4E83D731A5}">
      <dgm:prSet/>
      <dgm:spPr/>
      <dgm:t>
        <a:bodyPr/>
        <a:lstStyle/>
        <a:p>
          <a:endParaRPr lang="en-GB"/>
        </a:p>
      </dgm:t>
    </dgm:pt>
    <dgm:pt modelId="{7CB8A59B-C6E4-BC46-91DD-554DA0FE9E30}">
      <dgm:prSet custT="1"/>
      <dgm:spPr>
        <a:xfrm>
          <a:off x="7023478" y="1501127"/>
          <a:ext cx="1023378" cy="2271352"/>
        </a:xfrm>
        <a:solidFill>
          <a:srgbClr val="9BBB59">
            <a:lumMod val="50000"/>
          </a:srgbClr>
        </a:solidFill>
        <a:ln w="25400" cap="flat" cmpd="sng" algn="ctr">
          <a:noFill/>
          <a:prstDash val="solid"/>
        </a:ln>
        <a:effectLst/>
      </dgm:spPr>
      <dgm:t>
        <a:bodyPr/>
        <a:lstStyle/>
        <a:p>
          <a:r>
            <a:rPr lang="en-GB" sz="1100" dirty="0">
              <a:solidFill>
                <a:sysClr val="window" lastClr="FFFFFF"/>
              </a:solidFill>
              <a:latin typeface="Calibri"/>
              <a:ea typeface="+mn-ea"/>
              <a:cs typeface="+mn-cs"/>
            </a:rPr>
            <a:t>Function shift concluded</a:t>
          </a:r>
        </a:p>
        <a:p>
          <a:r>
            <a:rPr lang="en-GB" sz="1100" dirty="0">
              <a:solidFill>
                <a:sysClr val="window" lastClr="FFFFFF"/>
              </a:solidFill>
              <a:latin typeface="Calibri"/>
              <a:ea typeface="+mn-ea"/>
              <a:cs typeface="+mn-cs"/>
            </a:rPr>
            <a:t>(on or before March 22)</a:t>
          </a:r>
        </a:p>
        <a:p>
          <a:endParaRPr lang="en-GB" sz="1100" dirty="0">
            <a:solidFill>
              <a:sysClr val="window" lastClr="FFFFFF"/>
            </a:solidFill>
            <a:latin typeface="Calibri"/>
            <a:ea typeface="+mn-ea"/>
            <a:cs typeface="+mn-cs"/>
          </a:endParaRPr>
        </a:p>
        <a:p>
          <a:r>
            <a:rPr lang="en-GB" sz="1100" dirty="0">
              <a:solidFill>
                <a:sysClr val="window" lastClr="FFFFFF"/>
              </a:solidFill>
              <a:latin typeface="Calibri"/>
              <a:ea typeface="+mn-ea"/>
              <a:cs typeface="+mn-cs"/>
            </a:rPr>
            <a:t>Implementation by 01 April 2022</a:t>
          </a:r>
        </a:p>
      </dgm:t>
    </dgm:pt>
    <dgm:pt modelId="{4D56D7CB-E5A4-9244-A930-60205559743F}" type="parTrans" cxnId="{C4B60291-8A74-E148-88F5-121DAB3E2EA7}">
      <dgm:prSet/>
      <dgm:spPr/>
      <dgm:t>
        <a:bodyPr/>
        <a:lstStyle/>
        <a:p>
          <a:endParaRPr lang="en-GB"/>
        </a:p>
      </dgm:t>
    </dgm:pt>
    <dgm:pt modelId="{18D2E5A6-06D1-8649-9AA1-2626117A2CED}" type="sibTrans" cxnId="{C4B60291-8A74-E148-88F5-121DAB3E2EA7}">
      <dgm:prSet/>
      <dgm:spPr/>
      <dgm:t>
        <a:bodyPr/>
        <a:lstStyle/>
        <a:p>
          <a:endParaRPr lang="en-GB"/>
        </a:p>
      </dgm:t>
    </dgm:pt>
    <dgm:pt modelId="{9F3BF16D-A973-BD46-A665-FDE344656355}" type="pres">
      <dgm:prSet presAssocID="{FD349B18-0099-E94E-B595-24BF91BE024C}" presName="CompostProcess" presStyleCnt="0">
        <dgm:presLayoutVars>
          <dgm:dir/>
          <dgm:resizeHandles val="exact"/>
        </dgm:presLayoutVars>
      </dgm:prSet>
      <dgm:spPr/>
      <dgm:t>
        <a:bodyPr/>
        <a:lstStyle/>
        <a:p>
          <a:endParaRPr lang="en-ZA"/>
        </a:p>
      </dgm:t>
    </dgm:pt>
    <dgm:pt modelId="{9FBA5BC9-FBDE-3B49-A56D-39F5CDE1FF13}" type="pres">
      <dgm:prSet presAssocID="{FD349B18-0099-E94E-B595-24BF91BE024C}" presName="arrow" presStyleLbl="bgShp" presStyleIdx="0" presStyleCnt="1" custScaleX="117647" custLinFactNeighborX="170" custLinFactNeighborY="-3638"/>
      <dgm:spPr>
        <a:xfrm>
          <a:off x="607906" y="0"/>
          <a:ext cx="6889608" cy="4979987"/>
        </a:xfrm>
        <a:prstGeom prst="rightArrow">
          <a:avLst/>
        </a:prstGeom>
        <a:solidFill>
          <a:srgbClr val="F79646">
            <a:lumMod val="40000"/>
            <a:lumOff val="60000"/>
          </a:srgbClr>
        </a:solidFill>
        <a:ln>
          <a:noFill/>
        </a:ln>
        <a:effectLst/>
      </dgm:spPr>
    </dgm:pt>
    <dgm:pt modelId="{6C8A60B2-E871-7E43-B980-0769D6312613}" type="pres">
      <dgm:prSet presAssocID="{FD349B18-0099-E94E-B595-24BF91BE024C}" presName="linearProcess" presStyleCnt="0"/>
      <dgm:spPr/>
    </dgm:pt>
    <dgm:pt modelId="{062825A9-D2F6-E64C-B385-ACAB2E37F07B}" type="pres">
      <dgm:prSet presAssocID="{80F1D91C-E421-4C47-8444-DCFA46111536}" presName="textNode" presStyleLbl="node1" presStyleIdx="0" presStyleCnt="5" custScaleX="158596" custScaleY="138883" custLinFactNeighborX="-65085" custLinFactNeighborY="8505">
        <dgm:presLayoutVars>
          <dgm:bulletEnabled val="1"/>
        </dgm:presLayoutVars>
      </dgm:prSet>
      <dgm:spPr>
        <a:prstGeom prst="roundRect">
          <a:avLst/>
        </a:prstGeom>
      </dgm:spPr>
      <dgm:t>
        <a:bodyPr/>
        <a:lstStyle/>
        <a:p>
          <a:endParaRPr lang="en-ZA"/>
        </a:p>
      </dgm:t>
    </dgm:pt>
    <dgm:pt modelId="{9FFDE506-B2D4-F244-B012-AF6CF6DE9BAF}" type="pres">
      <dgm:prSet presAssocID="{55CD42C3-586A-B447-AA2F-FDE529407FA3}" presName="sibTrans" presStyleCnt="0"/>
      <dgm:spPr/>
    </dgm:pt>
    <dgm:pt modelId="{2F4278C6-0139-144E-8BA3-FCD04B655E6D}" type="pres">
      <dgm:prSet presAssocID="{228701DF-40FA-3B4C-A6EF-E29B66288968}" presName="textNode" presStyleLbl="node1" presStyleIdx="1" presStyleCnt="5" custScaleX="152900" custScaleY="146077" custLinFactX="258757" custLinFactNeighborX="300000" custLinFactNeighborY="14338">
        <dgm:presLayoutVars>
          <dgm:bulletEnabled val="1"/>
        </dgm:presLayoutVars>
      </dgm:prSet>
      <dgm:spPr>
        <a:prstGeom prst="roundRect">
          <a:avLst/>
        </a:prstGeom>
      </dgm:spPr>
      <dgm:t>
        <a:bodyPr/>
        <a:lstStyle/>
        <a:p>
          <a:endParaRPr lang="en-ZA"/>
        </a:p>
      </dgm:t>
    </dgm:pt>
    <dgm:pt modelId="{0CE0C335-C4D5-0C43-A012-357BD10E71D5}" type="pres">
      <dgm:prSet presAssocID="{B4763C73-B377-FF46-B184-F199665BA316}" presName="sibTrans" presStyleCnt="0"/>
      <dgm:spPr/>
    </dgm:pt>
    <dgm:pt modelId="{135AADFE-025D-E64D-B476-22B4BD52FA25}" type="pres">
      <dgm:prSet presAssocID="{273D2904-9227-CC42-8225-456739B1E8EE}" presName="textNode" presStyleLbl="node1" presStyleIdx="2" presStyleCnt="5" custScaleX="153963" custScaleY="138885" custLinFactX="-132385" custLinFactNeighborX="-200000" custLinFactNeighborY="10742">
        <dgm:presLayoutVars>
          <dgm:bulletEnabled val="1"/>
        </dgm:presLayoutVars>
      </dgm:prSet>
      <dgm:spPr>
        <a:prstGeom prst="roundRect">
          <a:avLst/>
        </a:prstGeom>
      </dgm:spPr>
      <dgm:t>
        <a:bodyPr/>
        <a:lstStyle/>
        <a:p>
          <a:endParaRPr lang="en-ZA"/>
        </a:p>
      </dgm:t>
    </dgm:pt>
    <dgm:pt modelId="{63ACA146-02BF-4849-AA2A-12F3F35830AC}" type="pres">
      <dgm:prSet presAssocID="{894328DB-27AF-E544-A91F-ED4B36C2AD13}" presName="sibTrans" presStyleCnt="0"/>
      <dgm:spPr/>
    </dgm:pt>
    <dgm:pt modelId="{ABC104B7-6AED-B14A-B7B7-CC84C073966E}" type="pres">
      <dgm:prSet presAssocID="{BDDB70BF-B780-9A44-A242-1486D3260828}" presName="textNode" presStyleLbl="node1" presStyleIdx="3" presStyleCnt="5" custScaleX="140148" custScaleY="151187" custLinFactX="-138151" custLinFactNeighborX="-200000" custLinFactNeighborY="16893">
        <dgm:presLayoutVars>
          <dgm:bulletEnabled val="1"/>
        </dgm:presLayoutVars>
      </dgm:prSet>
      <dgm:spPr>
        <a:prstGeom prst="roundRect">
          <a:avLst/>
        </a:prstGeom>
      </dgm:spPr>
      <dgm:t>
        <a:bodyPr/>
        <a:lstStyle/>
        <a:p>
          <a:endParaRPr lang="en-ZA"/>
        </a:p>
      </dgm:t>
    </dgm:pt>
    <dgm:pt modelId="{4349FCEB-3C5B-2449-B252-966DE5B4A673}" type="pres">
      <dgm:prSet presAssocID="{FC812168-2E96-674B-B052-5FC850625453}" presName="sibTrans" presStyleCnt="0"/>
      <dgm:spPr/>
    </dgm:pt>
    <dgm:pt modelId="{CC6719BD-34CD-9E40-9188-43859C5C76B2}" type="pres">
      <dgm:prSet presAssocID="{7CB8A59B-C6E4-BC46-91DD-554DA0FE9E30}" presName="textNode" presStyleLbl="node1" presStyleIdx="4" presStyleCnt="5" custScaleX="197243" custScaleY="182481" custLinFactX="189134" custLinFactNeighborX="200000" custLinFactNeighborY="3938">
        <dgm:presLayoutVars>
          <dgm:bulletEnabled val="1"/>
        </dgm:presLayoutVars>
      </dgm:prSet>
      <dgm:spPr>
        <a:prstGeom prst="roundRect">
          <a:avLst/>
        </a:prstGeom>
      </dgm:spPr>
      <dgm:t>
        <a:bodyPr/>
        <a:lstStyle/>
        <a:p>
          <a:endParaRPr lang="en-ZA"/>
        </a:p>
      </dgm:t>
    </dgm:pt>
  </dgm:ptLst>
  <dgm:cxnLst>
    <dgm:cxn modelId="{2010A767-7301-4FCD-AA2D-9B41E8146736}" type="presOf" srcId="{273D2904-9227-CC42-8225-456739B1E8EE}" destId="{135AADFE-025D-E64D-B476-22B4BD52FA25}" srcOrd="0" destOrd="0" presId="urn:microsoft.com/office/officeart/2005/8/layout/hProcess9"/>
    <dgm:cxn modelId="{56E0D6F7-AA1F-477A-A511-EF299E3E9DDB}" type="presOf" srcId="{BDDB70BF-B780-9A44-A242-1486D3260828}" destId="{ABC104B7-6AED-B14A-B7B7-CC84C073966E}" srcOrd="0" destOrd="0" presId="urn:microsoft.com/office/officeart/2005/8/layout/hProcess9"/>
    <dgm:cxn modelId="{296466B2-8700-4B77-AC0C-AD15FF6E68D0}" type="presOf" srcId="{80F1D91C-E421-4C47-8444-DCFA46111536}" destId="{062825A9-D2F6-E64C-B385-ACAB2E37F07B}" srcOrd="0" destOrd="0" presId="urn:microsoft.com/office/officeart/2005/8/layout/hProcess9"/>
    <dgm:cxn modelId="{DCFFA6DE-7B77-344F-985A-124F292433D5}" srcId="{FD349B18-0099-E94E-B595-24BF91BE024C}" destId="{228701DF-40FA-3B4C-A6EF-E29B66288968}" srcOrd="1" destOrd="0" parTransId="{BBBF6B4E-198D-A84A-AE42-87FF4B01EBED}" sibTransId="{B4763C73-B377-FF46-B184-F199665BA316}"/>
    <dgm:cxn modelId="{86D91BF4-6A46-44ED-83A1-A18BCC2C585F}" type="presOf" srcId="{7CB8A59B-C6E4-BC46-91DD-554DA0FE9E30}" destId="{CC6719BD-34CD-9E40-9188-43859C5C76B2}" srcOrd="0" destOrd="0" presId="urn:microsoft.com/office/officeart/2005/8/layout/hProcess9"/>
    <dgm:cxn modelId="{1EB98636-1FF7-1549-883A-9C4E83D731A5}" srcId="{FD349B18-0099-E94E-B595-24BF91BE024C}" destId="{273D2904-9227-CC42-8225-456739B1E8EE}" srcOrd="2" destOrd="0" parTransId="{99E36BAC-B471-EB42-902E-366C454BDF42}" sibTransId="{894328DB-27AF-E544-A91F-ED4B36C2AD13}"/>
    <dgm:cxn modelId="{B8D09A5D-7E3B-CD40-8725-86ABADF42482}" srcId="{FD349B18-0099-E94E-B595-24BF91BE024C}" destId="{BDDB70BF-B780-9A44-A242-1486D3260828}" srcOrd="3" destOrd="0" parTransId="{EB974A7F-B76F-A341-9984-CC5C314166A3}" sibTransId="{FC812168-2E96-674B-B052-5FC850625453}"/>
    <dgm:cxn modelId="{1BF09E7C-49D3-487A-892C-61D1E1A48B06}" type="presOf" srcId="{228701DF-40FA-3B4C-A6EF-E29B66288968}" destId="{2F4278C6-0139-144E-8BA3-FCD04B655E6D}" srcOrd="0" destOrd="0" presId="urn:microsoft.com/office/officeart/2005/8/layout/hProcess9"/>
    <dgm:cxn modelId="{C4B60291-8A74-E148-88F5-121DAB3E2EA7}" srcId="{FD349B18-0099-E94E-B595-24BF91BE024C}" destId="{7CB8A59B-C6E4-BC46-91DD-554DA0FE9E30}" srcOrd="4" destOrd="0" parTransId="{4D56D7CB-E5A4-9244-A930-60205559743F}" sibTransId="{18D2E5A6-06D1-8649-9AA1-2626117A2CED}"/>
    <dgm:cxn modelId="{77B59F98-721D-459B-8A80-AA1214D2B9E5}" type="presOf" srcId="{FD349B18-0099-E94E-B595-24BF91BE024C}" destId="{9F3BF16D-A973-BD46-A665-FDE344656355}" srcOrd="0" destOrd="0" presId="urn:microsoft.com/office/officeart/2005/8/layout/hProcess9"/>
    <dgm:cxn modelId="{FBDB3104-2147-4748-98FE-2DB8D3BA0B90}" srcId="{FD349B18-0099-E94E-B595-24BF91BE024C}" destId="{80F1D91C-E421-4C47-8444-DCFA46111536}" srcOrd="0" destOrd="0" parTransId="{B25C5312-0E45-B342-B5E6-51695A049C47}" sibTransId="{55CD42C3-586A-B447-AA2F-FDE529407FA3}"/>
    <dgm:cxn modelId="{8D668B5C-D97C-4624-8592-1ACAC4530EEF}" type="presParOf" srcId="{9F3BF16D-A973-BD46-A665-FDE344656355}" destId="{9FBA5BC9-FBDE-3B49-A56D-39F5CDE1FF13}" srcOrd="0" destOrd="0" presId="urn:microsoft.com/office/officeart/2005/8/layout/hProcess9"/>
    <dgm:cxn modelId="{4EF0F902-6F7D-47F8-86E0-B58D74E1C0DF}" type="presParOf" srcId="{9F3BF16D-A973-BD46-A665-FDE344656355}" destId="{6C8A60B2-E871-7E43-B980-0769D6312613}" srcOrd="1" destOrd="0" presId="urn:microsoft.com/office/officeart/2005/8/layout/hProcess9"/>
    <dgm:cxn modelId="{63FD8F05-8FFB-48A5-895C-45080EEFCE21}" type="presParOf" srcId="{6C8A60B2-E871-7E43-B980-0769D6312613}" destId="{062825A9-D2F6-E64C-B385-ACAB2E37F07B}" srcOrd="0" destOrd="0" presId="urn:microsoft.com/office/officeart/2005/8/layout/hProcess9"/>
    <dgm:cxn modelId="{025F2389-7634-47A9-B3DD-4E53734BDA7C}" type="presParOf" srcId="{6C8A60B2-E871-7E43-B980-0769D6312613}" destId="{9FFDE506-B2D4-F244-B012-AF6CF6DE9BAF}" srcOrd="1" destOrd="0" presId="urn:microsoft.com/office/officeart/2005/8/layout/hProcess9"/>
    <dgm:cxn modelId="{ADF423C5-624D-4237-8D6A-B6A9E6B8FE3A}" type="presParOf" srcId="{6C8A60B2-E871-7E43-B980-0769D6312613}" destId="{2F4278C6-0139-144E-8BA3-FCD04B655E6D}" srcOrd="2" destOrd="0" presId="urn:microsoft.com/office/officeart/2005/8/layout/hProcess9"/>
    <dgm:cxn modelId="{A37C56C4-2ACB-4D72-B3D4-935DBE9CEF19}" type="presParOf" srcId="{6C8A60B2-E871-7E43-B980-0769D6312613}" destId="{0CE0C335-C4D5-0C43-A012-357BD10E71D5}" srcOrd="3" destOrd="0" presId="urn:microsoft.com/office/officeart/2005/8/layout/hProcess9"/>
    <dgm:cxn modelId="{1ADEEC26-370F-43DC-912D-BCE1A552E802}" type="presParOf" srcId="{6C8A60B2-E871-7E43-B980-0769D6312613}" destId="{135AADFE-025D-E64D-B476-22B4BD52FA25}" srcOrd="4" destOrd="0" presId="urn:microsoft.com/office/officeart/2005/8/layout/hProcess9"/>
    <dgm:cxn modelId="{CDF21359-24D4-422E-947D-26CE2A7EFC5E}" type="presParOf" srcId="{6C8A60B2-E871-7E43-B980-0769D6312613}" destId="{63ACA146-02BF-4849-AA2A-12F3F35830AC}" srcOrd="5" destOrd="0" presId="urn:microsoft.com/office/officeart/2005/8/layout/hProcess9"/>
    <dgm:cxn modelId="{03188B7B-E739-4F28-B9E9-9D898809CFB3}" type="presParOf" srcId="{6C8A60B2-E871-7E43-B980-0769D6312613}" destId="{ABC104B7-6AED-B14A-B7B7-CC84C073966E}" srcOrd="6" destOrd="0" presId="urn:microsoft.com/office/officeart/2005/8/layout/hProcess9"/>
    <dgm:cxn modelId="{5A2AF56F-A14F-4878-A803-D6E4C8E820A0}" type="presParOf" srcId="{6C8A60B2-E871-7E43-B980-0769D6312613}" destId="{4349FCEB-3C5B-2449-B252-966DE5B4A673}" srcOrd="7" destOrd="0" presId="urn:microsoft.com/office/officeart/2005/8/layout/hProcess9"/>
    <dgm:cxn modelId="{CBACCA38-E4EB-4BAD-A326-2396B581CECD}" type="presParOf" srcId="{6C8A60B2-E871-7E43-B980-0769D6312613}" destId="{CC6719BD-34CD-9E40-9188-43859C5C76B2}" srcOrd="8" destOrd="0" presId="urn:microsoft.com/office/officeart/2005/8/layout/hProcess9"/>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FBA5BC9-FBDE-3B49-A56D-39F5CDE1FF13}">
      <dsp:nvSpPr>
        <dsp:cNvPr id="0" name=""/>
        <dsp:cNvSpPr/>
      </dsp:nvSpPr>
      <dsp:spPr>
        <a:xfrm>
          <a:off x="2" y="0"/>
          <a:ext cx="5731507" cy="2443480"/>
        </a:xfrm>
        <a:prstGeom prst="rightArrow">
          <a:avLst/>
        </a:prstGeom>
        <a:solidFill>
          <a:srgbClr val="F79646">
            <a:lumMod val="40000"/>
            <a:lumOff val="60000"/>
          </a:srgbClr>
        </a:solidFill>
        <a:ln>
          <a:noFill/>
        </a:ln>
        <a:effectLst/>
      </dsp:spPr>
      <dsp:style>
        <a:lnRef idx="0">
          <a:scrgbClr r="0" g="0" b="0"/>
        </a:lnRef>
        <a:fillRef idx="1">
          <a:scrgbClr r="0" g="0" b="0"/>
        </a:fillRef>
        <a:effectRef idx="0">
          <a:scrgbClr r="0" g="0" b="0"/>
        </a:effectRef>
        <a:fontRef idx="minor"/>
      </dsp:style>
    </dsp:sp>
    <dsp:sp modelId="{062825A9-D2F6-E64C-B385-ACAB2E37F07B}">
      <dsp:nvSpPr>
        <dsp:cNvPr id="0" name=""/>
        <dsp:cNvSpPr/>
      </dsp:nvSpPr>
      <dsp:spPr>
        <a:xfrm>
          <a:off x="0" y="626151"/>
          <a:ext cx="1050040" cy="1357431"/>
        </a:xfrm>
        <a:prstGeom prst="roundRect">
          <a:avLst/>
        </a:prstGeom>
        <a:solidFill>
          <a:srgbClr val="8B0E18"/>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dirty="0">
              <a:solidFill>
                <a:sysClr val="window" lastClr="FFFFFF"/>
              </a:solidFill>
              <a:latin typeface="Calibri"/>
              <a:ea typeface="+mn-ea"/>
              <a:cs typeface="+mn-cs"/>
            </a:rPr>
            <a:t>Governance Structures meet on weekly basis</a:t>
          </a:r>
        </a:p>
        <a:p>
          <a:pPr lvl="0" algn="ctr" defTabSz="488950">
            <a:lnSpc>
              <a:spcPct val="90000"/>
            </a:lnSpc>
            <a:spcBef>
              <a:spcPct val="0"/>
            </a:spcBef>
            <a:spcAft>
              <a:spcPct val="35000"/>
            </a:spcAft>
          </a:pPr>
          <a:endParaRPr lang="en-GB" sz="2000" kern="1200" dirty="0">
            <a:solidFill>
              <a:sysClr val="window" lastClr="FFFFFF"/>
            </a:solidFill>
            <a:latin typeface="Calibri"/>
            <a:ea typeface="+mn-ea"/>
            <a:cs typeface="+mn-cs"/>
          </a:endParaRPr>
        </a:p>
      </dsp:txBody>
      <dsp:txXfrm>
        <a:off x="0" y="626151"/>
        <a:ext cx="1050040" cy="1357431"/>
      </dsp:txXfrm>
    </dsp:sp>
    <dsp:sp modelId="{2F4278C6-0139-144E-8BA3-FCD04B655E6D}">
      <dsp:nvSpPr>
        <dsp:cNvPr id="0" name=""/>
        <dsp:cNvSpPr/>
      </dsp:nvSpPr>
      <dsp:spPr>
        <a:xfrm>
          <a:off x="3176908" y="648006"/>
          <a:ext cx="1012327" cy="1427744"/>
        </a:xfrm>
        <a:prstGeom prst="roundRect">
          <a:avLst/>
        </a:prstGeom>
        <a:solidFill>
          <a:srgbClr val="8B0E18"/>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dirty="0">
              <a:solidFill>
                <a:sysClr val="window" lastClr="FFFFFF"/>
              </a:solidFill>
              <a:latin typeface="Calibri"/>
              <a:ea typeface="+mn-ea"/>
              <a:cs typeface="+mn-cs"/>
            </a:rPr>
            <a:t>Budget analysis to be finalised</a:t>
          </a:r>
        </a:p>
        <a:p>
          <a:pPr lvl="0" algn="ctr" defTabSz="533400">
            <a:lnSpc>
              <a:spcPct val="90000"/>
            </a:lnSpc>
            <a:spcBef>
              <a:spcPct val="0"/>
            </a:spcBef>
            <a:spcAft>
              <a:spcPct val="35000"/>
            </a:spcAft>
          </a:pPr>
          <a:r>
            <a:rPr lang="en-GB" sz="1200" kern="1200" dirty="0">
              <a:solidFill>
                <a:sysClr val="window" lastClr="FFFFFF"/>
              </a:solidFill>
              <a:latin typeface="Calibri"/>
              <a:ea typeface="+mn-ea"/>
              <a:cs typeface="+mn-cs"/>
            </a:rPr>
            <a:t>(between June – Sept 21)</a:t>
          </a:r>
        </a:p>
      </dsp:txBody>
      <dsp:txXfrm>
        <a:off x="3176908" y="648006"/>
        <a:ext cx="1012327" cy="1427744"/>
      </dsp:txXfrm>
    </dsp:sp>
    <dsp:sp modelId="{135AADFE-025D-E64D-B476-22B4BD52FA25}">
      <dsp:nvSpPr>
        <dsp:cNvPr id="0" name=""/>
        <dsp:cNvSpPr/>
      </dsp:nvSpPr>
      <dsp:spPr>
        <a:xfrm>
          <a:off x="1188151" y="648006"/>
          <a:ext cx="1019365" cy="1357450"/>
        </a:xfrm>
        <a:prstGeom prst="roundRect">
          <a:avLst/>
        </a:prstGeom>
        <a:solidFill>
          <a:srgbClr val="8B0E18"/>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dirty="0">
              <a:solidFill>
                <a:sysClr val="window" lastClr="FFFFFF"/>
              </a:solidFill>
              <a:latin typeface="Calibri"/>
              <a:ea typeface="+mn-ea"/>
              <a:cs typeface="+mn-cs"/>
            </a:rPr>
            <a:t>Finalisation of the Proclamation </a:t>
          </a:r>
        </a:p>
        <a:p>
          <a:pPr lvl="0" algn="ctr" defTabSz="488950">
            <a:lnSpc>
              <a:spcPct val="90000"/>
            </a:lnSpc>
            <a:spcBef>
              <a:spcPct val="0"/>
            </a:spcBef>
            <a:spcAft>
              <a:spcPct val="35000"/>
            </a:spcAft>
          </a:pPr>
          <a:r>
            <a:rPr lang="en-GB" sz="1100" b="0" kern="1200" dirty="0">
              <a:solidFill>
                <a:sysClr val="window" lastClr="FFFFFF"/>
              </a:solidFill>
              <a:latin typeface="Calibri"/>
              <a:ea typeface="+mn-ea"/>
              <a:cs typeface="+mn-cs"/>
            </a:rPr>
            <a:t>(end March 21</a:t>
          </a:r>
          <a:r>
            <a:rPr lang="en-GB" sz="1400" kern="1200" dirty="0">
              <a:solidFill>
                <a:sysClr val="window" lastClr="FFFFFF"/>
              </a:solidFill>
              <a:latin typeface="Calibri"/>
              <a:ea typeface="+mn-ea"/>
              <a:cs typeface="+mn-cs"/>
            </a:rPr>
            <a:t>)</a:t>
          </a:r>
        </a:p>
      </dsp:txBody>
      <dsp:txXfrm>
        <a:off x="1188151" y="648006"/>
        <a:ext cx="1019365" cy="1357450"/>
      </dsp:txXfrm>
    </dsp:sp>
    <dsp:sp modelId="{ABC104B7-6AED-B14A-B7B7-CC84C073966E}">
      <dsp:nvSpPr>
        <dsp:cNvPr id="0" name=""/>
        <dsp:cNvSpPr/>
      </dsp:nvSpPr>
      <dsp:spPr>
        <a:xfrm>
          <a:off x="2272189" y="648006"/>
          <a:ext cx="927898" cy="1477689"/>
        </a:xfrm>
        <a:prstGeom prst="roundRect">
          <a:avLst/>
        </a:prstGeom>
        <a:solidFill>
          <a:srgbClr val="8B0E18"/>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dirty="0">
              <a:solidFill>
                <a:sysClr val="window" lastClr="FFFFFF"/>
              </a:solidFill>
              <a:latin typeface="Calibri"/>
              <a:ea typeface="+mn-ea"/>
              <a:cs typeface="+mn-cs"/>
            </a:rPr>
            <a:t>Consultation with affected employees &amp; Organised Labour</a:t>
          </a:r>
        </a:p>
        <a:p>
          <a:pPr lvl="0" algn="ctr" defTabSz="488950">
            <a:lnSpc>
              <a:spcPct val="90000"/>
            </a:lnSpc>
            <a:spcBef>
              <a:spcPct val="0"/>
            </a:spcBef>
            <a:spcAft>
              <a:spcPct val="35000"/>
            </a:spcAft>
          </a:pPr>
          <a:r>
            <a:rPr lang="en-GB" sz="1100" kern="1200" dirty="0">
              <a:solidFill>
                <a:sysClr val="window" lastClr="FFFFFF"/>
              </a:solidFill>
              <a:latin typeface="Calibri"/>
              <a:ea typeface="+mn-ea"/>
              <a:cs typeface="+mn-cs"/>
            </a:rPr>
            <a:t>(on or before </a:t>
          </a:r>
          <a:r>
            <a:rPr lang="en-GB" sz="1400" kern="1200" dirty="0">
              <a:solidFill>
                <a:sysClr val="window" lastClr="FFFFFF"/>
              </a:solidFill>
              <a:latin typeface="Calibri"/>
              <a:ea typeface="+mn-ea"/>
              <a:cs typeface="+mn-cs"/>
            </a:rPr>
            <a:t>June 21)</a:t>
          </a:r>
        </a:p>
      </dsp:txBody>
      <dsp:txXfrm>
        <a:off x="2272189" y="648006"/>
        <a:ext cx="927898" cy="1477689"/>
      </dsp:txXfrm>
    </dsp:sp>
    <dsp:sp modelId="{CC6719BD-34CD-9E40-9188-43859C5C76B2}">
      <dsp:nvSpPr>
        <dsp:cNvPr id="0" name=""/>
        <dsp:cNvSpPr/>
      </dsp:nvSpPr>
      <dsp:spPr>
        <a:xfrm>
          <a:off x="4425593" y="368452"/>
          <a:ext cx="1305916" cy="1783554"/>
        </a:xfrm>
        <a:prstGeom prst="roundRect">
          <a:avLst/>
        </a:prstGeom>
        <a:solidFill>
          <a:srgbClr val="9BBB59">
            <a:lumMod val="50000"/>
          </a:srgb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dirty="0">
              <a:solidFill>
                <a:sysClr val="window" lastClr="FFFFFF"/>
              </a:solidFill>
              <a:latin typeface="Calibri"/>
              <a:ea typeface="+mn-ea"/>
              <a:cs typeface="+mn-cs"/>
            </a:rPr>
            <a:t>Function shift concluded</a:t>
          </a:r>
        </a:p>
        <a:p>
          <a:pPr lvl="0" algn="ctr" defTabSz="488950">
            <a:lnSpc>
              <a:spcPct val="90000"/>
            </a:lnSpc>
            <a:spcBef>
              <a:spcPct val="0"/>
            </a:spcBef>
            <a:spcAft>
              <a:spcPct val="35000"/>
            </a:spcAft>
          </a:pPr>
          <a:r>
            <a:rPr lang="en-GB" sz="1100" kern="1200" dirty="0">
              <a:solidFill>
                <a:sysClr val="window" lastClr="FFFFFF"/>
              </a:solidFill>
              <a:latin typeface="Calibri"/>
              <a:ea typeface="+mn-ea"/>
              <a:cs typeface="+mn-cs"/>
            </a:rPr>
            <a:t>(on or before March 22)</a:t>
          </a:r>
        </a:p>
        <a:p>
          <a:pPr lvl="0" algn="ctr" defTabSz="488950">
            <a:lnSpc>
              <a:spcPct val="90000"/>
            </a:lnSpc>
            <a:spcBef>
              <a:spcPct val="0"/>
            </a:spcBef>
            <a:spcAft>
              <a:spcPct val="35000"/>
            </a:spcAft>
          </a:pPr>
          <a:endParaRPr lang="en-GB" sz="1100" kern="1200" dirty="0">
            <a:solidFill>
              <a:sysClr val="window" lastClr="FFFFFF"/>
            </a:solidFill>
            <a:latin typeface="Calibri"/>
            <a:ea typeface="+mn-ea"/>
            <a:cs typeface="+mn-cs"/>
          </a:endParaRPr>
        </a:p>
        <a:p>
          <a:pPr lvl="0" algn="ctr" defTabSz="488950">
            <a:lnSpc>
              <a:spcPct val="90000"/>
            </a:lnSpc>
            <a:spcBef>
              <a:spcPct val="0"/>
            </a:spcBef>
            <a:spcAft>
              <a:spcPct val="35000"/>
            </a:spcAft>
          </a:pPr>
          <a:r>
            <a:rPr lang="en-GB" sz="1100" kern="1200" dirty="0">
              <a:solidFill>
                <a:sysClr val="window" lastClr="FFFFFF"/>
              </a:solidFill>
              <a:latin typeface="Calibri"/>
              <a:ea typeface="+mn-ea"/>
              <a:cs typeface="+mn-cs"/>
            </a:rPr>
            <a:t>Implementation by 01 April 2022</a:t>
          </a:r>
        </a:p>
      </dsp:txBody>
      <dsp:txXfrm>
        <a:off x="4425593" y="368452"/>
        <a:ext cx="1305916" cy="178355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6A74D-A2C8-494A-9CC2-8B71BF55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2021-02-25T14:40:00Z</cp:lastPrinted>
  <dcterms:created xsi:type="dcterms:W3CDTF">2021-04-08T14:39:00Z</dcterms:created>
  <dcterms:modified xsi:type="dcterms:W3CDTF">2021-04-08T14:39:00Z</dcterms:modified>
</cp:coreProperties>
</file>