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30</w:t>
      </w:r>
      <w:r w:rsidR="004A0D6F">
        <w:rPr>
          <w:b/>
          <w:bCs/>
          <w:sz w:val="24"/>
          <w:u w:val="single"/>
        </w:rPr>
        <w:t>9</w:t>
      </w:r>
      <w:r w:rsidR="00280359">
        <w:rPr>
          <w:b/>
          <w:bCs/>
          <w:sz w:val="24"/>
          <w:u w:val="single"/>
        </w:rPr>
        <w:t>1</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0246C">
        <w:rPr>
          <w:b/>
          <w:bCs/>
          <w:sz w:val="24"/>
          <w:u w:val="single"/>
        </w:rPr>
        <w:t>16</w:t>
      </w:r>
      <w:r>
        <w:rPr>
          <w:b/>
          <w:bCs/>
          <w:sz w:val="24"/>
          <w:u w:val="single"/>
        </w:rPr>
        <w:t xml:space="preserve">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D0246C">
        <w:rPr>
          <w:rFonts w:ascii="Arial" w:hAnsi="Arial" w:cs="Arial"/>
          <w:b/>
          <w:bCs/>
          <w:sz w:val="24"/>
          <w:u w:val="single"/>
        </w:rPr>
        <w:t>3</w:t>
      </w:r>
      <w:r w:rsidRPr="008C527F">
        <w:rPr>
          <w:rFonts w:ascii="Arial" w:hAnsi="Arial" w:cs="Arial"/>
          <w:b/>
          <w:bCs/>
          <w:sz w:val="24"/>
          <w:u w:val="single"/>
        </w:rPr>
        <w:t>)</w:t>
      </w:r>
    </w:p>
    <w:p w:rsidR="00280359" w:rsidRPr="00280359" w:rsidRDefault="00280359" w:rsidP="00280359">
      <w:pPr>
        <w:spacing w:before="100" w:beforeAutospacing="1" w:after="100" w:afterAutospacing="1" w:line="240" w:lineRule="auto"/>
        <w:ind w:left="720" w:hanging="720"/>
        <w:jc w:val="both"/>
        <w:outlineLvl w:val="0"/>
        <w:rPr>
          <w:rFonts w:ascii="Arial" w:hAnsi="Arial" w:cs="Arial"/>
          <w:b/>
          <w:sz w:val="24"/>
          <w:szCs w:val="24"/>
          <w:u w:val="single"/>
        </w:rPr>
      </w:pPr>
      <w:r w:rsidRPr="00280359">
        <w:rPr>
          <w:rFonts w:ascii="Arial" w:hAnsi="Arial" w:cs="Arial"/>
          <w:b/>
          <w:sz w:val="24"/>
          <w:szCs w:val="24"/>
          <w:u w:val="single"/>
        </w:rPr>
        <w:t>Ms H Ismail (DA) to ask the Minister of Health</w:t>
      </w:r>
      <w:r w:rsidR="00C01CBC" w:rsidRPr="00280359">
        <w:rPr>
          <w:rFonts w:ascii="Arial" w:hAnsi="Arial" w:cs="Arial"/>
          <w:b/>
          <w:sz w:val="24"/>
          <w:szCs w:val="24"/>
          <w:u w:val="single"/>
        </w:rPr>
        <w:fldChar w:fldCharType="begin"/>
      </w:r>
      <w:r w:rsidRPr="00280359">
        <w:rPr>
          <w:rFonts w:ascii="Arial" w:hAnsi="Arial" w:cs="Arial"/>
          <w:u w:val="single"/>
        </w:rPr>
        <w:instrText xml:space="preserve"> XE "</w:instrText>
      </w:r>
      <w:r w:rsidRPr="00280359">
        <w:rPr>
          <w:rFonts w:ascii="Arial" w:hAnsi="Arial" w:cs="Arial"/>
          <w:b/>
          <w:sz w:val="24"/>
          <w:szCs w:val="24"/>
          <w:u w:val="single"/>
        </w:rPr>
        <w:instrText>Minister of Health</w:instrText>
      </w:r>
      <w:r w:rsidRPr="00280359">
        <w:rPr>
          <w:rFonts w:ascii="Arial" w:hAnsi="Arial" w:cs="Arial"/>
          <w:u w:val="single"/>
        </w:rPr>
        <w:instrText xml:space="preserve">" </w:instrText>
      </w:r>
      <w:r w:rsidR="00C01CBC" w:rsidRPr="00280359">
        <w:rPr>
          <w:rFonts w:ascii="Arial" w:hAnsi="Arial" w:cs="Arial"/>
          <w:b/>
          <w:sz w:val="24"/>
          <w:szCs w:val="24"/>
          <w:u w:val="single"/>
        </w:rPr>
        <w:fldChar w:fldCharType="end"/>
      </w:r>
      <w:r w:rsidRPr="00280359">
        <w:rPr>
          <w:rFonts w:ascii="Arial" w:hAnsi="Arial" w:cs="Arial"/>
          <w:b/>
          <w:sz w:val="24"/>
          <w:szCs w:val="24"/>
          <w:u w:val="single"/>
        </w:rPr>
        <w:t>:</w:t>
      </w:r>
    </w:p>
    <w:p w:rsidR="00280359" w:rsidRPr="00280359" w:rsidRDefault="00280359" w:rsidP="00280359">
      <w:pPr>
        <w:autoSpaceDE w:val="0"/>
        <w:autoSpaceDN w:val="0"/>
        <w:adjustRightInd w:val="0"/>
        <w:spacing w:before="100" w:beforeAutospacing="1" w:after="100" w:afterAutospacing="1" w:line="240" w:lineRule="auto"/>
        <w:ind w:left="709" w:right="26" w:hanging="720"/>
        <w:jc w:val="both"/>
        <w:rPr>
          <w:rFonts w:ascii="Arial" w:hAnsi="Arial" w:cs="Arial"/>
          <w:sz w:val="24"/>
          <w:szCs w:val="24"/>
        </w:rPr>
      </w:pPr>
      <w:r w:rsidRPr="00280359">
        <w:rPr>
          <w:rFonts w:ascii="Arial" w:hAnsi="Arial" w:cs="Arial"/>
          <w:sz w:val="24"/>
          <w:szCs w:val="24"/>
        </w:rPr>
        <w:t>(1)</w:t>
      </w:r>
      <w:r w:rsidRPr="00280359">
        <w:rPr>
          <w:rFonts w:ascii="Arial" w:hAnsi="Arial" w:cs="Arial"/>
          <w:sz w:val="24"/>
          <w:szCs w:val="24"/>
        </w:rPr>
        <w:tab/>
        <w:t>What total number of community service (a) doctors and (b) nurses have not been placed for the 2022 cycle;</w:t>
      </w:r>
    </w:p>
    <w:p w:rsidR="00280359" w:rsidRPr="00280359" w:rsidRDefault="00280359" w:rsidP="00280359">
      <w:pPr>
        <w:autoSpaceDE w:val="0"/>
        <w:autoSpaceDN w:val="0"/>
        <w:adjustRightInd w:val="0"/>
        <w:spacing w:before="100" w:beforeAutospacing="1" w:after="100" w:afterAutospacing="1" w:line="240" w:lineRule="auto"/>
        <w:ind w:left="709" w:right="26" w:hanging="720"/>
        <w:jc w:val="both"/>
        <w:rPr>
          <w:rFonts w:ascii="Arial" w:hAnsi="Arial" w:cs="Arial"/>
          <w:sz w:val="24"/>
          <w:szCs w:val="24"/>
        </w:rPr>
      </w:pPr>
      <w:r w:rsidRPr="00280359">
        <w:rPr>
          <w:rFonts w:ascii="Arial" w:hAnsi="Arial" w:cs="Arial"/>
          <w:sz w:val="24"/>
          <w:szCs w:val="24"/>
        </w:rPr>
        <w:t>(2)</w:t>
      </w:r>
      <w:r w:rsidRPr="00280359">
        <w:rPr>
          <w:rFonts w:ascii="Arial" w:hAnsi="Arial" w:cs="Arial"/>
          <w:sz w:val="24"/>
          <w:szCs w:val="24"/>
        </w:rPr>
        <w:tab/>
        <w:t xml:space="preserve">what (a) total </w:t>
      </w:r>
      <w:r w:rsidRPr="00280359">
        <w:rPr>
          <w:rFonts w:ascii="Arial" w:eastAsia="Calibri" w:hAnsi="Arial" w:cs="Arial"/>
          <w:color w:val="000000"/>
          <w:sz w:val="24"/>
          <w:szCs w:val="24"/>
          <w:lang w:val="en-GB"/>
        </w:rPr>
        <w:t>number</w:t>
      </w:r>
      <w:r w:rsidRPr="00280359">
        <w:rPr>
          <w:rFonts w:ascii="Arial" w:hAnsi="Arial" w:cs="Arial"/>
          <w:sz w:val="24"/>
          <w:szCs w:val="24"/>
        </w:rPr>
        <w:t xml:space="preserve"> of community service (i) doctors and (ii) nurses have had their contracts terminated in each province and (b) are the reasons for the termination;</w:t>
      </w:r>
    </w:p>
    <w:p w:rsidR="00DA1577" w:rsidRPr="006F68C1" w:rsidRDefault="00280359" w:rsidP="00280359">
      <w:pPr>
        <w:spacing w:before="100" w:beforeAutospacing="1" w:after="100" w:afterAutospacing="1" w:line="240" w:lineRule="auto"/>
        <w:ind w:left="709" w:right="-2" w:hanging="709"/>
        <w:jc w:val="both"/>
        <w:rPr>
          <w:rFonts w:ascii="Times New Roman" w:hAnsi="Times New Roman" w:cs="Times New Roman"/>
          <w:sz w:val="20"/>
          <w:szCs w:val="20"/>
        </w:rPr>
      </w:pPr>
      <w:r w:rsidRPr="00280359">
        <w:rPr>
          <w:rFonts w:ascii="Arial" w:hAnsi="Arial" w:cs="Arial"/>
          <w:sz w:val="24"/>
          <w:szCs w:val="24"/>
        </w:rPr>
        <w:t>(3)</w:t>
      </w:r>
      <w:r w:rsidRPr="00280359">
        <w:rPr>
          <w:rFonts w:ascii="Arial" w:hAnsi="Arial" w:cs="Arial"/>
          <w:sz w:val="24"/>
          <w:szCs w:val="24"/>
        </w:rPr>
        <w:tab/>
        <w:t xml:space="preserve">(a) what </w:t>
      </w:r>
      <w:r w:rsidRPr="00280359">
        <w:rPr>
          <w:rFonts w:ascii="Arial" w:eastAsia="Calibri" w:hAnsi="Arial" w:cs="Arial"/>
          <w:color w:val="000000"/>
          <w:sz w:val="24"/>
          <w:szCs w:val="24"/>
          <w:lang w:val="en-GB"/>
        </w:rPr>
        <w:t>plans</w:t>
      </w:r>
      <w:r w:rsidRPr="00280359">
        <w:rPr>
          <w:rFonts w:ascii="Arial" w:hAnsi="Arial" w:cs="Arial"/>
          <w:sz w:val="24"/>
          <w:szCs w:val="24"/>
        </w:rPr>
        <w:t xml:space="preserve"> are in place to absorb the doctors and nurses and (b) will the department consider allowing the private sector to absorb community service doctors in order to complete their community service years in cases where community service doctors have either had their contracts terminated as a result of budgetary constraints and/or have not been placed?</w:t>
      </w:r>
      <w:r w:rsidR="004A0D6F">
        <w:rPr>
          <w:rFonts w:ascii="Arial" w:hAnsi="Arial" w:cs="Arial"/>
          <w:sz w:val="24"/>
          <w:szCs w:val="24"/>
        </w:rPr>
        <w:tab/>
      </w:r>
      <w:r w:rsidR="004A0D6F">
        <w:rPr>
          <w:rFonts w:ascii="Arial" w:hAnsi="Arial" w:cs="Arial"/>
          <w:sz w:val="24"/>
          <w:szCs w:val="24"/>
        </w:rPr>
        <w:tab/>
      </w:r>
      <w:r w:rsidR="004A0D6F">
        <w:rPr>
          <w:rFonts w:ascii="Arial" w:hAnsi="Arial" w:cs="Arial"/>
          <w:sz w:val="24"/>
          <w:szCs w:val="24"/>
        </w:rPr>
        <w:tab/>
      </w:r>
      <w:r w:rsidR="004A0D6F">
        <w:rPr>
          <w:rFonts w:ascii="Arial" w:hAnsi="Arial" w:cs="Arial"/>
          <w:sz w:val="24"/>
          <w:szCs w:val="24"/>
        </w:rPr>
        <w:tab/>
      </w:r>
      <w:r w:rsidR="004A0D6F">
        <w:rPr>
          <w:rFonts w:ascii="Arial" w:hAnsi="Arial" w:cs="Arial"/>
          <w:sz w:val="24"/>
          <w:szCs w:val="24"/>
        </w:rPr>
        <w:tab/>
      </w:r>
      <w:r w:rsidR="00D0246C" w:rsidRPr="0009162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1577" w:rsidRPr="00DA1577">
        <w:rPr>
          <w:rFonts w:ascii="Arial" w:hAnsi="Arial" w:cs="Arial"/>
          <w:b/>
          <w:bCs/>
          <w:sz w:val="12"/>
          <w:szCs w:val="12"/>
        </w:rPr>
        <w:t>NW3</w:t>
      </w:r>
      <w:r w:rsidR="00D0246C">
        <w:rPr>
          <w:rFonts w:ascii="Arial" w:hAnsi="Arial" w:cs="Arial"/>
          <w:b/>
          <w:bCs/>
          <w:sz w:val="12"/>
          <w:szCs w:val="12"/>
        </w:rPr>
        <w:t>5</w:t>
      </w:r>
      <w:r w:rsidR="004A0D6F">
        <w:rPr>
          <w:rFonts w:ascii="Arial" w:hAnsi="Arial" w:cs="Arial"/>
          <w:b/>
          <w:bCs/>
          <w:sz w:val="12"/>
          <w:szCs w:val="12"/>
        </w:rPr>
        <w:t>7</w:t>
      </w:r>
      <w:r>
        <w:rPr>
          <w:rFonts w:ascii="Arial" w:hAnsi="Arial" w:cs="Arial"/>
          <w:b/>
          <w:bCs/>
          <w:sz w:val="12"/>
          <w:szCs w:val="12"/>
        </w:rPr>
        <w:t>2</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D16D9A">
      <w:pPr>
        <w:spacing w:after="0" w:line="240" w:lineRule="auto"/>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D16D9A" w:rsidRPr="00D16D9A" w:rsidRDefault="00D16D9A" w:rsidP="00D16D9A">
      <w:pPr>
        <w:spacing w:after="0" w:line="240" w:lineRule="auto"/>
        <w:ind w:right="100"/>
        <w:jc w:val="both"/>
        <w:rPr>
          <w:rFonts w:ascii="Arial" w:hAnsi="Arial" w:cs="Arial"/>
          <w:b/>
          <w:bCs/>
          <w:color w:val="000000" w:themeColor="text1"/>
          <w:sz w:val="24"/>
          <w:szCs w:val="24"/>
          <w:u w:val="single"/>
        </w:rPr>
      </w:pPr>
    </w:p>
    <w:p w:rsidR="00D16D9A" w:rsidRPr="00D16D9A" w:rsidRDefault="00D16D9A" w:rsidP="00D16D9A">
      <w:pPr>
        <w:pStyle w:val="ListParagraph"/>
        <w:numPr>
          <w:ilvl w:val="0"/>
          <w:numId w:val="12"/>
        </w:numPr>
        <w:tabs>
          <w:tab w:val="left" w:pos="709"/>
        </w:tabs>
        <w:spacing w:after="0" w:line="240" w:lineRule="auto"/>
        <w:ind w:left="1418" w:hanging="1418"/>
        <w:contextualSpacing w:val="0"/>
        <w:jc w:val="both"/>
        <w:rPr>
          <w:rFonts w:ascii="Arial" w:hAnsi="Arial" w:cs="Arial"/>
          <w:sz w:val="24"/>
          <w:szCs w:val="24"/>
        </w:rPr>
      </w:pPr>
      <w:r w:rsidRPr="00D16D9A">
        <w:rPr>
          <w:rFonts w:ascii="Arial" w:hAnsi="Arial" w:cs="Arial"/>
          <w:sz w:val="24"/>
          <w:szCs w:val="24"/>
        </w:rPr>
        <w:t xml:space="preserve">(a) </w:t>
      </w:r>
      <w:r>
        <w:rPr>
          <w:rFonts w:ascii="Arial" w:hAnsi="Arial" w:cs="Arial"/>
          <w:sz w:val="24"/>
          <w:szCs w:val="24"/>
        </w:rPr>
        <w:tab/>
      </w:r>
      <w:r w:rsidRPr="00D16D9A">
        <w:rPr>
          <w:rFonts w:ascii="Arial" w:hAnsi="Arial" w:cs="Arial"/>
          <w:sz w:val="24"/>
          <w:szCs w:val="24"/>
        </w:rPr>
        <w:t xml:space="preserve">According to the Internship and Community Service Programme all eligible applicants who met the requirement for allocations and submitted their application on time we all allocated. However, the following community service doctors were </w:t>
      </w:r>
      <w:r w:rsidRPr="00D16D9A">
        <w:rPr>
          <w:rFonts w:ascii="Arial" w:hAnsi="Arial" w:cs="Arial"/>
          <w:sz w:val="24"/>
          <w:szCs w:val="24"/>
          <w:u w:val="single"/>
        </w:rPr>
        <w:t>excluded</w:t>
      </w:r>
      <w:r w:rsidRPr="00D16D9A">
        <w:rPr>
          <w:rFonts w:ascii="Arial" w:hAnsi="Arial" w:cs="Arial"/>
          <w:sz w:val="24"/>
          <w:szCs w:val="24"/>
        </w:rPr>
        <w:t xml:space="preserve"> due to the reasons provided in the respective columns: </w:t>
      </w:r>
    </w:p>
    <w:p w:rsidR="00D16D9A" w:rsidRPr="00D16D9A" w:rsidRDefault="00D16D9A" w:rsidP="00D16D9A">
      <w:pPr>
        <w:pStyle w:val="ListParagraph"/>
        <w:spacing w:after="0" w:line="240" w:lineRule="auto"/>
        <w:ind w:left="426" w:hanging="426"/>
        <w:contextualSpacing w:val="0"/>
        <w:rPr>
          <w:rFonts w:cs="Arial"/>
          <w:sz w:val="24"/>
          <w:szCs w:val="24"/>
        </w:rPr>
      </w:pPr>
    </w:p>
    <w:tbl>
      <w:tblPr>
        <w:tblW w:w="9817" w:type="dxa"/>
        <w:tblInd w:w="421" w:type="dxa"/>
        <w:tblLook w:val="04A0"/>
      </w:tblPr>
      <w:tblGrid>
        <w:gridCol w:w="924"/>
        <w:gridCol w:w="987"/>
        <w:gridCol w:w="1000"/>
        <w:gridCol w:w="855"/>
        <w:gridCol w:w="963"/>
        <w:gridCol w:w="1057"/>
        <w:gridCol w:w="1144"/>
        <w:gridCol w:w="1175"/>
        <w:gridCol w:w="1010"/>
        <w:gridCol w:w="693"/>
        <w:gridCol w:w="9"/>
      </w:tblGrid>
      <w:tr w:rsidR="00D16D9A" w:rsidRPr="00A20BAD" w:rsidTr="00D16D9A">
        <w:trPr>
          <w:trHeight w:val="504"/>
        </w:trPr>
        <w:tc>
          <w:tcPr>
            <w:tcW w:w="9817" w:type="dxa"/>
            <w:gridSpan w:val="11"/>
            <w:tcBorders>
              <w:top w:val="single" w:sz="4" w:space="0" w:color="auto"/>
              <w:left w:val="single" w:sz="4" w:space="0" w:color="auto"/>
              <w:bottom w:val="single" w:sz="4" w:space="0" w:color="auto"/>
              <w:right w:val="single" w:sz="4" w:space="0" w:color="000000"/>
            </w:tcBorders>
            <w:shd w:val="clear" w:color="000000" w:fill="548235"/>
            <w:vAlign w:val="center"/>
            <w:hideMark/>
          </w:tcPr>
          <w:p w:rsidR="00D16D9A" w:rsidRPr="00A20BAD" w:rsidRDefault="00D16D9A" w:rsidP="00D16D9A">
            <w:pPr>
              <w:spacing w:after="0" w:line="240" w:lineRule="auto"/>
              <w:jc w:val="center"/>
              <w:rPr>
                <w:rFonts w:ascii="Arial" w:hAnsi="Arial" w:cs="Arial"/>
                <w:b/>
                <w:bCs/>
                <w:color w:val="FFFFFF"/>
                <w:sz w:val="14"/>
                <w:szCs w:val="14"/>
              </w:rPr>
            </w:pPr>
            <w:r w:rsidRPr="00A20BAD">
              <w:rPr>
                <w:rFonts w:ascii="Arial" w:hAnsi="Arial" w:cs="Arial"/>
                <w:b/>
                <w:bCs/>
                <w:color w:val="FFFFFF"/>
                <w:sz w:val="14"/>
                <w:szCs w:val="14"/>
              </w:rPr>
              <w:t>2022 Annual Cycle - Applicant who was not placed during allocation phace - Doctors and Nurses</w:t>
            </w:r>
          </w:p>
        </w:tc>
      </w:tr>
      <w:tr w:rsidR="00D16D9A" w:rsidRPr="00A20BAD" w:rsidTr="00D16D9A">
        <w:trPr>
          <w:gridAfter w:val="1"/>
          <w:wAfter w:w="9" w:type="dxa"/>
          <w:trHeight w:val="1020"/>
        </w:trPr>
        <w:tc>
          <w:tcPr>
            <w:tcW w:w="924" w:type="dxa"/>
            <w:tcBorders>
              <w:top w:val="nil"/>
              <w:left w:val="single" w:sz="4" w:space="0" w:color="auto"/>
              <w:bottom w:val="single" w:sz="4" w:space="0" w:color="auto"/>
              <w:right w:val="single" w:sz="4" w:space="0" w:color="auto"/>
            </w:tcBorders>
            <w:shd w:val="clear" w:color="000000" w:fill="548235"/>
            <w:vAlign w:val="center"/>
            <w:hideMark/>
          </w:tcPr>
          <w:p w:rsidR="00D16D9A" w:rsidRPr="00A20BAD" w:rsidRDefault="00D16D9A" w:rsidP="00D16D9A">
            <w:pPr>
              <w:spacing w:after="0" w:line="240" w:lineRule="auto"/>
              <w:jc w:val="center"/>
              <w:rPr>
                <w:rFonts w:ascii="Arial" w:hAnsi="Arial" w:cs="Arial"/>
                <w:b/>
                <w:bCs/>
                <w:color w:val="FFFFFF"/>
                <w:sz w:val="14"/>
                <w:szCs w:val="14"/>
              </w:rPr>
            </w:pPr>
            <w:r w:rsidRPr="00A20BAD">
              <w:rPr>
                <w:rFonts w:ascii="Arial" w:hAnsi="Arial" w:cs="Arial"/>
                <w:b/>
                <w:bCs/>
                <w:color w:val="FFFFFF"/>
                <w:sz w:val="14"/>
                <w:szCs w:val="14"/>
              </w:rPr>
              <w:t> </w:t>
            </w:r>
          </w:p>
        </w:tc>
        <w:tc>
          <w:tcPr>
            <w:tcW w:w="987" w:type="dxa"/>
            <w:tcBorders>
              <w:top w:val="nil"/>
              <w:left w:val="nil"/>
              <w:bottom w:val="single" w:sz="4" w:space="0" w:color="auto"/>
              <w:right w:val="single" w:sz="4" w:space="0" w:color="auto"/>
            </w:tcBorders>
            <w:shd w:val="clear" w:color="000000" w:fill="548235"/>
            <w:vAlign w:val="center"/>
            <w:hideMark/>
          </w:tcPr>
          <w:p w:rsidR="00D16D9A" w:rsidRPr="00A20BAD" w:rsidRDefault="00D16D9A" w:rsidP="00D16D9A">
            <w:pPr>
              <w:spacing w:after="0" w:line="240" w:lineRule="auto"/>
              <w:jc w:val="center"/>
              <w:rPr>
                <w:rFonts w:ascii="Arial" w:hAnsi="Arial" w:cs="Arial"/>
                <w:b/>
                <w:bCs/>
                <w:color w:val="FFFFFF"/>
                <w:sz w:val="14"/>
                <w:szCs w:val="14"/>
              </w:rPr>
            </w:pPr>
            <w:r w:rsidRPr="00A20BAD">
              <w:rPr>
                <w:rFonts w:ascii="Arial" w:hAnsi="Arial" w:cs="Arial"/>
                <w:b/>
                <w:bCs/>
                <w:color w:val="FFFFFF"/>
                <w:sz w:val="14"/>
                <w:szCs w:val="14"/>
              </w:rPr>
              <w:t>Field of Study</w:t>
            </w:r>
          </w:p>
        </w:tc>
        <w:tc>
          <w:tcPr>
            <w:tcW w:w="1000" w:type="dxa"/>
            <w:tcBorders>
              <w:top w:val="nil"/>
              <w:left w:val="nil"/>
              <w:bottom w:val="single" w:sz="4" w:space="0" w:color="auto"/>
              <w:right w:val="single" w:sz="4" w:space="0" w:color="auto"/>
            </w:tcBorders>
            <w:shd w:val="clear" w:color="000000" w:fill="548235"/>
            <w:vAlign w:val="center"/>
            <w:hideMark/>
          </w:tcPr>
          <w:p w:rsidR="00D16D9A" w:rsidRPr="00A20BAD" w:rsidRDefault="00D16D9A" w:rsidP="00D16D9A">
            <w:pPr>
              <w:spacing w:after="0" w:line="240" w:lineRule="auto"/>
              <w:jc w:val="center"/>
              <w:rPr>
                <w:rFonts w:ascii="Arial" w:hAnsi="Arial" w:cs="Arial"/>
                <w:b/>
                <w:bCs/>
                <w:color w:val="FFFFFF"/>
                <w:sz w:val="14"/>
                <w:szCs w:val="14"/>
              </w:rPr>
            </w:pPr>
            <w:r w:rsidRPr="00A20BAD">
              <w:rPr>
                <w:rFonts w:ascii="Arial" w:hAnsi="Arial" w:cs="Arial"/>
                <w:b/>
                <w:bCs/>
                <w:color w:val="FFFFFF"/>
                <w:sz w:val="14"/>
                <w:szCs w:val="14"/>
              </w:rPr>
              <w:t>Already placed in previous cycle</w:t>
            </w:r>
          </w:p>
        </w:tc>
        <w:tc>
          <w:tcPr>
            <w:tcW w:w="855" w:type="dxa"/>
            <w:tcBorders>
              <w:top w:val="nil"/>
              <w:left w:val="nil"/>
              <w:bottom w:val="single" w:sz="4" w:space="0" w:color="auto"/>
              <w:right w:val="single" w:sz="4" w:space="0" w:color="auto"/>
            </w:tcBorders>
            <w:shd w:val="clear" w:color="000000" w:fill="548235"/>
            <w:vAlign w:val="center"/>
            <w:hideMark/>
          </w:tcPr>
          <w:p w:rsidR="00D16D9A" w:rsidRPr="00A20BAD" w:rsidRDefault="00D16D9A" w:rsidP="00D16D9A">
            <w:pPr>
              <w:spacing w:after="0" w:line="240" w:lineRule="auto"/>
              <w:jc w:val="center"/>
              <w:rPr>
                <w:rFonts w:ascii="Arial" w:hAnsi="Arial" w:cs="Arial"/>
                <w:b/>
                <w:bCs/>
                <w:color w:val="FFFFFF"/>
                <w:sz w:val="14"/>
                <w:szCs w:val="14"/>
              </w:rPr>
            </w:pPr>
            <w:r w:rsidRPr="00A20BAD">
              <w:rPr>
                <w:rFonts w:ascii="Arial" w:hAnsi="Arial" w:cs="Arial"/>
                <w:b/>
                <w:bCs/>
                <w:color w:val="FFFFFF"/>
                <w:sz w:val="14"/>
                <w:szCs w:val="14"/>
              </w:rPr>
              <w:t>Applicant deceased</w:t>
            </w:r>
          </w:p>
        </w:tc>
        <w:tc>
          <w:tcPr>
            <w:tcW w:w="963" w:type="dxa"/>
            <w:tcBorders>
              <w:top w:val="nil"/>
              <w:left w:val="nil"/>
              <w:bottom w:val="single" w:sz="4" w:space="0" w:color="auto"/>
              <w:right w:val="single" w:sz="4" w:space="0" w:color="auto"/>
            </w:tcBorders>
            <w:shd w:val="clear" w:color="000000" w:fill="548235"/>
            <w:vAlign w:val="center"/>
            <w:hideMark/>
          </w:tcPr>
          <w:p w:rsidR="00D16D9A" w:rsidRPr="00A20BAD" w:rsidRDefault="00D16D9A" w:rsidP="00D16D9A">
            <w:pPr>
              <w:spacing w:after="0" w:line="240" w:lineRule="auto"/>
              <w:jc w:val="center"/>
              <w:rPr>
                <w:rFonts w:ascii="Arial" w:hAnsi="Arial" w:cs="Arial"/>
                <w:b/>
                <w:bCs/>
                <w:color w:val="FFFFFF"/>
                <w:sz w:val="14"/>
                <w:szCs w:val="14"/>
              </w:rPr>
            </w:pPr>
            <w:r w:rsidRPr="00A20BAD">
              <w:rPr>
                <w:rFonts w:ascii="Arial" w:hAnsi="Arial" w:cs="Arial"/>
                <w:b/>
                <w:bCs/>
                <w:color w:val="FFFFFF"/>
                <w:sz w:val="14"/>
                <w:szCs w:val="14"/>
              </w:rPr>
              <w:t>Applicant declined allocation</w:t>
            </w:r>
          </w:p>
        </w:tc>
        <w:tc>
          <w:tcPr>
            <w:tcW w:w="1057" w:type="dxa"/>
            <w:tcBorders>
              <w:top w:val="nil"/>
              <w:left w:val="nil"/>
              <w:bottom w:val="single" w:sz="4" w:space="0" w:color="auto"/>
              <w:right w:val="single" w:sz="4" w:space="0" w:color="auto"/>
            </w:tcBorders>
            <w:shd w:val="clear" w:color="000000" w:fill="548235"/>
            <w:vAlign w:val="center"/>
            <w:hideMark/>
          </w:tcPr>
          <w:p w:rsidR="00D16D9A" w:rsidRPr="00A20BAD" w:rsidRDefault="00D16D9A" w:rsidP="00D16D9A">
            <w:pPr>
              <w:spacing w:after="0" w:line="240" w:lineRule="auto"/>
              <w:jc w:val="center"/>
              <w:rPr>
                <w:rFonts w:ascii="Arial" w:hAnsi="Arial" w:cs="Arial"/>
                <w:b/>
                <w:bCs/>
                <w:color w:val="FFFFFF"/>
                <w:sz w:val="14"/>
                <w:szCs w:val="14"/>
              </w:rPr>
            </w:pPr>
            <w:r w:rsidRPr="00A20BAD">
              <w:rPr>
                <w:rFonts w:ascii="Arial" w:hAnsi="Arial" w:cs="Arial"/>
                <w:b/>
                <w:bCs/>
                <w:color w:val="FFFFFF"/>
                <w:sz w:val="14"/>
                <w:szCs w:val="14"/>
              </w:rPr>
              <w:t>Late - Applications</w:t>
            </w:r>
          </w:p>
        </w:tc>
        <w:tc>
          <w:tcPr>
            <w:tcW w:w="1144" w:type="dxa"/>
            <w:tcBorders>
              <w:top w:val="nil"/>
              <w:left w:val="nil"/>
              <w:bottom w:val="single" w:sz="4" w:space="0" w:color="auto"/>
              <w:right w:val="single" w:sz="4" w:space="0" w:color="auto"/>
            </w:tcBorders>
            <w:shd w:val="clear" w:color="000000" w:fill="548235"/>
            <w:vAlign w:val="center"/>
            <w:hideMark/>
          </w:tcPr>
          <w:p w:rsidR="00D16D9A" w:rsidRPr="00A20BAD" w:rsidRDefault="00D16D9A" w:rsidP="00D16D9A">
            <w:pPr>
              <w:spacing w:after="0" w:line="240" w:lineRule="auto"/>
              <w:jc w:val="center"/>
              <w:rPr>
                <w:rFonts w:ascii="Arial" w:hAnsi="Arial" w:cs="Arial"/>
                <w:b/>
                <w:bCs/>
                <w:color w:val="FFFFFF"/>
                <w:sz w:val="14"/>
                <w:szCs w:val="14"/>
              </w:rPr>
            </w:pPr>
            <w:r w:rsidRPr="00A20BAD">
              <w:rPr>
                <w:rFonts w:ascii="Arial" w:hAnsi="Arial" w:cs="Arial"/>
                <w:b/>
                <w:bCs/>
                <w:color w:val="FFFFFF"/>
                <w:sz w:val="14"/>
                <w:szCs w:val="14"/>
              </w:rPr>
              <w:t>Moved to a future cycle - availability date outside current cycle</w:t>
            </w:r>
          </w:p>
        </w:tc>
        <w:tc>
          <w:tcPr>
            <w:tcW w:w="1175" w:type="dxa"/>
            <w:tcBorders>
              <w:top w:val="nil"/>
              <w:left w:val="nil"/>
              <w:bottom w:val="single" w:sz="4" w:space="0" w:color="auto"/>
              <w:right w:val="single" w:sz="4" w:space="0" w:color="auto"/>
            </w:tcBorders>
            <w:shd w:val="clear" w:color="000000" w:fill="548235"/>
            <w:vAlign w:val="center"/>
            <w:hideMark/>
          </w:tcPr>
          <w:p w:rsidR="00D16D9A" w:rsidRPr="00A20BAD" w:rsidRDefault="00D16D9A" w:rsidP="00D16D9A">
            <w:pPr>
              <w:spacing w:after="0" w:line="240" w:lineRule="auto"/>
              <w:jc w:val="center"/>
              <w:rPr>
                <w:rFonts w:ascii="Arial" w:hAnsi="Arial" w:cs="Arial"/>
                <w:b/>
                <w:bCs/>
                <w:color w:val="FFFFFF"/>
                <w:sz w:val="14"/>
                <w:szCs w:val="14"/>
              </w:rPr>
            </w:pPr>
            <w:r w:rsidRPr="00A20BAD">
              <w:rPr>
                <w:rFonts w:ascii="Arial" w:hAnsi="Arial" w:cs="Arial"/>
                <w:b/>
                <w:bCs/>
                <w:color w:val="FFFFFF"/>
                <w:sz w:val="14"/>
                <w:szCs w:val="14"/>
              </w:rPr>
              <w:t>Future cycle - based on Institutions and Provinces feedback</w:t>
            </w:r>
          </w:p>
        </w:tc>
        <w:tc>
          <w:tcPr>
            <w:tcW w:w="1010" w:type="dxa"/>
            <w:tcBorders>
              <w:top w:val="nil"/>
              <w:left w:val="nil"/>
              <w:bottom w:val="single" w:sz="4" w:space="0" w:color="auto"/>
              <w:right w:val="single" w:sz="4" w:space="0" w:color="auto"/>
            </w:tcBorders>
            <w:shd w:val="clear" w:color="000000" w:fill="548235"/>
            <w:vAlign w:val="center"/>
            <w:hideMark/>
          </w:tcPr>
          <w:p w:rsidR="00D16D9A" w:rsidRPr="00A20BAD" w:rsidRDefault="00D16D9A" w:rsidP="00D16D9A">
            <w:pPr>
              <w:spacing w:after="0" w:line="240" w:lineRule="auto"/>
              <w:jc w:val="center"/>
              <w:rPr>
                <w:rFonts w:ascii="Arial" w:hAnsi="Arial" w:cs="Arial"/>
                <w:b/>
                <w:bCs/>
                <w:color w:val="FFFFFF"/>
                <w:sz w:val="14"/>
                <w:szCs w:val="14"/>
              </w:rPr>
            </w:pPr>
            <w:r w:rsidRPr="00A20BAD">
              <w:rPr>
                <w:rFonts w:ascii="Arial" w:hAnsi="Arial" w:cs="Arial"/>
                <w:b/>
                <w:bCs/>
                <w:color w:val="FFFFFF"/>
                <w:sz w:val="14"/>
                <w:szCs w:val="14"/>
              </w:rPr>
              <w:t>Removed from Allocation - Based on Institutional Feedback</w:t>
            </w:r>
          </w:p>
        </w:tc>
        <w:tc>
          <w:tcPr>
            <w:tcW w:w="693" w:type="dxa"/>
            <w:tcBorders>
              <w:top w:val="nil"/>
              <w:left w:val="nil"/>
              <w:bottom w:val="single" w:sz="4" w:space="0" w:color="auto"/>
              <w:right w:val="single" w:sz="4" w:space="0" w:color="auto"/>
            </w:tcBorders>
            <w:shd w:val="clear" w:color="000000" w:fill="548235"/>
            <w:vAlign w:val="center"/>
            <w:hideMark/>
          </w:tcPr>
          <w:p w:rsidR="00D16D9A" w:rsidRPr="00A20BAD" w:rsidRDefault="00D16D9A" w:rsidP="00D16D9A">
            <w:pPr>
              <w:spacing w:after="0" w:line="240" w:lineRule="auto"/>
              <w:jc w:val="center"/>
              <w:rPr>
                <w:rFonts w:ascii="Arial" w:hAnsi="Arial" w:cs="Arial"/>
                <w:b/>
                <w:bCs/>
                <w:color w:val="FFFFFF"/>
                <w:sz w:val="14"/>
                <w:szCs w:val="14"/>
              </w:rPr>
            </w:pPr>
            <w:r w:rsidRPr="00A20BAD">
              <w:rPr>
                <w:rFonts w:ascii="Arial" w:hAnsi="Arial" w:cs="Arial"/>
                <w:b/>
                <w:bCs/>
                <w:color w:val="FFFFFF"/>
                <w:sz w:val="14"/>
                <w:szCs w:val="14"/>
              </w:rPr>
              <w:t>Grand Total</w:t>
            </w:r>
          </w:p>
        </w:tc>
      </w:tr>
      <w:tr w:rsidR="00D16D9A" w:rsidRPr="00A20BAD" w:rsidTr="00D16D9A">
        <w:trPr>
          <w:gridAfter w:val="1"/>
          <w:wAfter w:w="9" w:type="dxa"/>
          <w:trHeight w:val="29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D16D9A" w:rsidRPr="00A20BAD" w:rsidRDefault="00D16D9A" w:rsidP="00D16D9A">
            <w:pPr>
              <w:spacing w:after="0" w:line="240" w:lineRule="auto"/>
              <w:rPr>
                <w:rFonts w:ascii="Arial" w:hAnsi="Arial" w:cs="Arial"/>
                <w:color w:val="000000"/>
                <w:sz w:val="14"/>
                <w:szCs w:val="14"/>
              </w:rPr>
            </w:pPr>
            <w:r w:rsidRPr="00A20BAD">
              <w:rPr>
                <w:rFonts w:ascii="Arial" w:hAnsi="Arial" w:cs="Arial"/>
                <w:color w:val="000000"/>
                <w:sz w:val="14"/>
                <w:szCs w:val="14"/>
              </w:rPr>
              <w:t>Community Service</w:t>
            </w:r>
          </w:p>
        </w:tc>
        <w:tc>
          <w:tcPr>
            <w:tcW w:w="987" w:type="dxa"/>
            <w:tcBorders>
              <w:top w:val="nil"/>
              <w:left w:val="nil"/>
              <w:bottom w:val="single" w:sz="4" w:space="0" w:color="auto"/>
              <w:right w:val="single" w:sz="4" w:space="0" w:color="auto"/>
            </w:tcBorders>
            <w:shd w:val="clear" w:color="auto" w:fill="auto"/>
            <w:noWrap/>
            <w:vAlign w:val="bottom"/>
            <w:hideMark/>
          </w:tcPr>
          <w:p w:rsidR="00D16D9A" w:rsidRPr="00A20BAD" w:rsidRDefault="00D16D9A" w:rsidP="00D16D9A">
            <w:pPr>
              <w:spacing w:after="0" w:line="240" w:lineRule="auto"/>
              <w:rPr>
                <w:rFonts w:ascii="Arial" w:hAnsi="Arial" w:cs="Arial"/>
                <w:color w:val="000000"/>
                <w:sz w:val="14"/>
                <w:szCs w:val="14"/>
              </w:rPr>
            </w:pPr>
            <w:r w:rsidRPr="00A20BAD">
              <w:rPr>
                <w:rFonts w:ascii="Arial" w:hAnsi="Arial" w:cs="Arial"/>
                <w:color w:val="000000"/>
                <w:sz w:val="14"/>
                <w:szCs w:val="14"/>
              </w:rPr>
              <w:t>Medical Practitioner</w:t>
            </w:r>
          </w:p>
        </w:tc>
        <w:tc>
          <w:tcPr>
            <w:tcW w:w="1000" w:type="dxa"/>
            <w:tcBorders>
              <w:top w:val="nil"/>
              <w:left w:val="nil"/>
              <w:bottom w:val="single" w:sz="4" w:space="0" w:color="auto"/>
              <w:right w:val="single" w:sz="4" w:space="0" w:color="auto"/>
            </w:tcBorders>
            <w:shd w:val="clear" w:color="auto" w:fill="auto"/>
            <w:noWrap/>
            <w:vAlign w:val="center"/>
            <w:hideMark/>
          </w:tcPr>
          <w:p w:rsidR="00D16D9A" w:rsidRPr="00A20BAD" w:rsidRDefault="00D16D9A" w:rsidP="00D16D9A">
            <w:pPr>
              <w:spacing w:after="0" w:line="240" w:lineRule="auto"/>
              <w:jc w:val="center"/>
              <w:rPr>
                <w:rFonts w:ascii="Arial" w:hAnsi="Arial" w:cs="Arial"/>
                <w:color w:val="000000"/>
                <w:sz w:val="14"/>
                <w:szCs w:val="14"/>
              </w:rPr>
            </w:pPr>
            <w:r w:rsidRPr="00A20BAD">
              <w:rPr>
                <w:rFonts w:ascii="Arial" w:hAnsi="Arial" w:cs="Arial"/>
                <w:color w:val="000000"/>
                <w:sz w:val="14"/>
                <w:szCs w:val="14"/>
              </w:rPr>
              <w:t>3</w:t>
            </w:r>
          </w:p>
        </w:tc>
        <w:tc>
          <w:tcPr>
            <w:tcW w:w="855" w:type="dxa"/>
            <w:tcBorders>
              <w:top w:val="nil"/>
              <w:left w:val="nil"/>
              <w:bottom w:val="single" w:sz="4" w:space="0" w:color="auto"/>
              <w:right w:val="single" w:sz="4" w:space="0" w:color="auto"/>
            </w:tcBorders>
            <w:shd w:val="clear" w:color="auto" w:fill="auto"/>
            <w:noWrap/>
            <w:vAlign w:val="center"/>
            <w:hideMark/>
          </w:tcPr>
          <w:p w:rsidR="00D16D9A" w:rsidRPr="00A20BAD" w:rsidRDefault="00D16D9A" w:rsidP="00D16D9A">
            <w:pPr>
              <w:spacing w:after="0" w:line="240" w:lineRule="auto"/>
              <w:jc w:val="center"/>
              <w:rPr>
                <w:rFonts w:ascii="Arial" w:hAnsi="Arial" w:cs="Arial"/>
                <w:color w:val="000000"/>
                <w:sz w:val="14"/>
                <w:szCs w:val="14"/>
              </w:rPr>
            </w:pPr>
            <w:r w:rsidRPr="00A20BAD">
              <w:rPr>
                <w:rFonts w:ascii="Arial" w:hAnsi="Arial" w:cs="Arial"/>
                <w:color w:val="000000"/>
                <w:sz w:val="14"/>
                <w:szCs w:val="14"/>
              </w:rPr>
              <w:t> </w:t>
            </w:r>
          </w:p>
        </w:tc>
        <w:tc>
          <w:tcPr>
            <w:tcW w:w="963" w:type="dxa"/>
            <w:tcBorders>
              <w:top w:val="nil"/>
              <w:left w:val="nil"/>
              <w:bottom w:val="single" w:sz="4" w:space="0" w:color="auto"/>
              <w:right w:val="single" w:sz="4" w:space="0" w:color="auto"/>
            </w:tcBorders>
            <w:shd w:val="clear" w:color="auto" w:fill="auto"/>
            <w:noWrap/>
            <w:vAlign w:val="center"/>
            <w:hideMark/>
          </w:tcPr>
          <w:p w:rsidR="00D16D9A" w:rsidRPr="00A20BAD" w:rsidRDefault="00D16D9A" w:rsidP="00D16D9A">
            <w:pPr>
              <w:spacing w:after="0" w:line="240" w:lineRule="auto"/>
              <w:jc w:val="center"/>
              <w:rPr>
                <w:rFonts w:ascii="Arial" w:hAnsi="Arial" w:cs="Arial"/>
                <w:color w:val="000000"/>
                <w:sz w:val="14"/>
                <w:szCs w:val="14"/>
              </w:rPr>
            </w:pPr>
            <w:r w:rsidRPr="00A20BAD">
              <w:rPr>
                <w:rFonts w:ascii="Arial" w:hAnsi="Arial" w:cs="Arial"/>
                <w:color w:val="000000"/>
                <w:sz w:val="14"/>
                <w:szCs w:val="14"/>
              </w:rPr>
              <w:t>74</w:t>
            </w:r>
          </w:p>
        </w:tc>
        <w:tc>
          <w:tcPr>
            <w:tcW w:w="1057" w:type="dxa"/>
            <w:tcBorders>
              <w:top w:val="nil"/>
              <w:left w:val="nil"/>
              <w:bottom w:val="single" w:sz="4" w:space="0" w:color="auto"/>
              <w:right w:val="single" w:sz="4" w:space="0" w:color="auto"/>
            </w:tcBorders>
            <w:shd w:val="clear" w:color="auto" w:fill="auto"/>
            <w:noWrap/>
            <w:vAlign w:val="center"/>
            <w:hideMark/>
          </w:tcPr>
          <w:p w:rsidR="00D16D9A" w:rsidRPr="00A20BAD" w:rsidRDefault="00D16D9A" w:rsidP="00D16D9A">
            <w:pPr>
              <w:spacing w:after="0" w:line="240" w:lineRule="auto"/>
              <w:jc w:val="center"/>
              <w:rPr>
                <w:rFonts w:ascii="Arial" w:hAnsi="Arial" w:cs="Arial"/>
                <w:color w:val="000000"/>
                <w:sz w:val="14"/>
                <w:szCs w:val="14"/>
              </w:rPr>
            </w:pPr>
            <w:r w:rsidRPr="00A20BAD">
              <w:rPr>
                <w:rFonts w:ascii="Arial" w:hAnsi="Arial" w:cs="Arial"/>
                <w:color w:val="000000"/>
                <w:sz w:val="14"/>
                <w:szCs w:val="14"/>
              </w:rPr>
              <w:t>6</w:t>
            </w:r>
          </w:p>
        </w:tc>
        <w:tc>
          <w:tcPr>
            <w:tcW w:w="1144" w:type="dxa"/>
            <w:tcBorders>
              <w:top w:val="nil"/>
              <w:left w:val="nil"/>
              <w:bottom w:val="single" w:sz="4" w:space="0" w:color="auto"/>
              <w:right w:val="single" w:sz="4" w:space="0" w:color="auto"/>
            </w:tcBorders>
            <w:shd w:val="clear" w:color="auto" w:fill="auto"/>
            <w:noWrap/>
            <w:vAlign w:val="center"/>
            <w:hideMark/>
          </w:tcPr>
          <w:p w:rsidR="00D16D9A" w:rsidRPr="00A20BAD" w:rsidRDefault="00D16D9A" w:rsidP="00D16D9A">
            <w:pPr>
              <w:spacing w:after="0" w:line="240" w:lineRule="auto"/>
              <w:jc w:val="center"/>
              <w:rPr>
                <w:rFonts w:ascii="Arial" w:hAnsi="Arial" w:cs="Arial"/>
                <w:color w:val="000000"/>
                <w:sz w:val="14"/>
                <w:szCs w:val="14"/>
              </w:rPr>
            </w:pPr>
            <w:r w:rsidRPr="00A20BAD">
              <w:rPr>
                <w:rFonts w:ascii="Arial" w:hAnsi="Arial" w:cs="Arial"/>
                <w:color w:val="000000"/>
                <w:sz w:val="14"/>
                <w:szCs w:val="14"/>
              </w:rPr>
              <w:t>50</w:t>
            </w:r>
          </w:p>
        </w:tc>
        <w:tc>
          <w:tcPr>
            <w:tcW w:w="1175" w:type="dxa"/>
            <w:tcBorders>
              <w:top w:val="nil"/>
              <w:left w:val="nil"/>
              <w:bottom w:val="single" w:sz="4" w:space="0" w:color="auto"/>
              <w:right w:val="single" w:sz="4" w:space="0" w:color="auto"/>
            </w:tcBorders>
            <w:shd w:val="clear" w:color="auto" w:fill="auto"/>
            <w:noWrap/>
            <w:vAlign w:val="center"/>
            <w:hideMark/>
          </w:tcPr>
          <w:p w:rsidR="00D16D9A" w:rsidRPr="00A20BAD" w:rsidRDefault="00D16D9A" w:rsidP="00D16D9A">
            <w:pPr>
              <w:spacing w:after="0" w:line="240" w:lineRule="auto"/>
              <w:jc w:val="center"/>
              <w:rPr>
                <w:rFonts w:ascii="Arial" w:hAnsi="Arial" w:cs="Arial"/>
                <w:color w:val="000000"/>
                <w:sz w:val="14"/>
                <w:szCs w:val="14"/>
              </w:rPr>
            </w:pPr>
            <w:r w:rsidRPr="00A20BAD">
              <w:rPr>
                <w:rFonts w:ascii="Arial" w:hAnsi="Arial" w:cs="Arial"/>
                <w:color w:val="000000"/>
                <w:sz w:val="14"/>
                <w:szCs w:val="14"/>
              </w:rPr>
              <w:t>20</w:t>
            </w:r>
          </w:p>
        </w:tc>
        <w:tc>
          <w:tcPr>
            <w:tcW w:w="1010" w:type="dxa"/>
            <w:tcBorders>
              <w:top w:val="nil"/>
              <w:left w:val="nil"/>
              <w:bottom w:val="single" w:sz="4" w:space="0" w:color="auto"/>
              <w:right w:val="single" w:sz="4" w:space="0" w:color="auto"/>
            </w:tcBorders>
            <w:shd w:val="clear" w:color="auto" w:fill="auto"/>
            <w:noWrap/>
            <w:vAlign w:val="center"/>
            <w:hideMark/>
          </w:tcPr>
          <w:p w:rsidR="00D16D9A" w:rsidRPr="00A20BAD" w:rsidRDefault="00D16D9A" w:rsidP="00D16D9A">
            <w:pPr>
              <w:spacing w:after="0" w:line="240" w:lineRule="auto"/>
              <w:jc w:val="center"/>
              <w:rPr>
                <w:rFonts w:ascii="Arial" w:hAnsi="Arial" w:cs="Arial"/>
                <w:color w:val="000000"/>
                <w:sz w:val="14"/>
                <w:szCs w:val="14"/>
              </w:rPr>
            </w:pPr>
            <w:r w:rsidRPr="00A20BAD">
              <w:rPr>
                <w:rFonts w:ascii="Arial" w:hAnsi="Arial" w:cs="Arial"/>
                <w:color w:val="000000"/>
                <w:sz w:val="14"/>
                <w:szCs w:val="14"/>
              </w:rPr>
              <w:t>1</w:t>
            </w:r>
          </w:p>
        </w:tc>
        <w:tc>
          <w:tcPr>
            <w:tcW w:w="693" w:type="dxa"/>
            <w:tcBorders>
              <w:top w:val="nil"/>
              <w:left w:val="nil"/>
              <w:bottom w:val="single" w:sz="4" w:space="0" w:color="auto"/>
              <w:right w:val="single" w:sz="4" w:space="0" w:color="auto"/>
            </w:tcBorders>
            <w:shd w:val="clear" w:color="auto" w:fill="auto"/>
            <w:noWrap/>
            <w:vAlign w:val="center"/>
            <w:hideMark/>
          </w:tcPr>
          <w:p w:rsidR="00D16D9A" w:rsidRPr="00A20BAD" w:rsidRDefault="00D16D9A" w:rsidP="00D16D9A">
            <w:pPr>
              <w:spacing w:after="0" w:line="240" w:lineRule="auto"/>
              <w:jc w:val="center"/>
              <w:rPr>
                <w:rFonts w:ascii="Arial" w:hAnsi="Arial" w:cs="Arial"/>
                <w:color w:val="000000"/>
                <w:sz w:val="14"/>
                <w:szCs w:val="14"/>
              </w:rPr>
            </w:pPr>
            <w:r w:rsidRPr="00A20BAD">
              <w:rPr>
                <w:rFonts w:ascii="Arial" w:hAnsi="Arial" w:cs="Arial"/>
                <w:color w:val="000000"/>
                <w:sz w:val="14"/>
                <w:szCs w:val="14"/>
              </w:rPr>
              <w:t>154</w:t>
            </w:r>
          </w:p>
        </w:tc>
      </w:tr>
      <w:tr w:rsidR="00D16D9A" w:rsidRPr="00A20BAD" w:rsidTr="00D16D9A">
        <w:trPr>
          <w:gridAfter w:val="1"/>
          <w:wAfter w:w="9" w:type="dxa"/>
          <w:trHeight w:val="288"/>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D16D9A" w:rsidRPr="00A20BAD" w:rsidRDefault="00D16D9A" w:rsidP="00D16D9A">
            <w:pPr>
              <w:spacing w:after="0" w:line="240" w:lineRule="auto"/>
              <w:rPr>
                <w:rFonts w:ascii="Arial" w:hAnsi="Arial" w:cs="Arial"/>
                <w:color w:val="000000"/>
                <w:sz w:val="14"/>
                <w:szCs w:val="14"/>
              </w:rPr>
            </w:pPr>
            <w:r w:rsidRPr="00A20BAD">
              <w:rPr>
                <w:rFonts w:ascii="Arial" w:hAnsi="Arial" w:cs="Arial"/>
                <w:color w:val="000000"/>
                <w:sz w:val="14"/>
                <w:szCs w:val="14"/>
              </w:rPr>
              <w:t> </w:t>
            </w:r>
          </w:p>
        </w:tc>
        <w:tc>
          <w:tcPr>
            <w:tcW w:w="987" w:type="dxa"/>
            <w:tcBorders>
              <w:top w:val="nil"/>
              <w:left w:val="nil"/>
              <w:bottom w:val="single" w:sz="4" w:space="0" w:color="auto"/>
              <w:right w:val="single" w:sz="4" w:space="0" w:color="auto"/>
            </w:tcBorders>
            <w:shd w:val="clear" w:color="auto" w:fill="auto"/>
            <w:noWrap/>
            <w:vAlign w:val="bottom"/>
            <w:hideMark/>
          </w:tcPr>
          <w:p w:rsidR="00D16D9A" w:rsidRPr="00A20BAD" w:rsidRDefault="00D16D9A" w:rsidP="00D16D9A">
            <w:pPr>
              <w:spacing w:after="0" w:line="240" w:lineRule="auto"/>
              <w:rPr>
                <w:rFonts w:ascii="Arial" w:hAnsi="Arial" w:cs="Arial"/>
                <w:color w:val="000000"/>
                <w:sz w:val="14"/>
                <w:szCs w:val="14"/>
              </w:rPr>
            </w:pPr>
            <w:r w:rsidRPr="00A20BAD">
              <w:rPr>
                <w:rFonts w:ascii="Arial" w:hAnsi="Arial" w:cs="Arial"/>
                <w:color w:val="000000"/>
                <w:sz w:val="14"/>
                <w:szCs w:val="14"/>
              </w:rPr>
              <w:t>Professional Nurse</w:t>
            </w:r>
          </w:p>
        </w:tc>
        <w:tc>
          <w:tcPr>
            <w:tcW w:w="1000" w:type="dxa"/>
            <w:tcBorders>
              <w:top w:val="nil"/>
              <w:left w:val="nil"/>
              <w:bottom w:val="single" w:sz="4" w:space="0" w:color="auto"/>
              <w:right w:val="single" w:sz="4" w:space="0" w:color="auto"/>
            </w:tcBorders>
            <w:shd w:val="clear" w:color="auto" w:fill="auto"/>
            <w:noWrap/>
            <w:vAlign w:val="center"/>
            <w:hideMark/>
          </w:tcPr>
          <w:p w:rsidR="00D16D9A" w:rsidRPr="00A20BAD" w:rsidRDefault="00D16D9A" w:rsidP="00D16D9A">
            <w:pPr>
              <w:spacing w:after="0" w:line="240" w:lineRule="auto"/>
              <w:jc w:val="center"/>
              <w:rPr>
                <w:rFonts w:ascii="Arial" w:hAnsi="Arial" w:cs="Arial"/>
                <w:color w:val="000000"/>
                <w:sz w:val="14"/>
                <w:szCs w:val="14"/>
              </w:rPr>
            </w:pPr>
            <w:r w:rsidRPr="00A20BAD">
              <w:rPr>
                <w:rFonts w:ascii="Arial" w:hAnsi="Arial" w:cs="Arial"/>
                <w:color w:val="000000"/>
                <w:sz w:val="14"/>
                <w:szCs w:val="14"/>
              </w:rPr>
              <w:t>53</w:t>
            </w:r>
          </w:p>
        </w:tc>
        <w:tc>
          <w:tcPr>
            <w:tcW w:w="855" w:type="dxa"/>
            <w:tcBorders>
              <w:top w:val="nil"/>
              <w:left w:val="nil"/>
              <w:bottom w:val="single" w:sz="4" w:space="0" w:color="auto"/>
              <w:right w:val="single" w:sz="4" w:space="0" w:color="auto"/>
            </w:tcBorders>
            <w:shd w:val="clear" w:color="auto" w:fill="auto"/>
            <w:noWrap/>
            <w:vAlign w:val="center"/>
            <w:hideMark/>
          </w:tcPr>
          <w:p w:rsidR="00D16D9A" w:rsidRPr="00A20BAD" w:rsidRDefault="00D16D9A" w:rsidP="00D16D9A">
            <w:pPr>
              <w:spacing w:after="0" w:line="240" w:lineRule="auto"/>
              <w:jc w:val="center"/>
              <w:rPr>
                <w:rFonts w:ascii="Arial" w:hAnsi="Arial" w:cs="Arial"/>
                <w:color w:val="000000"/>
                <w:sz w:val="14"/>
                <w:szCs w:val="14"/>
              </w:rPr>
            </w:pPr>
            <w:r w:rsidRPr="00A20BAD">
              <w:rPr>
                <w:rFonts w:ascii="Arial" w:hAnsi="Arial" w:cs="Arial"/>
                <w:color w:val="000000"/>
                <w:sz w:val="14"/>
                <w:szCs w:val="14"/>
              </w:rPr>
              <w:t>1</w:t>
            </w:r>
          </w:p>
        </w:tc>
        <w:tc>
          <w:tcPr>
            <w:tcW w:w="963" w:type="dxa"/>
            <w:tcBorders>
              <w:top w:val="nil"/>
              <w:left w:val="nil"/>
              <w:bottom w:val="single" w:sz="4" w:space="0" w:color="auto"/>
              <w:right w:val="single" w:sz="4" w:space="0" w:color="auto"/>
            </w:tcBorders>
            <w:shd w:val="clear" w:color="auto" w:fill="auto"/>
            <w:noWrap/>
            <w:vAlign w:val="center"/>
            <w:hideMark/>
          </w:tcPr>
          <w:p w:rsidR="00D16D9A" w:rsidRPr="00A20BAD" w:rsidRDefault="00D16D9A" w:rsidP="00D16D9A">
            <w:pPr>
              <w:spacing w:after="0" w:line="240" w:lineRule="auto"/>
              <w:jc w:val="center"/>
              <w:rPr>
                <w:rFonts w:ascii="Arial" w:hAnsi="Arial" w:cs="Arial"/>
                <w:color w:val="000000"/>
                <w:sz w:val="14"/>
                <w:szCs w:val="14"/>
              </w:rPr>
            </w:pPr>
            <w:r w:rsidRPr="00A20BAD">
              <w:rPr>
                <w:rFonts w:ascii="Arial" w:hAnsi="Arial" w:cs="Arial"/>
                <w:color w:val="000000"/>
                <w:sz w:val="14"/>
                <w:szCs w:val="14"/>
              </w:rPr>
              <w:t>24</w:t>
            </w:r>
          </w:p>
        </w:tc>
        <w:tc>
          <w:tcPr>
            <w:tcW w:w="1057" w:type="dxa"/>
            <w:tcBorders>
              <w:top w:val="nil"/>
              <w:left w:val="nil"/>
              <w:bottom w:val="single" w:sz="4" w:space="0" w:color="auto"/>
              <w:right w:val="single" w:sz="4" w:space="0" w:color="auto"/>
            </w:tcBorders>
            <w:shd w:val="clear" w:color="auto" w:fill="auto"/>
            <w:noWrap/>
            <w:vAlign w:val="center"/>
            <w:hideMark/>
          </w:tcPr>
          <w:p w:rsidR="00D16D9A" w:rsidRPr="00A20BAD" w:rsidRDefault="00D16D9A" w:rsidP="00D16D9A">
            <w:pPr>
              <w:spacing w:after="0" w:line="240" w:lineRule="auto"/>
              <w:jc w:val="center"/>
              <w:rPr>
                <w:rFonts w:ascii="Arial" w:hAnsi="Arial" w:cs="Arial"/>
                <w:color w:val="000000"/>
                <w:sz w:val="14"/>
                <w:szCs w:val="14"/>
              </w:rPr>
            </w:pPr>
            <w:r w:rsidRPr="00A20BAD">
              <w:rPr>
                <w:rFonts w:ascii="Arial" w:hAnsi="Arial" w:cs="Arial"/>
                <w:color w:val="000000"/>
                <w:sz w:val="14"/>
                <w:szCs w:val="14"/>
              </w:rPr>
              <w:t>27</w:t>
            </w:r>
          </w:p>
        </w:tc>
        <w:tc>
          <w:tcPr>
            <w:tcW w:w="1144" w:type="dxa"/>
            <w:tcBorders>
              <w:top w:val="nil"/>
              <w:left w:val="nil"/>
              <w:bottom w:val="single" w:sz="4" w:space="0" w:color="auto"/>
              <w:right w:val="single" w:sz="4" w:space="0" w:color="auto"/>
            </w:tcBorders>
            <w:shd w:val="clear" w:color="auto" w:fill="auto"/>
            <w:noWrap/>
            <w:vAlign w:val="center"/>
            <w:hideMark/>
          </w:tcPr>
          <w:p w:rsidR="00D16D9A" w:rsidRPr="00A20BAD" w:rsidRDefault="00D16D9A" w:rsidP="00D16D9A">
            <w:pPr>
              <w:spacing w:after="0" w:line="240" w:lineRule="auto"/>
              <w:jc w:val="center"/>
              <w:rPr>
                <w:rFonts w:ascii="Arial" w:hAnsi="Arial" w:cs="Arial"/>
                <w:color w:val="000000"/>
                <w:sz w:val="14"/>
                <w:szCs w:val="14"/>
              </w:rPr>
            </w:pPr>
            <w:r w:rsidRPr="00A20BAD">
              <w:rPr>
                <w:rFonts w:ascii="Arial" w:hAnsi="Arial" w:cs="Arial"/>
                <w:color w:val="000000"/>
                <w:sz w:val="14"/>
                <w:szCs w:val="14"/>
              </w:rPr>
              <w:t>119</w:t>
            </w:r>
          </w:p>
        </w:tc>
        <w:tc>
          <w:tcPr>
            <w:tcW w:w="1175" w:type="dxa"/>
            <w:tcBorders>
              <w:top w:val="nil"/>
              <w:left w:val="nil"/>
              <w:bottom w:val="single" w:sz="4" w:space="0" w:color="auto"/>
              <w:right w:val="single" w:sz="4" w:space="0" w:color="auto"/>
            </w:tcBorders>
            <w:shd w:val="clear" w:color="auto" w:fill="auto"/>
            <w:noWrap/>
            <w:vAlign w:val="center"/>
            <w:hideMark/>
          </w:tcPr>
          <w:p w:rsidR="00D16D9A" w:rsidRPr="00A20BAD" w:rsidRDefault="00D16D9A" w:rsidP="00D16D9A">
            <w:pPr>
              <w:spacing w:after="0" w:line="240" w:lineRule="auto"/>
              <w:jc w:val="center"/>
              <w:rPr>
                <w:rFonts w:ascii="Arial" w:hAnsi="Arial" w:cs="Arial"/>
                <w:color w:val="000000"/>
                <w:sz w:val="14"/>
                <w:szCs w:val="14"/>
              </w:rPr>
            </w:pPr>
            <w:r w:rsidRPr="00A20BAD">
              <w:rPr>
                <w:rFonts w:ascii="Arial" w:hAnsi="Arial" w:cs="Arial"/>
                <w:color w:val="000000"/>
                <w:sz w:val="14"/>
                <w:szCs w:val="14"/>
              </w:rPr>
              <w:t>10</w:t>
            </w:r>
          </w:p>
        </w:tc>
        <w:tc>
          <w:tcPr>
            <w:tcW w:w="1010" w:type="dxa"/>
            <w:tcBorders>
              <w:top w:val="nil"/>
              <w:left w:val="nil"/>
              <w:bottom w:val="single" w:sz="4" w:space="0" w:color="auto"/>
              <w:right w:val="single" w:sz="4" w:space="0" w:color="auto"/>
            </w:tcBorders>
            <w:shd w:val="clear" w:color="auto" w:fill="auto"/>
            <w:noWrap/>
            <w:vAlign w:val="center"/>
            <w:hideMark/>
          </w:tcPr>
          <w:p w:rsidR="00D16D9A" w:rsidRPr="00A20BAD" w:rsidRDefault="00D16D9A" w:rsidP="00D16D9A">
            <w:pPr>
              <w:spacing w:after="0" w:line="240" w:lineRule="auto"/>
              <w:jc w:val="center"/>
              <w:rPr>
                <w:rFonts w:ascii="Arial" w:hAnsi="Arial" w:cs="Arial"/>
                <w:color w:val="000000"/>
                <w:sz w:val="14"/>
                <w:szCs w:val="14"/>
              </w:rPr>
            </w:pPr>
            <w:r w:rsidRPr="00A20BAD">
              <w:rPr>
                <w:rFonts w:ascii="Arial" w:hAnsi="Arial" w:cs="Arial"/>
                <w:color w:val="000000"/>
                <w:sz w:val="14"/>
                <w:szCs w:val="14"/>
              </w:rPr>
              <w:t> </w:t>
            </w:r>
          </w:p>
        </w:tc>
        <w:tc>
          <w:tcPr>
            <w:tcW w:w="693" w:type="dxa"/>
            <w:tcBorders>
              <w:top w:val="nil"/>
              <w:left w:val="nil"/>
              <w:bottom w:val="single" w:sz="4" w:space="0" w:color="auto"/>
              <w:right w:val="single" w:sz="4" w:space="0" w:color="auto"/>
            </w:tcBorders>
            <w:shd w:val="clear" w:color="auto" w:fill="auto"/>
            <w:noWrap/>
            <w:vAlign w:val="center"/>
            <w:hideMark/>
          </w:tcPr>
          <w:p w:rsidR="00D16D9A" w:rsidRPr="00A20BAD" w:rsidRDefault="00D16D9A" w:rsidP="00D16D9A">
            <w:pPr>
              <w:spacing w:after="0" w:line="240" w:lineRule="auto"/>
              <w:jc w:val="center"/>
              <w:rPr>
                <w:rFonts w:ascii="Arial" w:hAnsi="Arial" w:cs="Arial"/>
                <w:color w:val="000000"/>
                <w:sz w:val="14"/>
                <w:szCs w:val="14"/>
              </w:rPr>
            </w:pPr>
            <w:r w:rsidRPr="00A20BAD">
              <w:rPr>
                <w:rFonts w:ascii="Arial" w:hAnsi="Arial" w:cs="Arial"/>
                <w:color w:val="000000"/>
                <w:sz w:val="14"/>
                <w:szCs w:val="14"/>
              </w:rPr>
              <w:t>234</w:t>
            </w:r>
          </w:p>
        </w:tc>
      </w:tr>
      <w:tr w:rsidR="00D16D9A" w:rsidRPr="00A20BAD" w:rsidTr="00D16D9A">
        <w:trPr>
          <w:gridAfter w:val="1"/>
          <w:wAfter w:w="9" w:type="dxa"/>
          <w:trHeight w:val="288"/>
        </w:trPr>
        <w:tc>
          <w:tcPr>
            <w:tcW w:w="924" w:type="dxa"/>
            <w:tcBorders>
              <w:top w:val="nil"/>
              <w:left w:val="single" w:sz="4" w:space="0" w:color="auto"/>
              <w:bottom w:val="single" w:sz="4" w:space="0" w:color="auto"/>
              <w:right w:val="single" w:sz="4" w:space="0" w:color="auto"/>
            </w:tcBorders>
            <w:shd w:val="clear" w:color="000000" w:fill="C6E0B4"/>
            <w:noWrap/>
            <w:vAlign w:val="bottom"/>
            <w:hideMark/>
          </w:tcPr>
          <w:p w:rsidR="00D16D9A" w:rsidRPr="00A20BAD" w:rsidRDefault="00D16D9A" w:rsidP="00D16D9A">
            <w:pPr>
              <w:spacing w:after="0" w:line="240" w:lineRule="auto"/>
              <w:rPr>
                <w:rFonts w:ascii="Arial" w:hAnsi="Arial" w:cs="Arial"/>
                <w:b/>
                <w:bCs/>
                <w:color w:val="000000"/>
                <w:sz w:val="14"/>
                <w:szCs w:val="14"/>
              </w:rPr>
            </w:pPr>
            <w:r w:rsidRPr="00A20BAD">
              <w:rPr>
                <w:rFonts w:ascii="Arial" w:hAnsi="Arial" w:cs="Arial"/>
                <w:b/>
                <w:bCs/>
                <w:color w:val="000000"/>
                <w:sz w:val="14"/>
                <w:szCs w:val="14"/>
              </w:rPr>
              <w:t>Grand Total</w:t>
            </w:r>
          </w:p>
        </w:tc>
        <w:tc>
          <w:tcPr>
            <w:tcW w:w="987" w:type="dxa"/>
            <w:tcBorders>
              <w:top w:val="nil"/>
              <w:left w:val="nil"/>
              <w:bottom w:val="single" w:sz="4" w:space="0" w:color="auto"/>
              <w:right w:val="single" w:sz="4" w:space="0" w:color="auto"/>
            </w:tcBorders>
            <w:shd w:val="clear" w:color="000000" w:fill="C6E0B4"/>
            <w:noWrap/>
            <w:vAlign w:val="bottom"/>
            <w:hideMark/>
          </w:tcPr>
          <w:p w:rsidR="00D16D9A" w:rsidRPr="00A20BAD" w:rsidRDefault="00D16D9A" w:rsidP="00D16D9A">
            <w:pPr>
              <w:spacing w:after="0" w:line="240" w:lineRule="auto"/>
              <w:rPr>
                <w:rFonts w:ascii="Arial" w:hAnsi="Arial" w:cs="Arial"/>
                <w:b/>
                <w:bCs/>
                <w:color w:val="000000"/>
                <w:sz w:val="14"/>
                <w:szCs w:val="14"/>
              </w:rPr>
            </w:pPr>
            <w:r w:rsidRPr="00A20BAD">
              <w:rPr>
                <w:rFonts w:ascii="Arial" w:hAnsi="Arial" w:cs="Arial"/>
                <w:b/>
                <w:bCs/>
                <w:color w:val="000000"/>
                <w:sz w:val="14"/>
                <w:szCs w:val="14"/>
              </w:rPr>
              <w:t> </w:t>
            </w:r>
          </w:p>
        </w:tc>
        <w:tc>
          <w:tcPr>
            <w:tcW w:w="1000" w:type="dxa"/>
            <w:tcBorders>
              <w:top w:val="nil"/>
              <w:left w:val="nil"/>
              <w:bottom w:val="single" w:sz="4" w:space="0" w:color="auto"/>
              <w:right w:val="single" w:sz="4" w:space="0" w:color="auto"/>
            </w:tcBorders>
            <w:shd w:val="clear" w:color="000000" w:fill="C6E0B4"/>
            <w:noWrap/>
            <w:vAlign w:val="center"/>
            <w:hideMark/>
          </w:tcPr>
          <w:p w:rsidR="00D16D9A" w:rsidRPr="00A20BAD" w:rsidRDefault="00D16D9A" w:rsidP="00D16D9A">
            <w:pPr>
              <w:spacing w:after="0" w:line="240" w:lineRule="auto"/>
              <w:jc w:val="center"/>
              <w:rPr>
                <w:rFonts w:ascii="Arial" w:hAnsi="Arial" w:cs="Arial"/>
                <w:b/>
                <w:bCs/>
                <w:color w:val="000000"/>
                <w:sz w:val="14"/>
                <w:szCs w:val="14"/>
              </w:rPr>
            </w:pPr>
            <w:r w:rsidRPr="00A20BAD">
              <w:rPr>
                <w:rFonts w:ascii="Arial" w:hAnsi="Arial" w:cs="Arial"/>
                <w:b/>
                <w:bCs/>
                <w:color w:val="000000"/>
                <w:sz w:val="14"/>
                <w:szCs w:val="14"/>
              </w:rPr>
              <w:t>56</w:t>
            </w:r>
          </w:p>
        </w:tc>
        <w:tc>
          <w:tcPr>
            <w:tcW w:w="855" w:type="dxa"/>
            <w:tcBorders>
              <w:top w:val="nil"/>
              <w:left w:val="nil"/>
              <w:bottom w:val="single" w:sz="4" w:space="0" w:color="auto"/>
              <w:right w:val="single" w:sz="4" w:space="0" w:color="auto"/>
            </w:tcBorders>
            <w:shd w:val="clear" w:color="000000" w:fill="C6E0B4"/>
            <w:noWrap/>
            <w:vAlign w:val="center"/>
            <w:hideMark/>
          </w:tcPr>
          <w:p w:rsidR="00D16D9A" w:rsidRPr="00A20BAD" w:rsidRDefault="00D16D9A" w:rsidP="00D16D9A">
            <w:pPr>
              <w:spacing w:after="0" w:line="240" w:lineRule="auto"/>
              <w:jc w:val="center"/>
              <w:rPr>
                <w:rFonts w:ascii="Arial" w:hAnsi="Arial" w:cs="Arial"/>
                <w:b/>
                <w:bCs/>
                <w:color w:val="000000"/>
                <w:sz w:val="14"/>
                <w:szCs w:val="14"/>
              </w:rPr>
            </w:pPr>
            <w:r w:rsidRPr="00A20BAD">
              <w:rPr>
                <w:rFonts w:ascii="Arial" w:hAnsi="Arial" w:cs="Arial"/>
                <w:b/>
                <w:bCs/>
                <w:color w:val="000000"/>
                <w:sz w:val="14"/>
                <w:szCs w:val="14"/>
              </w:rPr>
              <w:t>1</w:t>
            </w:r>
          </w:p>
        </w:tc>
        <w:tc>
          <w:tcPr>
            <w:tcW w:w="963" w:type="dxa"/>
            <w:tcBorders>
              <w:top w:val="nil"/>
              <w:left w:val="nil"/>
              <w:bottom w:val="single" w:sz="4" w:space="0" w:color="auto"/>
              <w:right w:val="single" w:sz="4" w:space="0" w:color="auto"/>
            </w:tcBorders>
            <w:shd w:val="clear" w:color="000000" w:fill="C6E0B4"/>
            <w:noWrap/>
            <w:vAlign w:val="center"/>
            <w:hideMark/>
          </w:tcPr>
          <w:p w:rsidR="00D16D9A" w:rsidRPr="00A20BAD" w:rsidRDefault="00D16D9A" w:rsidP="00D16D9A">
            <w:pPr>
              <w:spacing w:after="0" w:line="240" w:lineRule="auto"/>
              <w:jc w:val="center"/>
              <w:rPr>
                <w:rFonts w:ascii="Arial" w:hAnsi="Arial" w:cs="Arial"/>
                <w:b/>
                <w:bCs/>
                <w:color w:val="000000"/>
                <w:sz w:val="14"/>
                <w:szCs w:val="14"/>
              </w:rPr>
            </w:pPr>
            <w:r w:rsidRPr="00A20BAD">
              <w:rPr>
                <w:rFonts w:ascii="Arial" w:hAnsi="Arial" w:cs="Arial"/>
                <w:b/>
                <w:bCs/>
                <w:color w:val="000000"/>
                <w:sz w:val="14"/>
                <w:szCs w:val="14"/>
              </w:rPr>
              <w:t>98</w:t>
            </w:r>
          </w:p>
        </w:tc>
        <w:tc>
          <w:tcPr>
            <w:tcW w:w="1057" w:type="dxa"/>
            <w:tcBorders>
              <w:top w:val="nil"/>
              <w:left w:val="nil"/>
              <w:bottom w:val="single" w:sz="4" w:space="0" w:color="auto"/>
              <w:right w:val="single" w:sz="4" w:space="0" w:color="auto"/>
            </w:tcBorders>
            <w:shd w:val="clear" w:color="000000" w:fill="C6E0B4"/>
            <w:noWrap/>
            <w:vAlign w:val="center"/>
            <w:hideMark/>
          </w:tcPr>
          <w:p w:rsidR="00D16D9A" w:rsidRPr="00A20BAD" w:rsidRDefault="00D16D9A" w:rsidP="00D16D9A">
            <w:pPr>
              <w:spacing w:after="0" w:line="240" w:lineRule="auto"/>
              <w:jc w:val="center"/>
              <w:rPr>
                <w:rFonts w:ascii="Arial" w:hAnsi="Arial" w:cs="Arial"/>
                <w:b/>
                <w:bCs/>
                <w:color w:val="000000"/>
                <w:sz w:val="14"/>
                <w:szCs w:val="14"/>
              </w:rPr>
            </w:pPr>
            <w:r w:rsidRPr="00A20BAD">
              <w:rPr>
                <w:rFonts w:ascii="Arial" w:hAnsi="Arial" w:cs="Arial"/>
                <w:b/>
                <w:bCs/>
                <w:color w:val="000000"/>
                <w:sz w:val="14"/>
                <w:szCs w:val="14"/>
              </w:rPr>
              <w:t>33</w:t>
            </w:r>
          </w:p>
        </w:tc>
        <w:tc>
          <w:tcPr>
            <w:tcW w:w="1144" w:type="dxa"/>
            <w:tcBorders>
              <w:top w:val="nil"/>
              <w:left w:val="nil"/>
              <w:bottom w:val="single" w:sz="4" w:space="0" w:color="auto"/>
              <w:right w:val="single" w:sz="4" w:space="0" w:color="auto"/>
            </w:tcBorders>
            <w:shd w:val="clear" w:color="000000" w:fill="C6E0B4"/>
            <w:noWrap/>
            <w:vAlign w:val="center"/>
            <w:hideMark/>
          </w:tcPr>
          <w:p w:rsidR="00D16D9A" w:rsidRPr="00A20BAD" w:rsidRDefault="00D16D9A" w:rsidP="00D16D9A">
            <w:pPr>
              <w:spacing w:after="0" w:line="240" w:lineRule="auto"/>
              <w:jc w:val="center"/>
              <w:rPr>
                <w:rFonts w:ascii="Arial" w:hAnsi="Arial" w:cs="Arial"/>
                <w:b/>
                <w:bCs/>
                <w:color w:val="000000"/>
                <w:sz w:val="14"/>
                <w:szCs w:val="14"/>
              </w:rPr>
            </w:pPr>
            <w:r w:rsidRPr="00A20BAD">
              <w:rPr>
                <w:rFonts w:ascii="Arial" w:hAnsi="Arial" w:cs="Arial"/>
                <w:b/>
                <w:bCs/>
                <w:color w:val="000000"/>
                <w:sz w:val="14"/>
                <w:szCs w:val="14"/>
              </w:rPr>
              <w:t>169</w:t>
            </w:r>
          </w:p>
        </w:tc>
        <w:tc>
          <w:tcPr>
            <w:tcW w:w="1175" w:type="dxa"/>
            <w:tcBorders>
              <w:top w:val="nil"/>
              <w:left w:val="nil"/>
              <w:bottom w:val="single" w:sz="4" w:space="0" w:color="auto"/>
              <w:right w:val="single" w:sz="4" w:space="0" w:color="auto"/>
            </w:tcBorders>
            <w:shd w:val="clear" w:color="000000" w:fill="C6E0B4"/>
            <w:noWrap/>
            <w:vAlign w:val="center"/>
            <w:hideMark/>
          </w:tcPr>
          <w:p w:rsidR="00D16D9A" w:rsidRPr="00A20BAD" w:rsidRDefault="00D16D9A" w:rsidP="00D16D9A">
            <w:pPr>
              <w:spacing w:after="0" w:line="240" w:lineRule="auto"/>
              <w:jc w:val="center"/>
              <w:rPr>
                <w:rFonts w:ascii="Arial" w:hAnsi="Arial" w:cs="Arial"/>
                <w:b/>
                <w:bCs/>
                <w:color w:val="000000"/>
                <w:sz w:val="14"/>
                <w:szCs w:val="14"/>
              </w:rPr>
            </w:pPr>
            <w:r w:rsidRPr="00A20BAD">
              <w:rPr>
                <w:rFonts w:ascii="Arial" w:hAnsi="Arial" w:cs="Arial"/>
                <w:b/>
                <w:bCs/>
                <w:color w:val="000000"/>
                <w:sz w:val="14"/>
                <w:szCs w:val="14"/>
              </w:rPr>
              <w:t>30</w:t>
            </w:r>
          </w:p>
        </w:tc>
        <w:tc>
          <w:tcPr>
            <w:tcW w:w="1010" w:type="dxa"/>
            <w:tcBorders>
              <w:top w:val="nil"/>
              <w:left w:val="nil"/>
              <w:bottom w:val="single" w:sz="4" w:space="0" w:color="auto"/>
              <w:right w:val="single" w:sz="4" w:space="0" w:color="auto"/>
            </w:tcBorders>
            <w:shd w:val="clear" w:color="000000" w:fill="C6E0B4"/>
            <w:noWrap/>
            <w:vAlign w:val="center"/>
            <w:hideMark/>
          </w:tcPr>
          <w:p w:rsidR="00D16D9A" w:rsidRPr="00A20BAD" w:rsidRDefault="00D16D9A" w:rsidP="00D16D9A">
            <w:pPr>
              <w:spacing w:after="0" w:line="240" w:lineRule="auto"/>
              <w:jc w:val="center"/>
              <w:rPr>
                <w:rFonts w:ascii="Arial" w:hAnsi="Arial" w:cs="Arial"/>
                <w:b/>
                <w:bCs/>
                <w:color w:val="000000"/>
                <w:sz w:val="14"/>
                <w:szCs w:val="14"/>
              </w:rPr>
            </w:pPr>
            <w:r w:rsidRPr="00A20BAD">
              <w:rPr>
                <w:rFonts w:ascii="Arial" w:hAnsi="Arial" w:cs="Arial"/>
                <w:b/>
                <w:bCs/>
                <w:color w:val="000000"/>
                <w:sz w:val="14"/>
                <w:szCs w:val="14"/>
              </w:rPr>
              <w:t>1</w:t>
            </w:r>
          </w:p>
        </w:tc>
        <w:tc>
          <w:tcPr>
            <w:tcW w:w="693" w:type="dxa"/>
            <w:tcBorders>
              <w:top w:val="nil"/>
              <w:left w:val="nil"/>
              <w:bottom w:val="single" w:sz="4" w:space="0" w:color="auto"/>
              <w:right w:val="single" w:sz="4" w:space="0" w:color="auto"/>
            </w:tcBorders>
            <w:shd w:val="clear" w:color="000000" w:fill="C6E0B4"/>
            <w:noWrap/>
            <w:vAlign w:val="center"/>
            <w:hideMark/>
          </w:tcPr>
          <w:p w:rsidR="00D16D9A" w:rsidRPr="00A20BAD" w:rsidRDefault="00D16D9A" w:rsidP="00D16D9A">
            <w:pPr>
              <w:spacing w:after="0" w:line="240" w:lineRule="auto"/>
              <w:jc w:val="center"/>
              <w:rPr>
                <w:rFonts w:ascii="Arial" w:hAnsi="Arial" w:cs="Arial"/>
                <w:b/>
                <w:bCs/>
                <w:color w:val="000000"/>
                <w:sz w:val="14"/>
                <w:szCs w:val="14"/>
              </w:rPr>
            </w:pPr>
            <w:r w:rsidRPr="00A20BAD">
              <w:rPr>
                <w:rFonts w:ascii="Arial" w:hAnsi="Arial" w:cs="Arial"/>
                <w:b/>
                <w:bCs/>
                <w:color w:val="000000"/>
                <w:sz w:val="14"/>
                <w:szCs w:val="14"/>
              </w:rPr>
              <w:t>388</w:t>
            </w:r>
          </w:p>
        </w:tc>
      </w:tr>
    </w:tbl>
    <w:p w:rsidR="00D16D9A" w:rsidRDefault="00D16D9A" w:rsidP="00D16D9A">
      <w:pPr>
        <w:pStyle w:val="ListParagraph"/>
        <w:rPr>
          <w:rFonts w:cs="Arial"/>
        </w:rPr>
      </w:pPr>
    </w:p>
    <w:tbl>
      <w:tblPr>
        <w:tblW w:w="9277" w:type="dxa"/>
        <w:tblInd w:w="421" w:type="dxa"/>
        <w:tblLook w:val="04A0"/>
      </w:tblPr>
      <w:tblGrid>
        <w:gridCol w:w="1795"/>
        <w:gridCol w:w="1890"/>
        <w:gridCol w:w="1589"/>
        <w:gridCol w:w="1177"/>
        <w:gridCol w:w="1644"/>
        <w:gridCol w:w="1175"/>
        <w:gridCol w:w="7"/>
      </w:tblGrid>
      <w:tr w:rsidR="00D16D9A" w:rsidTr="00D16D9A">
        <w:trPr>
          <w:trHeight w:val="540"/>
        </w:trPr>
        <w:tc>
          <w:tcPr>
            <w:tcW w:w="9277" w:type="dxa"/>
            <w:gridSpan w:val="7"/>
            <w:tcBorders>
              <w:top w:val="single" w:sz="4" w:space="0" w:color="auto"/>
              <w:left w:val="single" w:sz="4" w:space="0" w:color="auto"/>
              <w:bottom w:val="single" w:sz="4" w:space="0" w:color="auto"/>
              <w:right w:val="nil"/>
            </w:tcBorders>
            <w:shd w:val="clear" w:color="000000" w:fill="548235"/>
            <w:vAlign w:val="center"/>
            <w:hideMark/>
          </w:tcPr>
          <w:p w:rsidR="00D16D9A" w:rsidRDefault="00D16D9A" w:rsidP="00D16D9A">
            <w:pPr>
              <w:spacing w:after="0" w:line="240" w:lineRule="auto"/>
              <w:jc w:val="center"/>
              <w:rPr>
                <w:rFonts w:ascii="Arial" w:hAnsi="Arial" w:cs="Arial"/>
                <w:b/>
                <w:bCs/>
                <w:color w:val="FFFFFF"/>
                <w:sz w:val="16"/>
                <w:szCs w:val="16"/>
              </w:rPr>
            </w:pPr>
            <w:r>
              <w:rPr>
                <w:rFonts w:ascii="Arial" w:hAnsi="Arial" w:cs="Arial"/>
                <w:b/>
                <w:bCs/>
                <w:color w:val="FFFFFF"/>
                <w:sz w:val="16"/>
                <w:szCs w:val="16"/>
              </w:rPr>
              <w:t>2022 Midyear Cycle - Applicant who was not placed during allocation phace - Doctors and Nurses</w:t>
            </w:r>
          </w:p>
        </w:tc>
      </w:tr>
      <w:tr w:rsidR="00D16D9A" w:rsidTr="00D16D9A">
        <w:trPr>
          <w:gridAfter w:val="1"/>
          <w:wAfter w:w="7" w:type="dxa"/>
          <w:trHeight w:val="602"/>
        </w:trPr>
        <w:tc>
          <w:tcPr>
            <w:tcW w:w="1795" w:type="dxa"/>
            <w:tcBorders>
              <w:top w:val="nil"/>
              <w:left w:val="single" w:sz="4" w:space="0" w:color="auto"/>
              <w:bottom w:val="single" w:sz="4" w:space="0" w:color="auto"/>
              <w:right w:val="single" w:sz="4" w:space="0" w:color="auto"/>
            </w:tcBorders>
            <w:shd w:val="clear" w:color="000000" w:fill="548235"/>
            <w:vAlign w:val="center"/>
            <w:hideMark/>
          </w:tcPr>
          <w:p w:rsidR="00D16D9A" w:rsidRDefault="00D16D9A" w:rsidP="00D16D9A">
            <w:pPr>
              <w:spacing w:after="0" w:line="240" w:lineRule="auto"/>
              <w:jc w:val="center"/>
              <w:rPr>
                <w:rFonts w:ascii="Arial" w:hAnsi="Arial" w:cs="Arial"/>
                <w:b/>
                <w:bCs/>
                <w:color w:val="FFFFFF"/>
                <w:sz w:val="16"/>
                <w:szCs w:val="16"/>
              </w:rPr>
            </w:pPr>
            <w:r>
              <w:rPr>
                <w:rFonts w:ascii="Arial" w:hAnsi="Arial" w:cs="Arial"/>
                <w:b/>
                <w:bCs/>
                <w:color w:val="FFFFFF"/>
                <w:sz w:val="16"/>
                <w:szCs w:val="16"/>
              </w:rPr>
              <w:t> </w:t>
            </w:r>
          </w:p>
        </w:tc>
        <w:tc>
          <w:tcPr>
            <w:tcW w:w="1890" w:type="dxa"/>
            <w:tcBorders>
              <w:top w:val="nil"/>
              <w:left w:val="nil"/>
              <w:bottom w:val="single" w:sz="4" w:space="0" w:color="auto"/>
              <w:right w:val="single" w:sz="4" w:space="0" w:color="auto"/>
            </w:tcBorders>
            <w:shd w:val="clear" w:color="000000" w:fill="548235"/>
            <w:vAlign w:val="center"/>
            <w:hideMark/>
          </w:tcPr>
          <w:p w:rsidR="00D16D9A" w:rsidRDefault="00D16D9A" w:rsidP="00D16D9A">
            <w:pPr>
              <w:spacing w:after="0" w:line="240" w:lineRule="auto"/>
              <w:jc w:val="center"/>
              <w:rPr>
                <w:rFonts w:ascii="Arial" w:hAnsi="Arial" w:cs="Arial"/>
                <w:b/>
                <w:bCs/>
                <w:color w:val="FFFFFF"/>
                <w:sz w:val="16"/>
                <w:szCs w:val="16"/>
              </w:rPr>
            </w:pPr>
            <w:r>
              <w:rPr>
                <w:rFonts w:ascii="Arial" w:hAnsi="Arial" w:cs="Arial"/>
                <w:b/>
                <w:bCs/>
                <w:color w:val="FFFFFF"/>
                <w:sz w:val="16"/>
                <w:szCs w:val="16"/>
              </w:rPr>
              <w:t>Field of Study</w:t>
            </w:r>
          </w:p>
        </w:tc>
        <w:tc>
          <w:tcPr>
            <w:tcW w:w="1589" w:type="dxa"/>
            <w:tcBorders>
              <w:top w:val="nil"/>
              <w:left w:val="nil"/>
              <w:bottom w:val="single" w:sz="4" w:space="0" w:color="auto"/>
              <w:right w:val="single" w:sz="4" w:space="0" w:color="auto"/>
            </w:tcBorders>
            <w:shd w:val="clear" w:color="000000" w:fill="548235"/>
            <w:vAlign w:val="center"/>
            <w:hideMark/>
          </w:tcPr>
          <w:p w:rsidR="00D16D9A" w:rsidRDefault="00D16D9A" w:rsidP="00D16D9A">
            <w:pPr>
              <w:spacing w:after="0" w:line="240" w:lineRule="auto"/>
              <w:jc w:val="center"/>
              <w:rPr>
                <w:rFonts w:ascii="Arial" w:hAnsi="Arial" w:cs="Arial"/>
                <w:b/>
                <w:bCs/>
                <w:color w:val="FFFFFF"/>
                <w:sz w:val="16"/>
                <w:szCs w:val="16"/>
              </w:rPr>
            </w:pPr>
            <w:r>
              <w:rPr>
                <w:rFonts w:ascii="Arial" w:hAnsi="Arial" w:cs="Arial"/>
                <w:b/>
                <w:bCs/>
                <w:color w:val="FFFFFF"/>
                <w:sz w:val="16"/>
                <w:szCs w:val="16"/>
              </w:rPr>
              <w:t>Applicant declined allocation</w:t>
            </w:r>
          </w:p>
        </w:tc>
        <w:tc>
          <w:tcPr>
            <w:tcW w:w="1177" w:type="dxa"/>
            <w:tcBorders>
              <w:top w:val="nil"/>
              <w:left w:val="nil"/>
              <w:bottom w:val="single" w:sz="4" w:space="0" w:color="auto"/>
              <w:right w:val="single" w:sz="4" w:space="0" w:color="auto"/>
            </w:tcBorders>
            <w:shd w:val="clear" w:color="000000" w:fill="548235"/>
            <w:vAlign w:val="center"/>
            <w:hideMark/>
          </w:tcPr>
          <w:p w:rsidR="00D16D9A" w:rsidRDefault="00D16D9A" w:rsidP="00D16D9A">
            <w:pPr>
              <w:spacing w:after="0" w:line="240" w:lineRule="auto"/>
              <w:jc w:val="center"/>
              <w:rPr>
                <w:rFonts w:ascii="Arial" w:hAnsi="Arial" w:cs="Arial"/>
                <w:b/>
                <w:bCs/>
                <w:color w:val="FFFFFF"/>
                <w:sz w:val="16"/>
                <w:szCs w:val="16"/>
              </w:rPr>
            </w:pPr>
            <w:r>
              <w:rPr>
                <w:rFonts w:ascii="Arial" w:hAnsi="Arial" w:cs="Arial"/>
                <w:b/>
                <w:bCs/>
                <w:color w:val="FFFFFF"/>
                <w:sz w:val="16"/>
                <w:szCs w:val="16"/>
              </w:rPr>
              <w:t>Late - Applications</w:t>
            </w:r>
          </w:p>
        </w:tc>
        <w:tc>
          <w:tcPr>
            <w:tcW w:w="1644" w:type="dxa"/>
            <w:tcBorders>
              <w:top w:val="nil"/>
              <w:left w:val="nil"/>
              <w:bottom w:val="single" w:sz="4" w:space="0" w:color="auto"/>
              <w:right w:val="single" w:sz="4" w:space="0" w:color="auto"/>
            </w:tcBorders>
            <w:shd w:val="clear" w:color="000000" w:fill="548235"/>
            <w:vAlign w:val="center"/>
            <w:hideMark/>
          </w:tcPr>
          <w:p w:rsidR="00D16D9A" w:rsidRDefault="00D16D9A" w:rsidP="00D16D9A">
            <w:pPr>
              <w:spacing w:after="0" w:line="240" w:lineRule="auto"/>
              <w:jc w:val="center"/>
              <w:rPr>
                <w:rFonts w:ascii="Arial" w:hAnsi="Arial" w:cs="Arial"/>
                <w:b/>
                <w:bCs/>
                <w:color w:val="FFFFFF"/>
                <w:sz w:val="16"/>
                <w:szCs w:val="16"/>
              </w:rPr>
            </w:pPr>
            <w:r>
              <w:rPr>
                <w:rFonts w:ascii="Arial" w:hAnsi="Arial" w:cs="Arial"/>
                <w:b/>
                <w:bCs/>
                <w:color w:val="FFFFFF"/>
                <w:sz w:val="16"/>
                <w:szCs w:val="16"/>
              </w:rPr>
              <w:t>Moved to a future cycle - availability date outside cycle</w:t>
            </w:r>
          </w:p>
        </w:tc>
        <w:tc>
          <w:tcPr>
            <w:tcW w:w="1175" w:type="dxa"/>
            <w:tcBorders>
              <w:top w:val="nil"/>
              <w:left w:val="nil"/>
              <w:bottom w:val="single" w:sz="4" w:space="0" w:color="auto"/>
              <w:right w:val="single" w:sz="4" w:space="0" w:color="auto"/>
            </w:tcBorders>
            <w:shd w:val="clear" w:color="000000" w:fill="548235"/>
            <w:vAlign w:val="center"/>
            <w:hideMark/>
          </w:tcPr>
          <w:p w:rsidR="00D16D9A" w:rsidRDefault="00D16D9A" w:rsidP="00D16D9A">
            <w:pPr>
              <w:spacing w:after="0" w:line="240" w:lineRule="auto"/>
              <w:jc w:val="center"/>
              <w:rPr>
                <w:rFonts w:ascii="Arial" w:hAnsi="Arial" w:cs="Arial"/>
                <w:b/>
                <w:bCs/>
                <w:color w:val="FFFFFF"/>
                <w:sz w:val="16"/>
                <w:szCs w:val="16"/>
              </w:rPr>
            </w:pPr>
            <w:r>
              <w:rPr>
                <w:rFonts w:ascii="Arial" w:hAnsi="Arial" w:cs="Arial"/>
                <w:b/>
                <w:bCs/>
                <w:color w:val="FFFFFF"/>
                <w:sz w:val="16"/>
                <w:szCs w:val="16"/>
              </w:rPr>
              <w:t>Grand Total</w:t>
            </w:r>
          </w:p>
        </w:tc>
      </w:tr>
      <w:tr w:rsidR="00D16D9A" w:rsidTr="00D16D9A">
        <w:trPr>
          <w:gridAfter w:val="1"/>
          <w:wAfter w:w="7" w:type="dxa"/>
          <w:trHeight w:val="28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D16D9A" w:rsidRDefault="00D16D9A" w:rsidP="00D16D9A">
            <w:pPr>
              <w:spacing w:after="0" w:line="240" w:lineRule="auto"/>
              <w:rPr>
                <w:rFonts w:ascii="Arial" w:hAnsi="Arial" w:cs="Arial"/>
                <w:color w:val="000000"/>
                <w:sz w:val="16"/>
                <w:szCs w:val="16"/>
              </w:rPr>
            </w:pPr>
            <w:r>
              <w:rPr>
                <w:rFonts w:ascii="Arial" w:hAnsi="Arial" w:cs="Arial"/>
                <w:color w:val="000000"/>
                <w:sz w:val="16"/>
                <w:szCs w:val="16"/>
              </w:rPr>
              <w:t>Community Service</w:t>
            </w:r>
          </w:p>
        </w:tc>
        <w:tc>
          <w:tcPr>
            <w:tcW w:w="1890" w:type="dxa"/>
            <w:tcBorders>
              <w:top w:val="nil"/>
              <w:left w:val="nil"/>
              <w:bottom w:val="single" w:sz="4" w:space="0" w:color="auto"/>
              <w:right w:val="single" w:sz="4" w:space="0" w:color="auto"/>
            </w:tcBorders>
            <w:shd w:val="clear" w:color="auto" w:fill="auto"/>
            <w:noWrap/>
            <w:vAlign w:val="bottom"/>
            <w:hideMark/>
          </w:tcPr>
          <w:p w:rsidR="00D16D9A" w:rsidRDefault="00D16D9A" w:rsidP="00D16D9A">
            <w:pPr>
              <w:spacing w:after="0" w:line="240" w:lineRule="auto"/>
              <w:rPr>
                <w:rFonts w:ascii="Arial" w:hAnsi="Arial" w:cs="Arial"/>
                <w:color w:val="000000"/>
                <w:sz w:val="16"/>
                <w:szCs w:val="16"/>
              </w:rPr>
            </w:pPr>
            <w:r>
              <w:rPr>
                <w:rFonts w:ascii="Arial" w:hAnsi="Arial" w:cs="Arial"/>
                <w:color w:val="000000"/>
                <w:sz w:val="16"/>
                <w:szCs w:val="16"/>
              </w:rPr>
              <w:t>Medical Practitioner</w:t>
            </w:r>
          </w:p>
        </w:tc>
        <w:tc>
          <w:tcPr>
            <w:tcW w:w="1589"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177"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644"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175"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Arial" w:hAnsi="Arial" w:cs="Arial"/>
                <w:color w:val="000000"/>
                <w:sz w:val="16"/>
                <w:szCs w:val="16"/>
              </w:rPr>
            </w:pPr>
            <w:r>
              <w:rPr>
                <w:rFonts w:ascii="Arial" w:hAnsi="Arial" w:cs="Arial"/>
                <w:color w:val="000000"/>
                <w:sz w:val="16"/>
                <w:szCs w:val="16"/>
              </w:rPr>
              <w:t>19</w:t>
            </w:r>
          </w:p>
        </w:tc>
      </w:tr>
      <w:tr w:rsidR="00D16D9A" w:rsidTr="00D16D9A">
        <w:trPr>
          <w:gridAfter w:val="1"/>
          <w:wAfter w:w="7" w:type="dxa"/>
          <w:trHeight w:val="28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D16D9A" w:rsidRDefault="00D16D9A" w:rsidP="00D16D9A">
            <w:pPr>
              <w:spacing w:after="0" w:line="240" w:lineRule="auto"/>
              <w:rPr>
                <w:rFonts w:ascii="Arial" w:hAnsi="Arial" w:cs="Arial"/>
                <w:color w:val="000000"/>
                <w:sz w:val="16"/>
                <w:szCs w:val="16"/>
              </w:rPr>
            </w:pPr>
            <w:r>
              <w:rPr>
                <w:rFonts w:ascii="Arial" w:hAnsi="Arial" w:cs="Arial"/>
                <w:color w:val="000000"/>
                <w:sz w:val="16"/>
                <w:szCs w:val="16"/>
              </w:rPr>
              <w:t> </w:t>
            </w:r>
          </w:p>
        </w:tc>
        <w:tc>
          <w:tcPr>
            <w:tcW w:w="1890" w:type="dxa"/>
            <w:tcBorders>
              <w:top w:val="nil"/>
              <w:left w:val="nil"/>
              <w:bottom w:val="single" w:sz="4" w:space="0" w:color="auto"/>
              <w:right w:val="single" w:sz="4" w:space="0" w:color="auto"/>
            </w:tcBorders>
            <w:shd w:val="clear" w:color="auto" w:fill="auto"/>
            <w:noWrap/>
            <w:vAlign w:val="bottom"/>
            <w:hideMark/>
          </w:tcPr>
          <w:p w:rsidR="00D16D9A" w:rsidRDefault="00D16D9A" w:rsidP="00D16D9A">
            <w:pPr>
              <w:spacing w:after="0" w:line="240" w:lineRule="auto"/>
              <w:rPr>
                <w:rFonts w:ascii="Arial" w:hAnsi="Arial" w:cs="Arial"/>
                <w:color w:val="000000"/>
                <w:sz w:val="16"/>
                <w:szCs w:val="16"/>
              </w:rPr>
            </w:pPr>
            <w:r>
              <w:rPr>
                <w:rFonts w:ascii="Arial" w:hAnsi="Arial" w:cs="Arial"/>
                <w:color w:val="000000"/>
                <w:sz w:val="16"/>
                <w:szCs w:val="16"/>
              </w:rPr>
              <w:t>Professional Nurse</w:t>
            </w:r>
          </w:p>
        </w:tc>
        <w:tc>
          <w:tcPr>
            <w:tcW w:w="1589"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Arial" w:hAnsi="Arial" w:cs="Arial"/>
                <w:color w:val="000000"/>
                <w:sz w:val="16"/>
                <w:szCs w:val="16"/>
              </w:rPr>
            </w:pPr>
            <w:r>
              <w:rPr>
                <w:rFonts w:ascii="Arial" w:hAnsi="Arial" w:cs="Arial"/>
                <w:color w:val="000000"/>
                <w:sz w:val="16"/>
                <w:szCs w:val="16"/>
              </w:rPr>
              <w:t> </w:t>
            </w:r>
          </w:p>
        </w:tc>
        <w:tc>
          <w:tcPr>
            <w:tcW w:w="1177"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644"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Arial" w:hAnsi="Arial" w:cs="Arial"/>
                <w:color w:val="000000"/>
                <w:sz w:val="16"/>
                <w:szCs w:val="16"/>
              </w:rPr>
            </w:pPr>
            <w:r>
              <w:rPr>
                <w:rFonts w:ascii="Arial" w:hAnsi="Arial" w:cs="Arial"/>
                <w:color w:val="000000"/>
                <w:sz w:val="16"/>
                <w:szCs w:val="16"/>
              </w:rPr>
              <w:t> </w:t>
            </w:r>
          </w:p>
        </w:tc>
        <w:tc>
          <w:tcPr>
            <w:tcW w:w="1175"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Arial" w:hAnsi="Arial" w:cs="Arial"/>
                <w:color w:val="000000"/>
                <w:sz w:val="16"/>
                <w:szCs w:val="16"/>
              </w:rPr>
            </w:pPr>
            <w:r>
              <w:rPr>
                <w:rFonts w:ascii="Arial" w:hAnsi="Arial" w:cs="Arial"/>
                <w:color w:val="000000"/>
                <w:sz w:val="16"/>
                <w:szCs w:val="16"/>
              </w:rPr>
              <w:t>8</w:t>
            </w:r>
          </w:p>
        </w:tc>
      </w:tr>
      <w:tr w:rsidR="00D16D9A" w:rsidTr="00D16D9A">
        <w:trPr>
          <w:gridAfter w:val="1"/>
          <w:wAfter w:w="7" w:type="dxa"/>
          <w:trHeight w:val="288"/>
        </w:trPr>
        <w:tc>
          <w:tcPr>
            <w:tcW w:w="1795" w:type="dxa"/>
            <w:tcBorders>
              <w:top w:val="nil"/>
              <w:left w:val="single" w:sz="4" w:space="0" w:color="auto"/>
              <w:bottom w:val="single" w:sz="4" w:space="0" w:color="auto"/>
              <w:right w:val="single" w:sz="4" w:space="0" w:color="auto"/>
            </w:tcBorders>
            <w:shd w:val="clear" w:color="000000" w:fill="C6E0B4"/>
            <w:noWrap/>
            <w:vAlign w:val="bottom"/>
            <w:hideMark/>
          </w:tcPr>
          <w:p w:rsidR="00D16D9A" w:rsidRDefault="00D16D9A" w:rsidP="00D16D9A">
            <w:pPr>
              <w:spacing w:after="0" w:line="240" w:lineRule="auto"/>
              <w:rPr>
                <w:rFonts w:ascii="Arial" w:hAnsi="Arial" w:cs="Arial"/>
                <w:b/>
                <w:bCs/>
                <w:color w:val="000000"/>
                <w:sz w:val="16"/>
                <w:szCs w:val="16"/>
              </w:rPr>
            </w:pPr>
            <w:r>
              <w:rPr>
                <w:rFonts w:ascii="Arial" w:hAnsi="Arial" w:cs="Arial"/>
                <w:b/>
                <w:bCs/>
                <w:color w:val="000000"/>
                <w:sz w:val="16"/>
                <w:szCs w:val="16"/>
              </w:rPr>
              <w:t>Grand Total</w:t>
            </w:r>
          </w:p>
        </w:tc>
        <w:tc>
          <w:tcPr>
            <w:tcW w:w="1890" w:type="dxa"/>
            <w:tcBorders>
              <w:top w:val="nil"/>
              <w:left w:val="nil"/>
              <w:bottom w:val="single" w:sz="4" w:space="0" w:color="auto"/>
              <w:right w:val="single" w:sz="4" w:space="0" w:color="auto"/>
            </w:tcBorders>
            <w:shd w:val="clear" w:color="000000" w:fill="C6E0B4"/>
            <w:noWrap/>
            <w:vAlign w:val="bottom"/>
            <w:hideMark/>
          </w:tcPr>
          <w:p w:rsidR="00D16D9A" w:rsidRDefault="00D16D9A" w:rsidP="00D16D9A">
            <w:pPr>
              <w:spacing w:after="0" w:line="240" w:lineRule="auto"/>
              <w:rPr>
                <w:rFonts w:ascii="Arial" w:hAnsi="Arial" w:cs="Arial"/>
                <w:b/>
                <w:bCs/>
                <w:color w:val="000000"/>
                <w:sz w:val="16"/>
                <w:szCs w:val="16"/>
              </w:rPr>
            </w:pPr>
            <w:r>
              <w:rPr>
                <w:rFonts w:ascii="Arial" w:hAnsi="Arial" w:cs="Arial"/>
                <w:b/>
                <w:bCs/>
                <w:color w:val="000000"/>
                <w:sz w:val="16"/>
                <w:szCs w:val="16"/>
              </w:rPr>
              <w:t> </w:t>
            </w:r>
          </w:p>
        </w:tc>
        <w:tc>
          <w:tcPr>
            <w:tcW w:w="1589" w:type="dxa"/>
            <w:tcBorders>
              <w:top w:val="nil"/>
              <w:left w:val="nil"/>
              <w:bottom w:val="single" w:sz="4" w:space="0" w:color="auto"/>
              <w:right w:val="single" w:sz="4" w:space="0" w:color="auto"/>
            </w:tcBorders>
            <w:shd w:val="clear" w:color="000000" w:fill="C6E0B4"/>
            <w:noWrap/>
            <w:vAlign w:val="center"/>
            <w:hideMark/>
          </w:tcPr>
          <w:p w:rsidR="00D16D9A" w:rsidRDefault="00D16D9A" w:rsidP="00D16D9A">
            <w:pPr>
              <w:spacing w:after="0" w:line="240" w:lineRule="auto"/>
              <w:jc w:val="center"/>
              <w:rPr>
                <w:rFonts w:ascii="Arial" w:hAnsi="Arial" w:cs="Arial"/>
                <w:b/>
                <w:bCs/>
                <w:color w:val="000000"/>
                <w:sz w:val="16"/>
                <w:szCs w:val="16"/>
              </w:rPr>
            </w:pPr>
            <w:r>
              <w:rPr>
                <w:rFonts w:ascii="Arial" w:hAnsi="Arial" w:cs="Arial"/>
                <w:b/>
                <w:bCs/>
                <w:color w:val="000000"/>
                <w:sz w:val="16"/>
                <w:szCs w:val="16"/>
              </w:rPr>
              <w:t>11</w:t>
            </w:r>
          </w:p>
        </w:tc>
        <w:tc>
          <w:tcPr>
            <w:tcW w:w="1177" w:type="dxa"/>
            <w:tcBorders>
              <w:top w:val="nil"/>
              <w:left w:val="nil"/>
              <w:bottom w:val="single" w:sz="4" w:space="0" w:color="auto"/>
              <w:right w:val="single" w:sz="4" w:space="0" w:color="auto"/>
            </w:tcBorders>
            <w:shd w:val="clear" w:color="000000" w:fill="C6E0B4"/>
            <w:noWrap/>
            <w:vAlign w:val="center"/>
            <w:hideMark/>
          </w:tcPr>
          <w:p w:rsidR="00D16D9A" w:rsidRDefault="00D16D9A" w:rsidP="00D16D9A">
            <w:pPr>
              <w:spacing w:after="0" w:line="240" w:lineRule="auto"/>
              <w:jc w:val="center"/>
              <w:rPr>
                <w:rFonts w:ascii="Arial" w:hAnsi="Arial" w:cs="Arial"/>
                <w:b/>
                <w:bCs/>
                <w:color w:val="000000"/>
                <w:sz w:val="16"/>
                <w:szCs w:val="16"/>
              </w:rPr>
            </w:pPr>
            <w:r>
              <w:rPr>
                <w:rFonts w:ascii="Arial" w:hAnsi="Arial" w:cs="Arial"/>
                <w:b/>
                <w:bCs/>
                <w:color w:val="000000"/>
                <w:sz w:val="16"/>
                <w:szCs w:val="16"/>
              </w:rPr>
              <w:t>15</w:t>
            </w:r>
          </w:p>
        </w:tc>
        <w:tc>
          <w:tcPr>
            <w:tcW w:w="1644" w:type="dxa"/>
            <w:tcBorders>
              <w:top w:val="nil"/>
              <w:left w:val="nil"/>
              <w:bottom w:val="single" w:sz="4" w:space="0" w:color="auto"/>
              <w:right w:val="single" w:sz="4" w:space="0" w:color="auto"/>
            </w:tcBorders>
            <w:shd w:val="clear" w:color="000000" w:fill="C6E0B4"/>
            <w:noWrap/>
            <w:vAlign w:val="center"/>
            <w:hideMark/>
          </w:tcPr>
          <w:p w:rsidR="00D16D9A" w:rsidRDefault="00D16D9A" w:rsidP="00D16D9A">
            <w:pPr>
              <w:spacing w:after="0" w:line="240" w:lineRule="auto"/>
              <w:jc w:val="center"/>
              <w:rPr>
                <w:rFonts w:ascii="Arial" w:hAnsi="Arial" w:cs="Arial"/>
                <w:b/>
                <w:bCs/>
                <w:color w:val="000000"/>
                <w:sz w:val="16"/>
                <w:szCs w:val="16"/>
              </w:rPr>
            </w:pPr>
            <w:r>
              <w:rPr>
                <w:rFonts w:ascii="Arial" w:hAnsi="Arial" w:cs="Arial"/>
                <w:b/>
                <w:bCs/>
                <w:color w:val="000000"/>
                <w:sz w:val="16"/>
                <w:szCs w:val="16"/>
              </w:rPr>
              <w:t>1</w:t>
            </w:r>
          </w:p>
        </w:tc>
        <w:tc>
          <w:tcPr>
            <w:tcW w:w="1175" w:type="dxa"/>
            <w:tcBorders>
              <w:top w:val="nil"/>
              <w:left w:val="nil"/>
              <w:bottom w:val="single" w:sz="4" w:space="0" w:color="auto"/>
              <w:right w:val="single" w:sz="4" w:space="0" w:color="auto"/>
            </w:tcBorders>
            <w:shd w:val="clear" w:color="000000" w:fill="C6E0B4"/>
            <w:noWrap/>
            <w:vAlign w:val="center"/>
            <w:hideMark/>
          </w:tcPr>
          <w:p w:rsidR="00D16D9A" w:rsidRDefault="00D16D9A" w:rsidP="00D16D9A">
            <w:pPr>
              <w:spacing w:after="0" w:line="240" w:lineRule="auto"/>
              <w:jc w:val="center"/>
              <w:rPr>
                <w:rFonts w:ascii="Arial" w:hAnsi="Arial" w:cs="Arial"/>
                <w:b/>
                <w:bCs/>
                <w:color w:val="000000"/>
                <w:sz w:val="16"/>
                <w:szCs w:val="16"/>
              </w:rPr>
            </w:pPr>
            <w:r>
              <w:rPr>
                <w:rFonts w:ascii="Arial" w:hAnsi="Arial" w:cs="Arial"/>
                <w:b/>
                <w:bCs/>
                <w:color w:val="000000"/>
                <w:sz w:val="16"/>
                <w:szCs w:val="16"/>
              </w:rPr>
              <w:t>27</w:t>
            </w:r>
          </w:p>
        </w:tc>
      </w:tr>
    </w:tbl>
    <w:p w:rsidR="00D16D9A" w:rsidRDefault="00D16D9A" w:rsidP="00D16D9A">
      <w:pPr>
        <w:pStyle w:val="ListParagraph"/>
        <w:rPr>
          <w:rFonts w:cs="Arial"/>
        </w:rPr>
      </w:pPr>
    </w:p>
    <w:p w:rsidR="00D16D9A" w:rsidRDefault="00D16D9A" w:rsidP="00D16D9A">
      <w:pPr>
        <w:pStyle w:val="ListParagraph"/>
        <w:rPr>
          <w:rFonts w:cs="Arial"/>
        </w:rPr>
      </w:pPr>
    </w:p>
    <w:p w:rsidR="00D16D9A" w:rsidRPr="00D16D9A" w:rsidRDefault="00D16D9A" w:rsidP="00D16D9A">
      <w:pPr>
        <w:pStyle w:val="ListParagraph"/>
        <w:numPr>
          <w:ilvl w:val="0"/>
          <w:numId w:val="12"/>
        </w:numPr>
        <w:tabs>
          <w:tab w:val="left" w:pos="709"/>
        </w:tabs>
        <w:spacing w:after="0" w:line="240" w:lineRule="auto"/>
        <w:ind w:left="1276" w:hanging="1276"/>
        <w:rPr>
          <w:rFonts w:ascii="Arial" w:hAnsi="Arial" w:cs="Arial"/>
          <w:sz w:val="24"/>
          <w:szCs w:val="24"/>
        </w:rPr>
      </w:pPr>
      <w:r w:rsidRPr="00D16D9A">
        <w:rPr>
          <w:rFonts w:ascii="Arial" w:hAnsi="Arial" w:cs="Arial"/>
          <w:sz w:val="24"/>
          <w:szCs w:val="24"/>
        </w:rPr>
        <w:lastRenderedPageBreak/>
        <w:t>(a)</w:t>
      </w:r>
      <w:r>
        <w:rPr>
          <w:rFonts w:ascii="Arial" w:hAnsi="Arial" w:cs="Arial"/>
          <w:sz w:val="24"/>
          <w:szCs w:val="24"/>
        </w:rPr>
        <w:tab/>
      </w:r>
      <w:r w:rsidRPr="00D16D9A">
        <w:rPr>
          <w:rFonts w:ascii="Arial" w:hAnsi="Arial" w:cs="Arial"/>
          <w:sz w:val="24"/>
          <w:szCs w:val="24"/>
        </w:rPr>
        <w:t>The table below indicate the total number of (i) doctors and (ii) nurse applicants who was placed in the 2022 cycle’s but terminate their allocation after placement.</w:t>
      </w:r>
    </w:p>
    <w:p w:rsidR="00D16D9A" w:rsidRPr="00596482" w:rsidRDefault="00D16D9A" w:rsidP="00D16D9A">
      <w:pPr>
        <w:pStyle w:val="ListParagraph"/>
        <w:spacing w:after="0" w:line="240" w:lineRule="auto"/>
        <w:contextualSpacing w:val="0"/>
        <w:rPr>
          <w:rFonts w:ascii="Arial" w:hAnsi="Arial" w:cs="Arial"/>
        </w:rPr>
      </w:pPr>
    </w:p>
    <w:tbl>
      <w:tblPr>
        <w:tblW w:w="8961" w:type="dxa"/>
        <w:tblInd w:w="1271" w:type="dxa"/>
        <w:tblLook w:val="04A0"/>
      </w:tblPr>
      <w:tblGrid>
        <w:gridCol w:w="1563"/>
        <w:gridCol w:w="667"/>
        <w:gridCol w:w="626"/>
        <w:gridCol w:w="687"/>
        <w:gridCol w:w="705"/>
        <w:gridCol w:w="631"/>
        <w:gridCol w:w="719"/>
        <w:gridCol w:w="729"/>
        <w:gridCol w:w="755"/>
        <w:gridCol w:w="720"/>
        <w:gridCol w:w="1127"/>
        <w:gridCol w:w="32"/>
      </w:tblGrid>
      <w:tr w:rsidR="00D16D9A" w:rsidTr="00D16D9A">
        <w:trPr>
          <w:trHeight w:val="288"/>
        </w:trPr>
        <w:tc>
          <w:tcPr>
            <w:tcW w:w="8961" w:type="dxa"/>
            <w:gridSpan w:val="12"/>
            <w:tcBorders>
              <w:top w:val="single" w:sz="4" w:space="0" w:color="auto"/>
              <w:left w:val="single" w:sz="4" w:space="0" w:color="auto"/>
              <w:bottom w:val="single" w:sz="4" w:space="0" w:color="auto"/>
              <w:right w:val="single" w:sz="4" w:space="0" w:color="000000"/>
            </w:tcBorders>
            <w:shd w:val="clear" w:color="548235" w:fill="548235"/>
            <w:noWrap/>
            <w:vAlign w:val="bottom"/>
            <w:hideMark/>
          </w:tcPr>
          <w:p w:rsidR="00D16D9A" w:rsidRDefault="00D16D9A" w:rsidP="00D16D9A">
            <w:pPr>
              <w:spacing w:after="0" w:line="240" w:lineRule="auto"/>
              <w:jc w:val="center"/>
              <w:rPr>
                <w:rFonts w:ascii="Calibri" w:hAnsi="Calibri" w:cs="Calibri"/>
                <w:b/>
                <w:bCs/>
                <w:color w:val="FFFFFF"/>
              </w:rPr>
            </w:pPr>
            <w:r>
              <w:rPr>
                <w:rFonts w:ascii="Calibri" w:hAnsi="Calibri" w:cs="Calibri"/>
                <w:b/>
                <w:bCs/>
                <w:color w:val="FFFFFF"/>
              </w:rPr>
              <w:t>2022 Community Service applicants who terminated their contracts</w:t>
            </w:r>
          </w:p>
        </w:tc>
      </w:tr>
      <w:tr w:rsidR="00D16D9A" w:rsidTr="00D16D9A">
        <w:trPr>
          <w:gridAfter w:val="1"/>
          <w:wAfter w:w="32" w:type="dxa"/>
          <w:trHeight w:val="288"/>
        </w:trPr>
        <w:tc>
          <w:tcPr>
            <w:tcW w:w="1563" w:type="dxa"/>
            <w:tcBorders>
              <w:top w:val="nil"/>
              <w:left w:val="single" w:sz="4" w:space="0" w:color="auto"/>
              <w:bottom w:val="single" w:sz="4" w:space="0" w:color="auto"/>
              <w:right w:val="single" w:sz="4" w:space="0" w:color="auto"/>
            </w:tcBorders>
            <w:shd w:val="clear" w:color="548235" w:fill="548235"/>
            <w:noWrap/>
            <w:vAlign w:val="bottom"/>
            <w:hideMark/>
          </w:tcPr>
          <w:p w:rsidR="00D16D9A" w:rsidRDefault="00D16D9A" w:rsidP="00D16D9A">
            <w:pPr>
              <w:spacing w:after="0" w:line="240" w:lineRule="auto"/>
              <w:rPr>
                <w:rFonts w:ascii="Calibri" w:hAnsi="Calibri" w:cs="Calibri"/>
                <w:color w:val="FFFFFF"/>
              </w:rPr>
            </w:pPr>
            <w:r>
              <w:rPr>
                <w:rFonts w:ascii="Calibri" w:hAnsi="Calibri" w:cs="Calibri"/>
                <w:color w:val="FFFFFF"/>
              </w:rPr>
              <w:t>Field of Study</w:t>
            </w:r>
          </w:p>
        </w:tc>
        <w:tc>
          <w:tcPr>
            <w:tcW w:w="667" w:type="dxa"/>
            <w:tcBorders>
              <w:top w:val="nil"/>
              <w:left w:val="nil"/>
              <w:bottom w:val="single" w:sz="4" w:space="0" w:color="auto"/>
              <w:right w:val="single" w:sz="4" w:space="0" w:color="auto"/>
            </w:tcBorders>
            <w:shd w:val="clear" w:color="548235" w:fill="548235"/>
            <w:noWrap/>
            <w:vAlign w:val="center"/>
            <w:hideMark/>
          </w:tcPr>
          <w:p w:rsidR="00D16D9A" w:rsidRDefault="00D16D9A" w:rsidP="00D16D9A">
            <w:pPr>
              <w:spacing w:after="0" w:line="240" w:lineRule="auto"/>
              <w:jc w:val="center"/>
              <w:rPr>
                <w:rFonts w:ascii="Calibri" w:hAnsi="Calibri" w:cs="Calibri"/>
                <w:color w:val="FFFFFF"/>
              </w:rPr>
            </w:pPr>
            <w:r>
              <w:rPr>
                <w:rFonts w:ascii="Calibri" w:hAnsi="Calibri" w:cs="Calibri"/>
                <w:color w:val="FFFFFF"/>
              </w:rPr>
              <w:t>ECP</w:t>
            </w:r>
          </w:p>
        </w:tc>
        <w:tc>
          <w:tcPr>
            <w:tcW w:w="626" w:type="dxa"/>
            <w:tcBorders>
              <w:top w:val="nil"/>
              <w:left w:val="nil"/>
              <w:bottom w:val="single" w:sz="4" w:space="0" w:color="auto"/>
              <w:right w:val="single" w:sz="4" w:space="0" w:color="auto"/>
            </w:tcBorders>
            <w:shd w:val="clear" w:color="548235" w:fill="548235"/>
            <w:noWrap/>
            <w:vAlign w:val="center"/>
            <w:hideMark/>
          </w:tcPr>
          <w:p w:rsidR="00D16D9A" w:rsidRDefault="00D16D9A" w:rsidP="00D16D9A">
            <w:pPr>
              <w:spacing w:after="0" w:line="240" w:lineRule="auto"/>
              <w:jc w:val="center"/>
              <w:rPr>
                <w:rFonts w:ascii="Calibri" w:hAnsi="Calibri" w:cs="Calibri"/>
                <w:color w:val="FFFFFF"/>
              </w:rPr>
            </w:pPr>
            <w:r>
              <w:rPr>
                <w:rFonts w:ascii="Calibri" w:hAnsi="Calibri" w:cs="Calibri"/>
                <w:color w:val="FFFFFF"/>
              </w:rPr>
              <w:t>FSP</w:t>
            </w:r>
          </w:p>
        </w:tc>
        <w:tc>
          <w:tcPr>
            <w:tcW w:w="687" w:type="dxa"/>
            <w:tcBorders>
              <w:top w:val="nil"/>
              <w:left w:val="nil"/>
              <w:bottom w:val="single" w:sz="4" w:space="0" w:color="auto"/>
              <w:right w:val="single" w:sz="4" w:space="0" w:color="auto"/>
            </w:tcBorders>
            <w:shd w:val="clear" w:color="548235" w:fill="548235"/>
            <w:noWrap/>
            <w:vAlign w:val="center"/>
            <w:hideMark/>
          </w:tcPr>
          <w:p w:rsidR="00D16D9A" w:rsidRDefault="00D16D9A" w:rsidP="00D16D9A">
            <w:pPr>
              <w:spacing w:after="0" w:line="240" w:lineRule="auto"/>
              <w:jc w:val="center"/>
              <w:rPr>
                <w:rFonts w:ascii="Calibri" w:hAnsi="Calibri" w:cs="Calibri"/>
                <w:color w:val="FFFFFF"/>
              </w:rPr>
            </w:pPr>
            <w:r>
              <w:rPr>
                <w:rFonts w:ascii="Calibri" w:hAnsi="Calibri" w:cs="Calibri"/>
                <w:color w:val="FFFFFF"/>
              </w:rPr>
              <w:t>GAU</w:t>
            </w:r>
          </w:p>
        </w:tc>
        <w:tc>
          <w:tcPr>
            <w:tcW w:w="705" w:type="dxa"/>
            <w:tcBorders>
              <w:top w:val="nil"/>
              <w:left w:val="nil"/>
              <w:bottom w:val="single" w:sz="4" w:space="0" w:color="auto"/>
              <w:right w:val="single" w:sz="4" w:space="0" w:color="auto"/>
            </w:tcBorders>
            <w:shd w:val="clear" w:color="548235" w:fill="548235"/>
            <w:noWrap/>
            <w:vAlign w:val="center"/>
            <w:hideMark/>
          </w:tcPr>
          <w:p w:rsidR="00D16D9A" w:rsidRDefault="00D16D9A" w:rsidP="00D16D9A">
            <w:pPr>
              <w:spacing w:after="0" w:line="240" w:lineRule="auto"/>
              <w:jc w:val="center"/>
              <w:rPr>
                <w:rFonts w:ascii="Calibri" w:hAnsi="Calibri" w:cs="Calibri"/>
                <w:color w:val="FFFFFF"/>
              </w:rPr>
            </w:pPr>
            <w:r>
              <w:rPr>
                <w:rFonts w:ascii="Calibri" w:hAnsi="Calibri" w:cs="Calibri"/>
                <w:color w:val="FFFFFF"/>
              </w:rPr>
              <w:t>KZN</w:t>
            </w:r>
          </w:p>
        </w:tc>
        <w:tc>
          <w:tcPr>
            <w:tcW w:w="631" w:type="dxa"/>
            <w:tcBorders>
              <w:top w:val="nil"/>
              <w:left w:val="nil"/>
              <w:bottom w:val="single" w:sz="4" w:space="0" w:color="auto"/>
              <w:right w:val="single" w:sz="4" w:space="0" w:color="auto"/>
            </w:tcBorders>
            <w:shd w:val="clear" w:color="548235" w:fill="548235"/>
            <w:noWrap/>
            <w:vAlign w:val="center"/>
            <w:hideMark/>
          </w:tcPr>
          <w:p w:rsidR="00D16D9A" w:rsidRDefault="00D16D9A" w:rsidP="00D16D9A">
            <w:pPr>
              <w:spacing w:after="0" w:line="240" w:lineRule="auto"/>
              <w:jc w:val="center"/>
              <w:rPr>
                <w:rFonts w:ascii="Calibri" w:hAnsi="Calibri" w:cs="Calibri"/>
                <w:color w:val="FFFFFF"/>
              </w:rPr>
            </w:pPr>
            <w:r>
              <w:rPr>
                <w:rFonts w:ascii="Calibri" w:hAnsi="Calibri" w:cs="Calibri"/>
                <w:color w:val="FFFFFF"/>
              </w:rPr>
              <w:t>Lim</w:t>
            </w:r>
          </w:p>
        </w:tc>
        <w:tc>
          <w:tcPr>
            <w:tcW w:w="719" w:type="dxa"/>
            <w:tcBorders>
              <w:top w:val="nil"/>
              <w:left w:val="nil"/>
              <w:bottom w:val="single" w:sz="4" w:space="0" w:color="auto"/>
              <w:right w:val="single" w:sz="4" w:space="0" w:color="auto"/>
            </w:tcBorders>
            <w:shd w:val="clear" w:color="548235" w:fill="548235"/>
            <w:noWrap/>
            <w:vAlign w:val="center"/>
            <w:hideMark/>
          </w:tcPr>
          <w:p w:rsidR="00D16D9A" w:rsidRDefault="00D16D9A" w:rsidP="00D16D9A">
            <w:pPr>
              <w:spacing w:after="0" w:line="240" w:lineRule="auto"/>
              <w:jc w:val="center"/>
              <w:rPr>
                <w:rFonts w:ascii="Calibri" w:hAnsi="Calibri" w:cs="Calibri"/>
                <w:color w:val="FFFFFF"/>
              </w:rPr>
            </w:pPr>
            <w:r>
              <w:rPr>
                <w:rFonts w:ascii="Calibri" w:hAnsi="Calibri" w:cs="Calibri"/>
                <w:color w:val="FFFFFF"/>
              </w:rPr>
              <w:t>MPU</w:t>
            </w:r>
          </w:p>
        </w:tc>
        <w:tc>
          <w:tcPr>
            <w:tcW w:w="729" w:type="dxa"/>
            <w:tcBorders>
              <w:top w:val="nil"/>
              <w:left w:val="nil"/>
              <w:bottom w:val="single" w:sz="4" w:space="0" w:color="auto"/>
              <w:right w:val="single" w:sz="4" w:space="0" w:color="auto"/>
            </w:tcBorders>
            <w:shd w:val="clear" w:color="548235" w:fill="548235"/>
            <w:noWrap/>
            <w:vAlign w:val="center"/>
            <w:hideMark/>
          </w:tcPr>
          <w:p w:rsidR="00D16D9A" w:rsidRDefault="00D16D9A" w:rsidP="00D16D9A">
            <w:pPr>
              <w:spacing w:after="0" w:line="240" w:lineRule="auto"/>
              <w:jc w:val="center"/>
              <w:rPr>
                <w:rFonts w:ascii="Calibri" w:hAnsi="Calibri" w:cs="Calibri"/>
                <w:color w:val="FFFFFF"/>
              </w:rPr>
            </w:pPr>
            <w:r>
              <w:rPr>
                <w:rFonts w:ascii="Calibri" w:hAnsi="Calibri" w:cs="Calibri"/>
                <w:color w:val="FFFFFF"/>
              </w:rPr>
              <w:t>NCP</w:t>
            </w:r>
          </w:p>
        </w:tc>
        <w:tc>
          <w:tcPr>
            <w:tcW w:w="755" w:type="dxa"/>
            <w:tcBorders>
              <w:top w:val="nil"/>
              <w:left w:val="nil"/>
              <w:bottom w:val="single" w:sz="4" w:space="0" w:color="auto"/>
              <w:right w:val="single" w:sz="4" w:space="0" w:color="auto"/>
            </w:tcBorders>
            <w:shd w:val="clear" w:color="548235" w:fill="548235"/>
            <w:noWrap/>
            <w:vAlign w:val="center"/>
            <w:hideMark/>
          </w:tcPr>
          <w:p w:rsidR="00D16D9A" w:rsidRDefault="00D16D9A" w:rsidP="00D16D9A">
            <w:pPr>
              <w:spacing w:after="0" w:line="240" w:lineRule="auto"/>
              <w:jc w:val="center"/>
              <w:rPr>
                <w:rFonts w:ascii="Calibri" w:hAnsi="Calibri" w:cs="Calibri"/>
                <w:color w:val="FFFFFF"/>
              </w:rPr>
            </w:pPr>
            <w:r>
              <w:rPr>
                <w:rFonts w:ascii="Calibri" w:hAnsi="Calibri" w:cs="Calibri"/>
                <w:color w:val="FFFFFF"/>
              </w:rPr>
              <w:t>NWP</w:t>
            </w:r>
          </w:p>
        </w:tc>
        <w:tc>
          <w:tcPr>
            <w:tcW w:w="720" w:type="dxa"/>
            <w:tcBorders>
              <w:top w:val="nil"/>
              <w:left w:val="nil"/>
              <w:bottom w:val="single" w:sz="4" w:space="0" w:color="auto"/>
              <w:right w:val="single" w:sz="4" w:space="0" w:color="auto"/>
            </w:tcBorders>
            <w:shd w:val="clear" w:color="548235" w:fill="548235"/>
            <w:noWrap/>
            <w:vAlign w:val="center"/>
            <w:hideMark/>
          </w:tcPr>
          <w:p w:rsidR="00D16D9A" w:rsidRDefault="00D16D9A" w:rsidP="00D16D9A">
            <w:pPr>
              <w:spacing w:after="0" w:line="240" w:lineRule="auto"/>
              <w:jc w:val="center"/>
              <w:rPr>
                <w:rFonts w:ascii="Calibri" w:hAnsi="Calibri" w:cs="Calibri"/>
                <w:color w:val="FFFFFF"/>
              </w:rPr>
            </w:pPr>
            <w:r>
              <w:rPr>
                <w:rFonts w:ascii="Calibri" w:hAnsi="Calibri" w:cs="Calibri"/>
                <w:color w:val="FFFFFF"/>
              </w:rPr>
              <w:t>WCP</w:t>
            </w:r>
          </w:p>
        </w:tc>
        <w:tc>
          <w:tcPr>
            <w:tcW w:w="1127" w:type="dxa"/>
            <w:tcBorders>
              <w:top w:val="nil"/>
              <w:left w:val="nil"/>
              <w:bottom w:val="single" w:sz="4" w:space="0" w:color="auto"/>
              <w:right w:val="single" w:sz="4" w:space="0" w:color="auto"/>
            </w:tcBorders>
            <w:shd w:val="clear" w:color="548235" w:fill="548235"/>
            <w:noWrap/>
            <w:vAlign w:val="center"/>
            <w:hideMark/>
          </w:tcPr>
          <w:p w:rsidR="00D16D9A" w:rsidRDefault="00D16D9A" w:rsidP="00D16D9A">
            <w:pPr>
              <w:spacing w:after="0" w:line="240" w:lineRule="auto"/>
              <w:jc w:val="center"/>
              <w:rPr>
                <w:rFonts w:ascii="Calibri" w:hAnsi="Calibri" w:cs="Calibri"/>
                <w:color w:val="FFFFFF"/>
              </w:rPr>
            </w:pPr>
            <w:r>
              <w:rPr>
                <w:rFonts w:ascii="Calibri" w:hAnsi="Calibri" w:cs="Calibri"/>
                <w:color w:val="FFFFFF"/>
              </w:rPr>
              <w:t>Grand Total</w:t>
            </w:r>
          </w:p>
        </w:tc>
      </w:tr>
      <w:tr w:rsidR="00D16D9A" w:rsidTr="00D16D9A">
        <w:trPr>
          <w:gridAfter w:val="1"/>
          <w:wAfter w:w="32" w:type="dxa"/>
          <w:trHeight w:val="288"/>
        </w:trPr>
        <w:tc>
          <w:tcPr>
            <w:tcW w:w="1563" w:type="dxa"/>
            <w:tcBorders>
              <w:top w:val="nil"/>
              <w:left w:val="single" w:sz="4" w:space="0" w:color="auto"/>
              <w:bottom w:val="single" w:sz="4" w:space="0" w:color="auto"/>
              <w:right w:val="single" w:sz="4" w:space="0" w:color="auto"/>
            </w:tcBorders>
            <w:shd w:val="clear" w:color="auto" w:fill="auto"/>
            <w:noWrap/>
            <w:vAlign w:val="bottom"/>
            <w:hideMark/>
          </w:tcPr>
          <w:p w:rsidR="00D16D9A" w:rsidRDefault="00D16D9A" w:rsidP="00D16D9A">
            <w:pPr>
              <w:spacing w:after="0" w:line="240" w:lineRule="auto"/>
              <w:rPr>
                <w:rFonts w:ascii="Arial" w:hAnsi="Arial" w:cs="Arial"/>
                <w:color w:val="000000"/>
                <w:sz w:val="16"/>
                <w:szCs w:val="16"/>
              </w:rPr>
            </w:pPr>
            <w:r>
              <w:rPr>
                <w:rFonts w:ascii="Arial" w:hAnsi="Arial" w:cs="Arial"/>
                <w:color w:val="000000"/>
                <w:sz w:val="16"/>
                <w:szCs w:val="16"/>
              </w:rPr>
              <w:t>Medical Practitioner</w:t>
            </w:r>
          </w:p>
        </w:tc>
        <w:tc>
          <w:tcPr>
            <w:tcW w:w="667"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Calibri" w:hAnsi="Calibri" w:cs="Calibri"/>
                <w:color w:val="000000"/>
              </w:rPr>
            </w:pPr>
          </w:p>
        </w:tc>
        <w:tc>
          <w:tcPr>
            <w:tcW w:w="626"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Calibri" w:hAnsi="Calibri" w:cs="Calibri"/>
                <w:color w:val="000000"/>
              </w:rPr>
            </w:pPr>
          </w:p>
        </w:tc>
        <w:tc>
          <w:tcPr>
            <w:tcW w:w="687"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Calibri" w:hAnsi="Calibri" w:cs="Calibri"/>
                <w:color w:val="000000"/>
              </w:rPr>
            </w:pPr>
            <w:r>
              <w:rPr>
                <w:rFonts w:ascii="Calibri" w:hAnsi="Calibri" w:cs="Calibri"/>
                <w:color w:val="000000"/>
              </w:rPr>
              <w:t>4</w:t>
            </w:r>
          </w:p>
        </w:tc>
        <w:tc>
          <w:tcPr>
            <w:tcW w:w="705"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Calibri" w:hAnsi="Calibri" w:cs="Calibri"/>
                <w:color w:val="000000"/>
              </w:rPr>
            </w:pPr>
            <w:r>
              <w:rPr>
                <w:rFonts w:ascii="Calibri" w:hAnsi="Calibri" w:cs="Calibri"/>
                <w:color w:val="000000"/>
              </w:rPr>
              <w:t>1</w:t>
            </w:r>
          </w:p>
        </w:tc>
        <w:tc>
          <w:tcPr>
            <w:tcW w:w="631"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Calibri" w:hAnsi="Calibri" w:cs="Calibri"/>
                <w:color w:val="000000"/>
              </w:rPr>
            </w:pPr>
            <w:r>
              <w:rPr>
                <w:rFonts w:ascii="Calibri" w:hAnsi="Calibri" w:cs="Calibri"/>
                <w:color w:val="000000"/>
              </w:rPr>
              <w:t>2</w:t>
            </w:r>
          </w:p>
        </w:tc>
        <w:tc>
          <w:tcPr>
            <w:tcW w:w="719"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Calibri" w:hAnsi="Calibri" w:cs="Calibri"/>
                <w:color w:val="000000"/>
              </w:rPr>
            </w:pPr>
          </w:p>
        </w:tc>
        <w:tc>
          <w:tcPr>
            <w:tcW w:w="729"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Calibri" w:hAnsi="Calibri" w:cs="Calibri"/>
                <w:color w:val="000000"/>
              </w:rPr>
            </w:pPr>
            <w:r>
              <w:rPr>
                <w:rFonts w:ascii="Calibri" w:hAnsi="Calibri" w:cs="Calibri"/>
                <w:color w:val="000000"/>
              </w:rPr>
              <w:t>1</w:t>
            </w:r>
          </w:p>
        </w:tc>
        <w:tc>
          <w:tcPr>
            <w:tcW w:w="755"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Calibri"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Calibri" w:hAnsi="Calibri" w:cs="Calibri"/>
                <w:color w:val="000000"/>
              </w:rPr>
            </w:pPr>
            <w:r>
              <w:rPr>
                <w:rFonts w:ascii="Calibri" w:hAnsi="Calibri" w:cs="Calibri"/>
                <w:color w:val="000000"/>
              </w:rPr>
              <w:t>2</w:t>
            </w:r>
          </w:p>
        </w:tc>
        <w:tc>
          <w:tcPr>
            <w:tcW w:w="1127"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Calibri" w:hAnsi="Calibri" w:cs="Calibri"/>
                <w:color w:val="000000"/>
              </w:rPr>
            </w:pPr>
            <w:r>
              <w:rPr>
                <w:rFonts w:ascii="Calibri" w:hAnsi="Calibri" w:cs="Calibri"/>
                <w:color w:val="000000"/>
              </w:rPr>
              <w:t>10</w:t>
            </w:r>
          </w:p>
        </w:tc>
      </w:tr>
      <w:tr w:rsidR="00D16D9A" w:rsidTr="00D16D9A">
        <w:trPr>
          <w:gridAfter w:val="1"/>
          <w:wAfter w:w="32" w:type="dxa"/>
          <w:trHeight w:val="288"/>
        </w:trPr>
        <w:tc>
          <w:tcPr>
            <w:tcW w:w="1563" w:type="dxa"/>
            <w:tcBorders>
              <w:top w:val="nil"/>
              <w:left w:val="single" w:sz="4" w:space="0" w:color="auto"/>
              <w:bottom w:val="single" w:sz="4" w:space="0" w:color="auto"/>
              <w:right w:val="single" w:sz="4" w:space="0" w:color="auto"/>
            </w:tcBorders>
            <w:shd w:val="clear" w:color="auto" w:fill="auto"/>
            <w:noWrap/>
            <w:vAlign w:val="bottom"/>
            <w:hideMark/>
          </w:tcPr>
          <w:p w:rsidR="00D16D9A" w:rsidRDefault="00D16D9A" w:rsidP="00D16D9A">
            <w:pPr>
              <w:spacing w:after="0" w:line="240" w:lineRule="auto"/>
              <w:rPr>
                <w:rFonts w:ascii="Arial" w:hAnsi="Arial" w:cs="Arial"/>
                <w:color w:val="000000"/>
                <w:sz w:val="16"/>
                <w:szCs w:val="16"/>
              </w:rPr>
            </w:pPr>
            <w:r>
              <w:rPr>
                <w:rFonts w:ascii="Arial" w:hAnsi="Arial" w:cs="Arial"/>
                <w:color w:val="000000"/>
                <w:sz w:val="16"/>
                <w:szCs w:val="16"/>
              </w:rPr>
              <w:t>Professional Nurse</w:t>
            </w:r>
          </w:p>
        </w:tc>
        <w:tc>
          <w:tcPr>
            <w:tcW w:w="667"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Calibri" w:hAnsi="Calibri" w:cs="Calibri"/>
                <w:color w:val="000000"/>
              </w:rPr>
            </w:pPr>
            <w:r>
              <w:rPr>
                <w:rFonts w:ascii="Calibri" w:hAnsi="Calibri" w:cs="Calibri"/>
                <w:color w:val="000000"/>
              </w:rPr>
              <w:t>8</w:t>
            </w:r>
          </w:p>
        </w:tc>
        <w:tc>
          <w:tcPr>
            <w:tcW w:w="626"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Calibri" w:hAnsi="Calibri" w:cs="Calibri"/>
                <w:color w:val="000000"/>
              </w:rPr>
            </w:pPr>
          </w:p>
        </w:tc>
        <w:tc>
          <w:tcPr>
            <w:tcW w:w="687"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Calibri" w:hAnsi="Calibri" w:cs="Calibri"/>
                <w:color w:val="000000"/>
              </w:rPr>
            </w:pPr>
            <w:r>
              <w:rPr>
                <w:rFonts w:ascii="Calibri" w:hAnsi="Calibri" w:cs="Calibri"/>
                <w:color w:val="000000"/>
              </w:rPr>
              <w:t>11</w:t>
            </w:r>
          </w:p>
        </w:tc>
        <w:tc>
          <w:tcPr>
            <w:tcW w:w="705"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Calibri" w:hAnsi="Calibri" w:cs="Calibri"/>
                <w:color w:val="000000"/>
              </w:rPr>
            </w:pPr>
            <w:r>
              <w:rPr>
                <w:rFonts w:ascii="Calibri" w:hAnsi="Calibri" w:cs="Calibri"/>
                <w:color w:val="000000"/>
              </w:rPr>
              <w:t>3</w:t>
            </w:r>
          </w:p>
        </w:tc>
        <w:tc>
          <w:tcPr>
            <w:tcW w:w="631"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Calibri" w:hAnsi="Calibri" w:cs="Calibri"/>
                <w:color w:val="000000"/>
              </w:rPr>
            </w:pPr>
          </w:p>
        </w:tc>
        <w:tc>
          <w:tcPr>
            <w:tcW w:w="719"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Calibri" w:hAnsi="Calibri" w:cs="Calibri"/>
                <w:color w:val="000000"/>
              </w:rPr>
            </w:pPr>
          </w:p>
        </w:tc>
        <w:tc>
          <w:tcPr>
            <w:tcW w:w="729"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Calibri" w:hAnsi="Calibri" w:cs="Calibri"/>
                <w:color w:val="000000"/>
              </w:rPr>
            </w:pPr>
          </w:p>
        </w:tc>
        <w:tc>
          <w:tcPr>
            <w:tcW w:w="755"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Calibri"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Calibri" w:hAnsi="Calibri" w:cs="Calibri"/>
                <w:color w:val="000000"/>
              </w:rPr>
            </w:pPr>
          </w:p>
        </w:tc>
        <w:tc>
          <w:tcPr>
            <w:tcW w:w="1127" w:type="dxa"/>
            <w:tcBorders>
              <w:top w:val="nil"/>
              <w:left w:val="nil"/>
              <w:bottom w:val="single" w:sz="4" w:space="0" w:color="auto"/>
              <w:right w:val="single" w:sz="4" w:space="0" w:color="auto"/>
            </w:tcBorders>
            <w:shd w:val="clear" w:color="auto" w:fill="auto"/>
            <w:noWrap/>
            <w:vAlign w:val="center"/>
            <w:hideMark/>
          </w:tcPr>
          <w:p w:rsidR="00D16D9A" w:rsidRDefault="00D16D9A" w:rsidP="00D16D9A">
            <w:pPr>
              <w:spacing w:after="0" w:line="240" w:lineRule="auto"/>
              <w:jc w:val="center"/>
              <w:rPr>
                <w:rFonts w:ascii="Calibri" w:hAnsi="Calibri" w:cs="Calibri"/>
                <w:color w:val="000000"/>
              </w:rPr>
            </w:pPr>
            <w:r>
              <w:rPr>
                <w:rFonts w:ascii="Calibri" w:hAnsi="Calibri" w:cs="Calibri"/>
                <w:color w:val="000000"/>
              </w:rPr>
              <w:t>22</w:t>
            </w:r>
          </w:p>
        </w:tc>
      </w:tr>
      <w:tr w:rsidR="00D16D9A" w:rsidTr="00D16D9A">
        <w:trPr>
          <w:gridAfter w:val="1"/>
          <w:wAfter w:w="32" w:type="dxa"/>
          <w:trHeight w:val="288"/>
        </w:trPr>
        <w:tc>
          <w:tcPr>
            <w:tcW w:w="1563" w:type="dxa"/>
            <w:tcBorders>
              <w:top w:val="nil"/>
              <w:left w:val="single" w:sz="4" w:space="0" w:color="auto"/>
              <w:bottom w:val="single" w:sz="4" w:space="0" w:color="auto"/>
              <w:right w:val="single" w:sz="4" w:space="0" w:color="auto"/>
            </w:tcBorders>
            <w:shd w:val="clear" w:color="000000" w:fill="E2EFDA"/>
            <w:noWrap/>
            <w:vAlign w:val="bottom"/>
            <w:hideMark/>
          </w:tcPr>
          <w:p w:rsidR="00D16D9A" w:rsidRDefault="00D16D9A" w:rsidP="00D16D9A">
            <w:pPr>
              <w:spacing w:after="0" w:line="240" w:lineRule="auto"/>
              <w:rPr>
                <w:rFonts w:ascii="Calibri" w:hAnsi="Calibri" w:cs="Calibri"/>
                <w:b/>
                <w:bCs/>
                <w:color w:val="000000"/>
              </w:rPr>
            </w:pPr>
            <w:r>
              <w:rPr>
                <w:rFonts w:ascii="Calibri" w:hAnsi="Calibri" w:cs="Calibri"/>
                <w:b/>
                <w:bCs/>
                <w:color w:val="000000"/>
              </w:rPr>
              <w:t>Total</w:t>
            </w:r>
          </w:p>
        </w:tc>
        <w:tc>
          <w:tcPr>
            <w:tcW w:w="667" w:type="dxa"/>
            <w:tcBorders>
              <w:top w:val="nil"/>
              <w:left w:val="nil"/>
              <w:bottom w:val="single" w:sz="4" w:space="0" w:color="auto"/>
              <w:right w:val="single" w:sz="4" w:space="0" w:color="auto"/>
            </w:tcBorders>
            <w:shd w:val="clear" w:color="000000" w:fill="E2EFDA"/>
            <w:noWrap/>
            <w:vAlign w:val="center"/>
            <w:hideMark/>
          </w:tcPr>
          <w:p w:rsidR="00D16D9A" w:rsidRDefault="00D16D9A" w:rsidP="00D16D9A">
            <w:pPr>
              <w:spacing w:after="0" w:line="240" w:lineRule="auto"/>
              <w:jc w:val="center"/>
              <w:rPr>
                <w:rFonts w:ascii="Calibri" w:hAnsi="Calibri" w:cs="Calibri"/>
                <w:b/>
                <w:bCs/>
                <w:color w:val="000000"/>
              </w:rPr>
            </w:pPr>
            <w:r>
              <w:rPr>
                <w:rFonts w:ascii="Calibri" w:hAnsi="Calibri" w:cs="Calibri"/>
                <w:b/>
                <w:bCs/>
                <w:color w:val="000000"/>
              </w:rPr>
              <w:t>8</w:t>
            </w:r>
          </w:p>
        </w:tc>
        <w:tc>
          <w:tcPr>
            <w:tcW w:w="626" w:type="dxa"/>
            <w:tcBorders>
              <w:top w:val="nil"/>
              <w:left w:val="nil"/>
              <w:bottom w:val="single" w:sz="4" w:space="0" w:color="auto"/>
              <w:right w:val="single" w:sz="4" w:space="0" w:color="auto"/>
            </w:tcBorders>
            <w:shd w:val="clear" w:color="000000" w:fill="E2EFDA"/>
            <w:noWrap/>
            <w:vAlign w:val="center"/>
            <w:hideMark/>
          </w:tcPr>
          <w:p w:rsidR="00D16D9A" w:rsidRDefault="00D16D9A" w:rsidP="00D16D9A">
            <w:pPr>
              <w:spacing w:after="0" w:line="240" w:lineRule="auto"/>
              <w:jc w:val="center"/>
              <w:rPr>
                <w:rFonts w:ascii="Calibri" w:hAnsi="Calibri" w:cs="Calibri"/>
                <w:b/>
                <w:bCs/>
                <w:color w:val="000000"/>
              </w:rPr>
            </w:pPr>
            <w:r>
              <w:rPr>
                <w:rFonts w:ascii="Calibri" w:hAnsi="Calibri" w:cs="Calibri"/>
                <w:b/>
                <w:bCs/>
                <w:color w:val="000000"/>
              </w:rPr>
              <w:t>0</w:t>
            </w:r>
          </w:p>
        </w:tc>
        <w:tc>
          <w:tcPr>
            <w:tcW w:w="687" w:type="dxa"/>
            <w:tcBorders>
              <w:top w:val="nil"/>
              <w:left w:val="nil"/>
              <w:bottom w:val="single" w:sz="4" w:space="0" w:color="auto"/>
              <w:right w:val="single" w:sz="4" w:space="0" w:color="auto"/>
            </w:tcBorders>
            <w:shd w:val="clear" w:color="000000" w:fill="E2EFDA"/>
            <w:noWrap/>
            <w:vAlign w:val="center"/>
            <w:hideMark/>
          </w:tcPr>
          <w:p w:rsidR="00D16D9A" w:rsidRDefault="00D16D9A" w:rsidP="00D16D9A">
            <w:pPr>
              <w:spacing w:after="0" w:line="240" w:lineRule="auto"/>
              <w:jc w:val="center"/>
              <w:rPr>
                <w:rFonts w:ascii="Calibri" w:hAnsi="Calibri" w:cs="Calibri"/>
                <w:b/>
                <w:bCs/>
                <w:color w:val="000000"/>
              </w:rPr>
            </w:pPr>
            <w:r>
              <w:rPr>
                <w:rFonts w:ascii="Calibri" w:hAnsi="Calibri" w:cs="Calibri"/>
                <w:b/>
                <w:bCs/>
                <w:color w:val="000000"/>
              </w:rPr>
              <w:t>15</w:t>
            </w:r>
          </w:p>
        </w:tc>
        <w:tc>
          <w:tcPr>
            <w:tcW w:w="705" w:type="dxa"/>
            <w:tcBorders>
              <w:top w:val="nil"/>
              <w:left w:val="nil"/>
              <w:bottom w:val="single" w:sz="4" w:space="0" w:color="auto"/>
              <w:right w:val="single" w:sz="4" w:space="0" w:color="auto"/>
            </w:tcBorders>
            <w:shd w:val="clear" w:color="000000" w:fill="E2EFDA"/>
            <w:noWrap/>
            <w:vAlign w:val="center"/>
            <w:hideMark/>
          </w:tcPr>
          <w:p w:rsidR="00D16D9A" w:rsidRDefault="00D16D9A" w:rsidP="00D16D9A">
            <w:pPr>
              <w:spacing w:after="0" w:line="240" w:lineRule="auto"/>
              <w:jc w:val="center"/>
              <w:rPr>
                <w:rFonts w:ascii="Calibri" w:hAnsi="Calibri" w:cs="Calibri"/>
                <w:b/>
                <w:bCs/>
                <w:color w:val="000000"/>
              </w:rPr>
            </w:pPr>
            <w:r>
              <w:rPr>
                <w:rFonts w:ascii="Calibri" w:hAnsi="Calibri" w:cs="Calibri"/>
                <w:b/>
                <w:bCs/>
                <w:color w:val="000000"/>
              </w:rPr>
              <w:t>4</w:t>
            </w:r>
          </w:p>
        </w:tc>
        <w:tc>
          <w:tcPr>
            <w:tcW w:w="631" w:type="dxa"/>
            <w:tcBorders>
              <w:top w:val="nil"/>
              <w:left w:val="nil"/>
              <w:bottom w:val="single" w:sz="4" w:space="0" w:color="auto"/>
              <w:right w:val="single" w:sz="4" w:space="0" w:color="auto"/>
            </w:tcBorders>
            <w:shd w:val="clear" w:color="000000" w:fill="E2EFDA"/>
            <w:noWrap/>
            <w:vAlign w:val="center"/>
            <w:hideMark/>
          </w:tcPr>
          <w:p w:rsidR="00D16D9A" w:rsidRDefault="00D16D9A" w:rsidP="00D16D9A">
            <w:pPr>
              <w:spacing w:after="0" w:line="240" w:lineRule="auto"/>
              <w:jc w:val="center"/>
              <w:rPr>
                <w:rFonts w:ascii="Calibri" w:hAnsi="Calibri" w:cs="Calibri"/>
                <w:b/>
                <w:bCs/>
                <w:color w:val="000000"/>
              </w:rPr>
            </w:pPr>
            <w:r>
              <w:rPr>
                <w:rFonts w:ascii="Calibri" w:hAnsi="Calibri" w:cs="Calibri"/>
                <w:b/>
                <w:bCs/>
                <w:color w:val="000000"/>
              </w:rPr>
              <w:t>2</w:t>
            </w:r>
          </w:p>
        </w:tc>
        <w:tc>
          <w:tcPr>
            <w:tcW w:w="719" w:type="dxa"/>
            <w:tcBorders>
              <w:top w:val="nil"/>
              <w:left w:val="nil"/>
              <w:bottom w:val="single" w:sz="4" w:space="0" w:color="auto"/>
              <w:right w:val="single" w:sz="4" w:space="0" w:color="auto"/>
            </w:tcBorders>
            <w:shd w:val="clear" w:color="000000" w:fill="E2EFDA"/>
            <w:noWrap/>
            <w:vAlign w:val="center"/>
            <w:hideMark/>
          </w:tcPr>
          <w:p w:rsidR="00D16D9A" w:rsidRDefault="00D16D9A" w:rsidP="00D16D9A">
            <w:pPr>
              <w:spacing w:after="0" w:line="240" w:lineRule="auto"/>
              <w:jc w:val="center"/>
              <w:rPr>
                <w:rFonts w:ascii="Calibri" w:hAnsi="Calibri" w:cs="Calibri"/>
                <w:b/>
                <w:bCs/>
                <w:color w:val="000000"/>
              </w:rPr>
            </w:pPr>
            <w:r>
              <w:rPr>
                <w:rFonts w:ascii="Calibri" w:hAnsi="Calibri" w:cs="Calibri"/>
                <w:b/>
                <w:bCs/>
                <w:color w:val="000000"/>
              </w:rPr>
              <w:t>0</w:t>
            </w:r>
          </w:p>
        </w:tc>
        <w:tc>
          <w:tcPr>
            <w:tcW w:w="729" w:type="dxa"/>
            <w:tcBorders>
              <w:top w:val="nil"/>
              <w:left w:val="nil"/>
              <w:bottom w:val="single" w:sz="4" w:space="0" w:color="auto"/>
              <w:right w:val="single" w:sz="4" w:space="0" w:color="auto"/>
            </w:tcBorders>
            <w:shd w:val="clear" w:color="000000" w:fill="E2EFDA"/>
            <w:noWrap/>
            <w:vAlign w:val="center"/>
            <w:hideMark/>
          </w:tcPr>
          <w:p w:rsidR="00D16D9A" w:rsidRDefault="00D16D9A" w:rsidP="00D16D9A">
            <w:pPr>
              <w:spacing w:after="0" w:line="240" w:lineRule="auto"/>
              <w:jc w:val="center"/>
              <w:rPr>
                <w:rFonts w:ascii="Calibri" w:hAnsi="Calibri" w:cs="Calibri"/>
                <w:b/>
                <w:bCs/>
                <w:color w:val="000000"/>
              </w:rPr>
            </w:pPr>
            <w:r>
              <w:rPr>
                <w:rFonts w:ascii="Calibri" w:hAnsi="Calibri" w:cs="Calibri"/>
                <w:b/>
                <w:bCs/>
                <w:color w:val="000000"/>
              </w:rPr>
              <w:t>1</w:t>
            </w:r>
          </w:p>
        </w:tc>
        <w:tc>
          <w:tcPr>
            <w:tcW w:w="755" w:type="dxa"/>
            <w:tcBorders>
              <w:top w:val="nil"/>
              <w:left w:val="nil"/>
              <w:bottom w:val="single" w:sz="4" w:space="0" w:color="auto"/>
              <w:right w:val="single" w:sz="4" w:space="0" w:color="auto"/>
            </w:tcBorders>
            <w:shd w:val="clear" w:color="000000" w:fill="E2EFDA"/>
            <w:noWrap/>
            <w:vAlign w:val="center"/>
            <w:hideMark/>
          </w:tcPr>
          <w:p w:rsidR="00D16D9A" w:rsidRDefault="00D16D9A" w:rsidP="00D16D9A">
            <w:pPr>
              <w:spacing w:after="0" w:line="240" w:lineRule="auto"/>
              <w:jc w:val="center"/>
              <w:rPr>
                <w:rFonts w:ascii="Calibri" w:hAnsi="Calibri" w:cs="Calibri"/>
                <w:b/>
                <w:bCs/>
                <w:color w:val="000000"/>
              </w:rPr>
            </w:pPr>
            <w:r>
              <w:rPr>
                <w:rFonts w:ascii="Calibri" w:hAnsi="Calibri" w:cs="Calibri"/>
                <w:b/>
                <w:bCs/>
                <w:color w:val="000000"/>
              </w:rPr>
              <w:t>0</w:t>
            </w:r>
          </w:p>
        </w:tc>
        <w:tc>
          <w:tcPr>
            <w:tcW w:w="720" w:type="dxa"/>
            <w:tcBorders>
              <w:top w:val="nil"/>
              <w:left w:val="nil"/>
              <w:bottom w:val="single" w:sz="4" w:space="0" w:color="auto"/>
              <w:right w:val="single" w:sz="4" w:space="0" w:color="auto"/>
            </w:tcBorders>
            <w:shd w:val="clear" w:color="000000" w:fill="E2EFDA"/>
            <w:noWrap/>
            <w:vAlign w:val="center"/>
            <w:hideMark/>
          </w:tcPr>
          <w:p w:rsidR="00D16D9A" w:rsidRDefault="00D16D9A" w:rsidP="00D16D9A">
            <w:pPr>
              <w:spacing w:after="0" w:line="240" w:lineRule="auto"/>
              <w:jc w:val="center"/>
              <w:rPr>
                <w:rFonts w:ascii="Calibri" w:hAnsi="Calibri" w:cs="Calibri"/>
                <w:b/>
                <w:bCs/>
                <w:color w:val="000000"/>
              </w:rPr>
            </w:pPr>
            <w:r>
              <w:rPr>
                <w:rFonts w:ascii="Calibri" w:hAnsi="Calibri" w:cs="Calibri"/>
                <w:b/>
                <w:bCs/>
                <w:color w:val="000000"/>
              </w:rPr>
              <w:t>2</w:t>
            </w:r>
          </w:p>
        </w:tc>
        <w:tc>
          <w:tcPr>
            <w:tcW w:w="1127" w:type="dxa"/>
            <w:tcBorders>
              <w:top w:val="nil"/>
              <w:left w:val="nil"/>
              <w:bottom w:val="single" w:sz="4" w:space="0" w:color="auto"/>
              <w:right w:val="single" w:sz="4" w:space="0" w:color="auto"/>
            </w:tcBorders>
            <w:shd w:val="clear" w:color="000000" w:fill="E2EFDA"/>
            <w:noWrap/>
            <w:vAlign w:val="center"/>
            <w:hideMark/>
          </w:tcPr>
          <w:p w:rsidR="00D16D9A" w:rsidRDefault="00D16D9A" w:rsidP="00D16D9A">
            <w:pPr>
              <w:spacing w:after="0" w:line="240" w:lineRule="auto"/>
              <w:jc w:val="center"/>
              <w:rPr>
                <w:rFonts w:ascii="Calibri" w:hAnsi="Calibri" w:cs="Calibri"/>
                <w:b/>
                <w:bCs/>
                <w:color w:val="000000"/>
              </w:rPr>
            </w:pPr>
            <w:r>
              <w:rPr>
                <w:rFonts w:ascii="Calibri" w:hAnsi="Calibri" w:cs="Calibri"/>
                <w:b/>
                <w:bCs/>
                <w:color w:val="000000"/>
              </w:rPr>
              <w:t>32</w:t>
            </w:r>
          </w:p>
        </w:tc>
      </w:tr>
    </w:tbl>
    <w:p w:rsidR="00D16D9A" w:rsidRDefault="00D16D9A" w:rsidP="00D16D9A">
      <w:pPr>
        <w:ind w:left="360"/>
        <w:rPr>
          <w:rFonts w:cs="Arial"/>
        </w:rPr>
      </w:pPr>
    </w:p>
    <w:p w:rsidR="00D16D9A" w:rsidRPr="00D16D9A" w:rsidRDefault="00D16D9A" w:rsidP="00D16D9A">
      <w:pPr>
        <w:spacing w:line="240" w:lineRule="auto"/>
        <w:ind w:left="1276" w:hanging="567"/>
        <w:rPr>
          <w:rFonts w:ascii="Arial" w:hAnsi="Arial" w:cs="Arial"/>
          <w:sz w:val="24"/>
          <w:szCs w:val="24"/>
        </w:rPr>
      </w:pPr>
      <w:r w:rsidRPr="00596482">
        <w:rPr>
          <w:rFonts w:ascii="Arial" w:hAnsi="Arial" w:cs="Arial"/>
        </w:rPr>
        <w:t xml:space="preserve">(b) </w:t>
      </w:r>
      <w:r>
        <w:rPr>
          <w:rFonts w:ascii="Arial" w:hAnsi="Arial" w:cs="Arial"/>
        </w:rPr>
        <w:tab/>
      </w:r>
      <w:r w:rsidRPr="00D16D9A">
        <w:rPr>
          <w:rFonts w:ascii="Arial" w:hAnsi="Arial" w:cs="Arial"/>
          <w:sz w:val="24"/>
          <w:szCs w:val="24"/>
        </w:rPr>
        <w:t>The main reason why applicants terminated their contracts was medical and personal reasons. Also 1 death in Limpopo Medical Officer.</w:t>
      </w:r>
    </w:p>
    <w:p w:rsidR="00D16D9A" w:rsidRDefault="00D16D9A" w:rsidP="00D16D9A">
      <w:pPr>
        <w:tabs>
          <w:tab w:val="left" w:pos="709"/>
        </w:tabs>
        <w:spacing w:line="240" w:lineRule="auto"/>
        <w:ind w:left="1276" w:hanging="1276"/>
        <w:jc w:val="both"/>
        <w:rPr>
          <w:rFonts w:ascii="Arial" w:hAnsi="Arial" w:cs="Arial"/>
        </w:rPr>
      </w:pPr>
      <w:r>
        <w:rPr>
          <w:rFonts w:ascii="Arial" w:hAnsi="Arial" w:cs="Arial"/>
        </w:rPr>
        <w:t>(3)</w:t>
      </w:r>
      <w:r>
        <w:rPr>
          <w:rFonts w:ascii="Arial" w:hAnsi="Arial" w:cs="Arial"/>
        </w:rPr>
        <w:tab/>
        <w:t xml:space="preserve">(a) </w:t>
      </w:r>
      <w:r>
        <w:rPr>
          <w:rFonts w:ascii="Arial" w:hAnsi="Arial" w:cs="Arial"/>
        </w:rPr>
        <w:tab/>
        <w:t xml:space="preserve">The Department is ensuring that all Statutory community service posts for both doctors and nurses are absorbed within the Provincial Equitable Share and the Human Resources Training Grant (HRTG) Budgets </w:t>
      </w:r>
    </w:p>
    <w:p w:rsidR="00D0246C" w:rsidRDefault="00D16D9A" w:rsidP="00D16D9A">
      <w:pPr>
        <w:tabs>
          <w:tab w:val="left" w:pos="709"/>
        </w:tabs>
        <w:spacing w:line="240" w:lineRule="auto"/>
        <w:ind w:left="1276" w:hanging="1276"/>
        <w:jc w:val="both"/>
        <w:rPr>
          <w:rFonts w:ascii="Arial" w:hAnsi="Arial" w:cs="Arial"/>
          <w:sz w:val="24"/>
          <w:szCs w:val="24"/>
          <w:lang w:val="en-US"/>
        </w:rPr>
      </w:pPr>
      <w:r>
        <w:rPr>
          <w:rFonts w:ascii="Arial" w:hAnsi="Arial" w:cs="Arial"/>
        </w:rPr>
        <w:tab/>
        <w:t xml:space="preserve">(b) </w:t>
      </w:r>
      <w:r>
        <w:rPr>
          <w:rFonts w:ascii="Arial" w:hAnsi="Arial" w:cs="Arial"/>
        </w:rPr>
        <w:tab/>
        <w:t>Currently only Organs of State (i.e. South African Health Product Regulator Authority (SAHPRA), National Health Laboratory Services (NHLS) and Office of Health Standard Compliance (OHSC) are included in accommodating community service doctors and nurses. The model to accommodate the private health sector to absorb community service doctors and nurses will be explored during the review of the Community Service Policy that is on course.</w:t>
      </w:r>
    </w:p>
    <w:p w:rsidR="00D0246C" w:rsidRDefault="00D0246C" w:rsidP="00B92BFD">
      <w:pPr>
        <w:spacing w:line="240" w:lineRule="auto"/>
        <w:jc w:val="both"/>
        <w:rPr>
          <w:rFonts w:ascii="Arial" w:hAnsi="Arial" w:cs="Arial"/>
          <w:sz w:val="24"/>
          <w:szCs w:val="24"/>
          <w:lang w:val="en-US"/>
        </w:rPr>
      </w:pPr>
    </w:p>
    <w:p w:rsidR="00E134D1" w:rsidRPr="006F49AE" w:rsidRDefault="00B92BFD" w:rsidP="00B92BF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A44" w:rsidRDefault="001B7A44" w:rsidP="00BF747C">
      <w:pPr>
        <w:spacing w:after="0" w:line="240" w:lineRule="auto"/>
      </w:pPr>
      <w:r>
        <w:separator/>
      </w:r>
    </w:p>
  </w:endnote>
  <w:endnote w:type="continuationSeparator" w:id="0">
    <w:p w:rsidR="001B7A44" w:rsidRDefault="001B7A44"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C01CBC">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1B7A44">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A44" w:rsidRDefault="001B7A44" w:rsidP="00BF747C">
      <w:pPr>
        <w:spacing w:after="0" w:line="240" w:lineRule="auto"/>
      </w:pPr>
      <w:r>
        <w:separator/>
      </w:r>
    </w:p>
  </w:footnote>
  <w:footnote w:type="continuationSeparator" w:id="0">
    <w:p w:rsidR="001B7A44" w:rsidRDefault="001B7A44"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F6469E"/>
    <w:multiLevelType w:val="hybridMultilevel"/>
    <w:tmpl w:val="7108D6DC"/>
    <w:lvl w:ilvl="0" w:tplc="0234E6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69D67781"/>
    <w:multiLevelType w:val="hybridMultilevel"/>
    <w:tmpl w:val="7108D6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12"/>
  </w:num>
  <w:num w:numId="5">
    <w:abstractNumId w:val="2"/>
  </w:num>
  <w:num w:numId="6">
    <w:abstractNumId w:val="10"/>
  </w:num>
  <w:num w:numId="7">
    <w:abstractNumId w:val="8"/>
  </w:num>
  <w:num w:numId="8">
    <w:abstractNumId w:val="1"/>
  </w:num>
  <w:num w:numId="9">
    <w:abstractNumId w:val="6"/>
  </w:num>
  <w:num w:numId="10">
    <w:abstractNumId w:val="4"/>
  </w:num>
  <w:num w:numId="11">
    <w:abstractNumId w:val="7"/>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75845"/>
    <w:rsid w:val="00096184"/>
    <w:rsid w:val="000C71EE"/>
    <w:rsid w:val="000D5020"/>
    <w:rsid w:val="0010613B"/>
    <w:rsid w:val="001B7A44"/>
    <w:rsid w:val="001C17A9"/>
    <w:rsid w:val="001F5233"/>
    <w:rsid w:val="002032D2"/>
    <w:rsid w:val="0020357C"/>
    <w:rsid w:val="00242DDF"/>
    <w:rsid w:val="00280359"/>
    <w:rsid w:val="002A6A95"/>
    <w:rsid w:val="00370D0C"/>
    <w:rsid w:val="00396F5D"/>
    <w:rsid w:val="00423784"/>
    <w:rsid w:val="00474CEF"/>
    <w:rsid w:val="004A0D6F"/>
    <w:rsid w:val="004A51DF"/>
    <w:rsid w:val="004C5AF0"/>
    <w:rsid w:val="005021BA"/>
    <w:rsid w:val="0054543E"/>
    <w:rsid w:val="00595BE2"/>
    <w:rsid w:val="005C4A4A"/>
    <w:rsid w:val="006228AA"/>
    <w:rsid w:val="006F49AE"/>
    <w:rsid w:val="006F68C1"/>
    <w:rsid w:val="00714683"/>
    <w:rsid w:val="007E2666"/>
    <w:rsid w:val="007F0AE0"/>
    <w:rsid w:val="008B0BC5"/>
    <w:rsid w:val="008C527F"/>
    <w:rsid w:val="009201C9"/>
    <w:rsid w:val="009D650C"/>
    <w:rsid w:val="00A14AFD"/>
    <w:rsid w:val="00A30707"/>
    <w:rsid w:val="00A36AD9"/>
    <w:rsid w:val="00AD7274"/>
    <w:rsid w:val="00AE5C7D"/>
    <w:rsid w:val="00B3497E"/>
    <w:rsid w:val="00B92BFD"/>
    <w:rsid w:val="00BF2D39"/>
    <w:rsid w:val="00BF747C"/>
    <w:rsid w:val="00C01CBC"/>
    <w:rsid w:val="00C04731"/>
    <w:rsid w:val="00C43731"/>
    <w:rsid w:val="00C7269F"/>
    <w:rsid w:val="00C95FFF"/>
    <w:rsid w:val="00CB5CB3"/>
    <w:rsid w:val="00CE2151"/>
    <w:rsid w:val="00D0246C"/>
    <w:rsid w:val="00D16D9A"/>
    <w:rsid w:val="00D26747"/>
    <w:rsid w:val="00D566C6"/>
    <w:rsid w:val="00D702F8"/>
    <w:rsid w:val="00DA1577"/>
    <w:rsid w:val="00DC27AD"/>
    <w:rsid w:val="00DF76A2"/>
    <w:rsid w:val="00E134D1"/>
    <w:rsid w:val="00E207B7"/>
    <w:rsid w:val="00E45F7A"/>
    <w:rsid w:val="00E5287A"/>
    <w:rsid w:val="00E97960"/>
    <w:rsid w:val="00EA7633"/>
    <w:rsid w:val="00F27D65"/>
    <w:rsid w:val="00F5530C"/>
    <w:rsid w:val="00F70BC2"/>
    <w:rsid w:val="00F71A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BC"/>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2022-10-19T09:39:00Z</dcterms:created>
  <dcterms:modified xsi:type="dcterms:W3CDTF">2022-10-19T09:39:00Z</dcterms:modified>
</cp:coreProperties>
</file>