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DE6" w:rsidRPr="00A77DE6" w:rsidRDefault="00A77DE6" w:rsidP="00A77DE6">
      <w:pPr>
        <w:autoSpaceDE w:val="0"/>
        <w:autoSpaceDN w:val="0"/>
        <w:adjustRightInd w:val="0"/>
        <w:spacing w:after="0" w:line="240" w:lineRule="auto"/>
        <w:rPr>
          <w:rFonts w:ascii="Arial" w:hAnsi="Arial" w:cs="Arial"/>
          <w:sz w:val="20"/>
          <w:szCs w:val="20"/>
        </w:rPr>
      </w:pPr>
      <w:r w:rsidRPr="00A77DE6">
        <w:rPr>
          <w:rFonts w:ascii="Arial" w:hAnsi="Arial" w:cs="Arial"/>
          <w:b/>
          <w:bCs/>
          <w:sz w:val="20"/>
          <w:szCs w:val="20"/>
        </w:rPr>
        <w:t>FOR WRITTEN REPLY</w:t>
      </w:r>
      <w:r w:rsidRPr="00A77DE6">
        <w:rPr>
          <w:rFonts w:ascii="Arial" w:hAnsi="Arial" w:cs="Arial"/>
          <w:b/>
          <w:bCs/>
          <w:sz w:val="20"/>
          <w:szCs w:val="20"/>
        </w:rPr>
        <w:br/>
      </w:r>
      <w:r w:rsidRPr="00A77DE6">
        <w:rPr>
          <w:rFonts w:ascii="Arial" w:hAnsi="Arial" w:cs="Arial"/>
          <w:b/>
          <w:bCs/>
          <w:sz w:val="20"/>
          <w:szCs w:val="20"/>
        </w:rPr>
        <w:br/>
        <w:t>NATIONAL ASSEMBLY</w:t>
      </w:r>
      <w:r w:rsidRPr="00A77DE6">
        <w:rPr>
          <w:rFonts w:ascii="Arial" w:hAnsi="Arial" w:cs="Arial"/>
          <w:b/>
          <w:bCs/>
          <w:sz w:val="20"/>
          <w:szCs w:val="20"/>
        </w:rPr>
        <w:br/>
      </w:r>
      <w:r w:rsidRPr="00A77DE6">
        <w:rPr>
          <w:rFonts w:ascii="Arial" w:hAnsi="Arial" w:cs="Arial"/>
          <w:b/>
          <w:bCs/>
          <w:sz w:val="20"/>
          <w:szCs w:val="20"/>
        </w:rPr>
        <w:br/>
        <w:t>PARLIAMENTARY QUESTION NO PQ 2015/3081</w:t>
      </w:r>
      <w:r w:rsidRPr="00A77DE6">
        <w:rPr>
          <w:rFonts w:ascii="Arial" w:hAnsi="Arial" w:cs="Arial"/>
          <w:b/>
          <w:bCs/>
          <w:sz w:val="20"/>
          <w:szCs w:val="20"/>
        </w:rPr>
        <w:br/>
      </w:r>
      <w:r w:rsidRPr="00A77DE6">
        <w:rPr>
          <w:rFonts w:ascii="Arial" w:hAnsi="Arial" w:cs="Arial"/>
          <w:b/>
          <w:bCs/>
          <w:sz w:val="20"/>
          <w:szCs w:val="20"/>
        </w:rPr>
        <w:br/>
        <w:t xml:space="preserve">Mr TW </w:t>
      </w:r>
      <w:proofErr w:type="spellStart"/>
      <w:r w:rsidRPr="00A77DE6">
        <w:rPr>
          <w:rFonts w:ascii="Arial" w:hAnsi="Arial" w:cs="Arial"/>
          <w:b/>
          <w:bCs/>
          <w:sz w:val="20"/>
          <w:szCs w:val="20"/>
        </w:rPr>
        <w:t>Mhlongo</w:t>
      </w:r>
      <w:proofErr w:type="spellEnd"/>
      <w:r w:rsidRPr="00A77DE6">
        <w:rPr>
          <w:rFonts w:ascii="Arial" w:hAnsi="Arial" w:cs="Arial"/>
          <w:b/>
          <w:bCs/>
          <w:sz w:val="20"/>
          <w:szCs w:val="20"/>
        </w:rPr>
        <w:t xml:space="preserve"> (DA) to ask the Minister of Cooperative Governance and Traditional Affairs:</w:t>
      </w:r>
      <w:r w:rsidRPr="00A77DE6">
        <w:rPr>
          <w:rFonts w:ascii="Arial" w:hAnsi="Arial" w:cs="Arial"/>
          <w:b/>
          <w:bCs/>
          <w:sz w:val="20"/>
          <w:szCs w:val="20"/>
        </w:rPr>
        <w:br/>
      </w:r>
      <w:r w:rsidRPr="00A77DE6">
        <w:rPr>
          <w:rFonts w:ascii="Arial" w:hAnsi="Arial" w:cs="Arial"/>
          <w:b/>
          <w:bCs/>
          <w:sz w:val="20"/>
          <w:szCs w:val="20"/>
        </w:rPr>
        <w:br/>
      </w:r>
      <w:r w:rsidRPr="00A77DE6">
        <w:rPr>
          <w:rFonts w:ascii="Arial" w:hAnsi="Arial" w:cs="Arial"/>
          <w:sz w:val="20"/>
          <w:szCs w:val="20"/>
        </w:rPr>
        <w:t>(1) (a) How does (</w:t>
      </w:r>
      <w:proofErr w:type="spellStart"/>
      <w:r w:rsidRPr="00A77DE6">
        <w:rPr>
          <w:rFonts w:ascii="Arial" w:hAnsi="Arial" w:cs="Arial"/>
          <w:sz w:val="20"/>
          <w:szCs w:val="20"/>
        </w:rPr>
        <w:t>i</w:t>
      </w:r>
      <w:proofErr w:type="spellEnd"/>
      <w:r w:rsidRPr="00A77DE6">
        <w:rPr>
          <w:rFonts w:ascii="Arial" w:hAnsi="Arial" w:cs="Arial"/>
          <w:sz w:val="20"/>
          <w:szCs w:val="20"/>
        </w:rPr>
        <w:t>) his department and (ii) entities reporting to him define red tape and (b) what (</w:t>
      </w:r>
      <w:proofErr w:type="spellStart"/>
      <w:r w:rsidRPr="00A77DE6">
        <w:rPr>
          <w:rFonts w:ascii="Arial" w:hAnsi="Arial" w:cs="Arial"/>
          <w:sz w:val="20"/>
          <w:szCs w:val="20"/>
        </w:rPr>
        <w:t>i</w:t>
      </w:r>
      <w:proofErr w:type="spellEnd"/>
      <w:r w:rsidRPr="00A77DE6">
        <w:rPr>
          <w:rFonts w:ascii="Arial" w:hAnsi="Arial" w:cs="Arial"/>
          <w:sz w:val="20"/>
          <w:szCs w:val="20"/>
        </w:rPr>
        <w:t xml:space="preserve">) specific interventions and </w:t>
      </w:r>
      <w:r w:rsidRPr="00A77DE6">
        <w:rPr>
          <w:rFonts w:ascii="Arial" w:hAnsi="Arial" w:cs="Arial"/>
          <w:i/>
          <w:iCs/>
          <w:sz w:val="20"/>
          <w:szCs w:val="20"/>
        </w:rPr>
        <w:t xml:space="preserve">for </w:t>
      </w:r>
      <w:r w:rsidRPr="00A77DE6">
        <w:rPr>
          <w:rFonts w:ascii="Arial" w:hAnsi="Arial" w:cs="Arial"/>
          <w:sz w:val="20"/>
          <w:szCs w:val="20"/>
        </w:rPr>
        <w:t>(ii) systems have been implemented to (aa) identify and (bb) reduce red tape in (aaa) his department and (bbb) the entities reporting to him?</w:t>
      </w:r>
      <w:r w:rsidRPr="00A77DE6">
        <w:rPr>
          <w:rFonts w:ascii="Arial" w:hAnsi="Arial" w:cs="Arial"/>
          <w:sz w:val="20"/>
          <w:szCs w:val="20"/>
        </w:rPr>
        <w:br/>
      </w:r>
      <w:r w:rsidRPr="00A77DE6">
        <w:rPr>
          <w:rFonts w:ascii="Arial" w:hAnsi="Arial" w:cs="Arial"/>
          <w:sz w:val="20"/>
          <w:szCs w:val="20"/>
        </w:rPr>
        <w:br/>
      </w:r>
      <w:r w:rsidRPr="00A77DE6">
        <w:rPr>
          <w:rFonts w:ascii="Arial" w:hAnsi="Arial" w:cs="Arial"/>
          <w:b/>
          <w:bCs/>
          <w:sz w:val="20"/>
          <w:szCs w:val="20"/>
        </w:rPr>
        <w:t>REPLY</w:t>
      </w:r>
      <w:proofErr w:type="gramStart"/>
      <w:r w:rsidRPr="00A77DE6">
        <w:rPr>
          <w:rFonts w:ascii="Arial" w:hAnsi="Arial" w:cs="Arial"/>
          <w:b/>
          <w:bCs/>
          <w:sz w:val="20"/>
          <w:szCs w:val="20"/>
        </w:rPr>
        <w:t>:</w:t>
      </w:r>
      <w:proofErr w:type="gramEnd"/>
      <w:r w:rsidRPr="00A77DE6">
        <w:rPr>
          <w:rFonts w:ascii="Arial" w:hAnsi="Arial" w:cs="Arial"/>
          <w:b/>
          <w:bCs/>
          <w:sz w:val="20"/>
          <w:szCs w:val="20"/>
        </w:rPr>
        <w:br/>
      </w:r>
      <w:r w:rsidRPr="00A77DE6">
        <w:rPr>
          <w:rFonts w:ascii="Arial" w:hAnsi="Arial" w:cs="Arial"/>
          <w:b/>
          <w:bCs/>
          <w:sz w:val="20"/>
          <w:szCs w:val="20"/>
        </w:rPr>
        <w:br/>
        <w:t>Departments of Cooperative Governance and Traditional Affairs</w:t>
      </w:r>
      <w:r w:rsidRPr="00A77DE6">
        <w:rPr>
          <w:rFonts w:ascii="Arial" w:hAnsi="Arial" w:cs="Arial"/>
          <w:b/>
          <w:bCs/>
          <w:sz w:val="20"/>
          <w:szCs w:val="20"/>
        </w:rPr>
        <w:br/>
      </w:r>
      <w:r w:rsidRPr="00A77DE6">
        <w:rPr>
          <w:rFonts w:ascii="Arial" w:hAnsi="Arial" w:cs="Arial"/>
          <w:b/>
          <w:bCs/>
          <w:sz w:val="20"/>
          <w:szCs w:val="20"/>
        </w:rPr>
        <w:br/>
      </w:r>
      <w:r w:rsidRPr="00A77DE6">
        <w:rPr>
          <w:rFonts w:ascii="Arial" w:hAnsi="Arial" w:cs="Arial"/>
          <w:sz w:val="20"/>
          <w:szCs w:val="20"/>
        </w:rPr>
        <w:t xml:space="preserve">a) Red Tape refers to unduly strict regulations that often make it difficult for small emerging enterprises to thrive and hinders aggressive competition with medium and macro enterprises that do business with government. It also refers to rules, regulations, and </w:t>
      </w:r>
      <w:r w:rsidRPr="00A77DE6">
        <w:rPr>
          <w:rFonts w:ascii="Arial" w:hAnsi="Arial" w:cs="Arial"/>
          <w:i/>
          <w:iCs/>
          <w:sz w:val="20"/>
          <w:szCs w:val="20"/>
        </w:rPr>
        <w:t xml:space="preserve">I </w:t>
      </w:r>
      <w:r w:rsidRPr="00A77DE6">
        <w:rPr>
          <w:rFonts w:ascii="Arial" w:hAnsi="Arial" w:cs="Arial"/>
          <w:sz w:val="20"/>
          <w:szCs w:val="20"/>
        </w:rPr>
        <w:t xml:space="preserve">or bureaucratic procedures and processes which are excessively complex and which impose unnecessary delay(s), inaction and </w:t>
      </w:r>
      <w:r w:rsidRPr="00A77DE6">
        <w:rPr>
          <w:rFonts w:ascii="Arial" w:hAnsi="Arial" w:cs="Arial"/>
          <w:i/>
          <w:iCs/>
          <w:sz w:val="20"/>
          <w:szCs w:val="20"/>
        </w:rPr>
        <w:t xml:space="preserve">I </w:t>
      </w:r>
      <w:r w:rsidRPr="00A77DE6">
        <w:rPr>
          <w:rFonts w:ascii="Arial" w:hAnsi="Arial" w:cs="Arial"/>
          <w:sz w:val="20"/>
          <w:szCs w:val="20"/>
        </w:rPr>
        <w:t xml:space="preserve">or costs which exceed their benefits, and </w:t>
      </w:r>
      <w:r w:rsidRPr="00A77DE6">
        <w:rPr>
          <w:rFonts w:ascii="Arial" w:hAnsi="Arial" w:cs="Arial"/>
          <w:i/>
          <w:iCs/>
          <w:sz w:val="20"/>
          <w:szCs w:val="20"/>
        </w:rPr>
        <w:t xml:space="preserve">I </w:t>
      </w:r>
      <w:r w:rsidRPr="00A77DE6">
        <w:rPr>
          <w:rFonts w:ascii="Arial" w:hAnsi="Arial" w:cs="Arial"/>
          <w:sz w:val="20"/>
          <w:szCs w:val="20"/>
        </w:rPr>
        <w:t xml:space="preserve">or is no longer effective in achieving the purpose for which they were originally created. Red tape results in undesirable economic, business and </w:t>
      </w:r>
      <w:r w:rsidRPr="00A77DE6">
        <w:rPr>
          <w:rFonts w:ascii="Arial" w:hAnsi="Arial" w:cs="Arial"/>
          <w:i/>
          <w:iCs/>
          <w:sz w:val="20"/>
          <w:szCs w:val="20"/>
        </w:rPr>
        <w:t xml:space="preserve">I </w:t>
      </w:r>
      <w:r w:rsidRPr="00A77DE6">
        <w:rPr>
          <w:rFonts w:ascii="Arial" w:hAnsi="Arial" w:cs="Arial"/>
          <w:sz w:val="20"/>
          <w:szCs w:val="20"/>
        </w:rPr>
        <w:t>or social impacts or outcomes as a result of negatively impacting on productivity.</w:t>
      </w:r>
      <w:r w:rsidRPr="00A77DE6">
        <w:rPr>
          <w:rFonts w:ascii="Arial" w:hAnsi="Arial" w:cs="Arial"/>
          <w:sz w:val="20"/>
          <w:szCs w:val="20"/>
        </w:rPr>
        <w:br/>
      </w:r>
      <w:r w:rsidRPr="00A77DE6">
        <w:rPr>
          <w:rFonts w:ascii="Arial" w:hAnsi="Arial" w:cs="Arial"/>
          <w:sz w:val="20"/>
          <w:szCs w:val="20"/>
        </w:rPr>
        <w:br/>
        <w:t>(b) (</w:t>
      </w:r>
      <w:proofErr w:type="spellStart"/>
      <w:r w:rsidRPr="00A77DE6">
        <w:rPr>
          <w:rFonts w:ascii="Arial" w:hAnsi="Arial" w:cs="Arial"/>
          <w:sz w:val="20"/>
          <w:szCs w:val="20"/>
        </w:rPr>
        <w:t>i</w:t>
      </w:r>
      <w:proofErr w:type="spellEnd"/>
      <w:r w:rsidRPr="00A77DE6">
        <w:rPr>
          <w:rFonts w:ascii="Arial" w:hAnsi="Arial" w:cs="Arial"/>
          <w:sz w:val="20"/>
          <w:szCs w:val="20"/>
        </w:rPr>
        <w:t>) The department has implemented key actions to facilitate a progressive improvement in the payment of suppliers, within the prescribed 30-day period, such as the centralisation of the receipt and recording of invoices as well as an integrated order and payment tracking system.</w:t>
      </w:r>
      <w:r w:rsidRPr="00A77DE6">
        <w:rPr>
          <w:rFonts w:ascii="Arial" w:hAnsi="Arial" w:cs="Arial"/>
          <w:sz w:val="20"/>
          <w:szCs w:val="20"/>
        </w:rPr>
        <w:br/>
      </w:r>
      <w:r w:rsidRPr="00A77DE6">
        <w:rPr>
          <w:rFonts w:ascii="Arial" w:hAnsi="Arial" w:cs="Arial"/>
          <w:sz w:val="20"/>
          <w:szCs w:val="20"/>
        </w:rPr>
        <w:br/>
        <w:t>In addition to the above, the Departments are currently implementing parts of the Shared Services Model between DCOG, OTA and MISA and are working together with National Treasury's Technical Assistance Unit to enhance and refine the model. Lastly, the department is also implementing the automated submission system, which will improve efficiency in decision making processes within the departments.</w:t>
      </w:r>
      <w:r w:rsidRPr="00A77DE6">
        <w:rPr>
          <w:rFonts w:ascii="Arial" w:hAnsi="Arial" w:cs="Arial"/>
          <w:sz w:val="20"/>
          <w:szCs w:val="20"/>
        </w:rPr>
        <w:br/>
      </w:r>
      <w:r w:rsidRPr="00A77DE6">
        <w:rPr>
          <w:rFonts w:ascii="Arial" w:hAnsi="Arial" w:cs="Arial"/>
          <w:sz w:val="20"/>
          <w:szCs w:val="20"/>
        </w:rPr>
        <w:br/>
      </w:r>
      <w:r w:rsidRPr="00A77DE6">
        <w:rPr>
          <w:rFonts w:ascii="Arial" w:hAnsi="Arial" w:cs="Arial"/>
          <w:b/>
          <w:bCs/>
          <w:sz w:val="20"/>
          <w:szCs w:val="20"/>
        </w:rPr>
        <w:t>South African Cities Network</w:t>
      </w:r>
      <w:r w:rsidRPr="00A77DE6">
        <w:rPr>
          <w:rFonts w:ascii="Arial" w:hAnsi="Arial" w:cs="Arial"/>
          <w:b/>
          <w:bCs/>
          <w:sz w:val="20"/>
          <w:szCs w:val="20"/>
        </w:rPr>
        <w:br/>
      </w:r>
      <w:r w:rsidRPr="00A77DE6">
        <w:rPr>
          <w:rFonts w:ascii="Arial" w:hAnsi="Arial" w:cs="Arial"/>
          <w:b/>
          <w:bCs/>
          <w:sz w:val="20"/>
          <w:szCs w:val="20"/>
        </w:rPr>
        <w:br/>
      </w:r>
      <w:r w:rsidRPr="00A77DE6">
        <w:rPr>
          <w:rFonts w:ascii="Arial" w:hAnsi="Arial" w:cs="Arial"/>
          <w:sz w:val="20"/>
          <w:szCs w:val="20"/>
        </w:rPr>
        <w:t>1. The South African Cities Network (SACN) (ii) defines red tape as an expression used to describe rigid conformity to formal rules that may hinder or slow down the decision-making process.</w:t>
      </w:r>
      <w:r w:rsidRPr="00A77DE6">
        <w:rPr>
          <w:rFonts w:ascii="Arial" w:hAnsi="Arial" w:cs="Arial"/>
          <w:sz w:val="20"/>
          <w:szCs w:val="20"/>
        </w:rPr>
        <w:br/>
      </w:r>
      <w:r w:rsidRPr="00A77DE6">
        <w:rPr>
          <w:rFonts w:ascii="Arial" w:hAnsi="Arial" w:cs="Arial"/>
          <w:sz w:val="20"/>
          <w:szCs w:val="20"/>
        </w:rPr>
        <w:br/>
        <w:t>(b)(</w:t>
      </w:r>
      <w:proofErr w:type="spellStart"/>
      <w:r w:rsidRPr="00A77DE6">
        <w:rPr>
          <w:rFonts w:ascii="Arial" w:hAnsi="Arial" w:cs="Arial"/>
          <w:sz w:val="20"/>
          <w:szCs w:val="20"/>
        </w:rPr>
        <w:t>i</w:t>
      </w:r>
      <w:proofErr w:type="spellEnd"/>
      <w:r w:rsidRPr="00A77DE6">
        <w:rPr>
          <w:rFonts w:ascii="Arial" w:hAnsi="Arial" w:cs="Arial"/>
          <w:sz w:val="20"/>
          <w:szCs w:val="20"/>
        </w:rPr>
        <w:t xml:space="preserve">) The SACN believes in early submission of documentation that requires approval to allow enough time for the recipient to thoroughly engage with the documentation without compromising the </w:t>
      </w:r>
      <w:proofErr w:type="gramStart"/>
      <w:r w:rsidRPr="00A77DE6">
        <w:rPr>
          <w:rFonts w:ascii="Arial" w:hAnsi="Arial" w:cs="Arial"/>
          <w:sz w:val="20"/>
          <w:szCs w:val="20"/>
        </w:rPr>
        <w:t>deadlines</w:t>
      </w:r>
      <w:proofErr w:type="gramEnd"/>
      <w:r w:rsidRPr="00A77DE6">
        <w:rPr>
          <w:rFonts w:ascii="Arial" w:hAnsi="Arial" w:cs="Arial"/>
          <w:sz w:val="20"/>
          <w:szCs w:val="20"/>
        </w:rPr>
        <w:br/>
      </w:r>
      <w:r w:rsidRPr="00A77DE6">
        <w:rPr>
          <w:rFonts w:ascii="Arial" w:hAnsi="Arial" w:cs="Arial"/>
          <w:sz w:val="20"/>
          <w:szCs w:val="20"/>
        </w:rPr>
        <w:br/>
        <w:t>(ii) The Annual Performance Plan assists in forward planning and eventual execution of tasks and this is reviewed on a monthly basis to ensure we are still working within the correct timeframes.</w:t>
      </w:r>
      <w:r w:rsidRPr="00A77DE6">
        <w:rPr>
          <w:rFonts w:ascii="Arial" w:hAnsi="Arial" w:cs="Arial"/>
          <w:sz w:val="20"/>
          <w:szCs w:val="20"/>
        </w:rPr>
        <w:br/>
      </w:r>
      <w:r w:rsidRPr="00A77DE6">
        <w:rPr>
          <w:rFonts w:ascii="Arial" w:hAnsi="Arial" w:cs="Arial"/>
          <w:sz w:val="20"/>
          <w:szCs w:val="20"/>
        </w:rPr>
        <w:br/>
      </w:r>
      <w:r w:rsidRPr="00A77DE6">
        <w:rPr>
          <w:rFonts w:ascii="Arial" w:hAnsi="Arial" w:cs="Arial"/>
          <w:b/>
          <w:bCs/>
          <w:sz w:val="20"/>
          <w:szCs w:val="20"/>
        </w:rPr>
        <w:t>South African Local Government Association (SALGA</w:t>
      </w:r>
      <w:proofErr w:type="gramStart"/>
      <w:r w:rsidRPr="00A77DE6">
        <w:rPr>
          <w:rFonts w:ascii="Arial" w:hAnsi="Arial" w:cs="Arial"/>
          <w:b/>
          <w:bCs/>
          <w:sz w:val="20"/>
          <w:szCs w:val="20"/>
        </w:rPr>
        <w:t>)</w:t>
      </w:r>
      <w:proofErr w:type="gramEnd"/>
      <w:r w:rsidRPr="00A77DE6">
        <w:rPr>
          <w:rFonts w:ascii="Arial" w:hAnsi="Arial" w:cs="Arial"/>
          <w:b/>
          <w:bCs/>
          <w:sz w:val="20"/>
          <w:szCs w:val="20"/>
        </w:rPr>
        <w:br/>
      </w:r>
      <w:r w:rsidRPr="00A77DE6">
        <w:rPr>
          <w:rFonts w:ascii="Arial" w:hAnsi="Arial" w:cs="Arial"/>
          <w:b/>
          <w:bCs/>
          <w:sz w:val="20"/>
          <w:szCs w:val="20"/>
        </w:rPr>
        <w:br/>
      </w:r>
      <w:r w:rsidRPr="00A77DE6">
        <w:rPr>
          <w:rFonts w:ascii="Arial" w:hAnsi="Arial" w:cs="Arial"/>
          <w:sz w:val="20"/>
          <w:szCs w:val="20"/>
        </w:rPr>
        <w:t>1. (ii) Red tape refers to excessive regulation or rigid conformity to formal rules that is considered redundant or bureaucratic and hinders or prevents action or decision-making.</w:t>
      </w:r>
      <w:r w:rsidRPr="00A77DE6">
        <w:rPr>
          <w:rFonts w:ascii="Arial" w:hAnsi="Arial" w:cs="Arial"/>
          <w:sz w:val="20"/>
          <w:szCs w:val="20"/>
        </w:rPr>
        <w:br/>
      </w:r>
      <w:r w:rsidRPr="00A77DE6">
        <w:rPr>
          <w:rFonts w:ascii="Arial" w:hAnsi="Arial" w:cs="Arial"/>
          <w:sz w:val="20"/>
          <w:szCs w:val="20"/>
        </w:rPr>
        <w:br/>
        <w:t>(b)(</w:t>
      </w:r>
      <w:proofErr w:type="spellStart"/>
      <w:r w:rsidRPr="00A77DE6">
        <w:rPr>
          <w:rFonts w:ascii="Arial" w:hAnsi="Arial" w:cs="Arial"/>
          <w:sz w:val="20"/>
          <w:szCs w:val="20"/>
        </w:rPr>
        <w:t>i</w:t>
      </w:r>
      <w:proofErr w:type="spellEnd"/>
      <w:r w:rsidRPr="00A77DE6">
        <w:rPr>
          <w:rFonts w:ascii="Arial" w:hAnsi="Arial" w:cs="Arial"/>
          <w:sz w:val="20"/>
          <w:szCs w:val="20"/>
        </w:rPr>
        <w:t>) Development of an automated procurement system to eliminate the lengthy manual processes to ease decision-making and action or implementation.</w:t>
      </w:r>
      <w:r w:rsidRPr="00A77DE6">
        <w:rPr>
          <w:rFonts w:ascii="Arial" w:hAnsi="Arial" w:cs="Arial"/>
          <w:sz w:val="20"/>
          <w:szCs w:val="20"/>
        </w:rPr>
        <w:br/>
      </w:r>
      <w:r w:rsidRPr="00A77DE6">
        <w:rPr>
          <w:rFonts w:ascii="Arial" w:hAnsi="Arial" w:cs="Arial"/>
          <w:sz w:val="20"/>
          <w:szCs w:val="20"/>
        </w:rPr>
        <w:br/>
        <w:t>(c) (</w:t>
      </w:r>
      <w:proofErr w:type="gramStart"/>
      <w:r w:rsidRPr="00A77DE6">
        <w:rPr>
          <w:rFonts w:ascii="Arial" w:hAnsi="Arial" w:cs="Arial"/>
          <w:sz w:val="20"/>
          <w:szCs w:val="20"/>
        </w:rPr>
        <w:t>ii</w:t>
      </w:r>
      <w:proofErr w:type="gramEnd"/>
      <w:r w:rsidRPr="00A77DE6">
        <w:rPr>
          <w:rFonts w:ascii="Arial" w:hAnsi="Arial" w:cs="Arial"/>
          <w:sz w:val="20"/>
          <w:szCs w:val="20"/>
        </w:rPr>
        <w:t>)(aa)(bb) Systems implemented to enhance efficiencies without compromising on compliance with applicable laws and regulations. Automated requests, workflows, approvals and reporting have been implemented to ensure effective service delivery.</w:t>
      </w:r>
      <w:r w:rsidRPr="00A77DE6">
        <w:rPr>
          <w:rFonts w:ascii="Arial" w:hAnsi="Arial" w:cs="Arial"/>
          <w:sz w:val="20"/>
          <w:szCs w:val="20"/>
        </w:rPr>
        <w:br/>
      </w:r>
      <w:r w:rsidRPr="00A77DE6">
        <w:rPr>
          <w:rFonts w:ascii="Arial" w:hAnsi="Arial" w:cs="Arial"/>
          <w:sz w:val="20"/>
          <w:szCs w:val="20"/>
        </w:rPr>
        <w:br/>
      </w:r>
      <w:r w:rsidRPr="00A77DE6">
        <w:rPr>
          <w:rFonts w:ascii="Arial" w:hAnsi="Arial" w:cs="Arial"/>
          <w:b/>
          <w:bCs/>
          <w:sz w:val="20"/>
          <w:szCs w:val="20"/>
        </w:rPr>
        <w:t>Municipal Demarcation Board (MOB</w:t>
      </w:r>
      <w:proofErr w:type="gramStart"/>
      <w:r w:rsidRPr="00A77DE6">
        <w:rPr>
          <w:rFonts w:ascii="Arial" w:hAnsi="Arial" w:cs="Arial"/>
          <w:b/>
          <w:bCs/>
          <w:sz w:val="20"/>
          <w:szCs w:val="20"/>
        </w:rPr>
        <w:t>)</w:t>
      </w:r>
      <w:proofErr w:type="gramEnd"/>
      <w:r w:rsidRPr="00A77DE6">
        <w:rPr>
          <w:rFonts w:ascii="Arial" w:hAnsi="Arial" w:cs="Arial"/>
          <w:b/>
          <w:bCs/>
          <w:sz w:val="20"/>
          <w:szCs w:val="20"/>
        </w:rPr>
        <w:br/>
      </w:r>
      <w:r w:rsidRPr="00A77DE6">
        <w:rPr>
          <w:rFonts w:ascii="Arial" w:hAnsi="Arial" w:cs="Arial"/>
          <w:b/>
          <w:bCs/>
          <w:sz w:val="20"/>
          <w:szCs w:val="20"/>
        </w:rPr>
        <w:br/>
      </w:r>
      <w:r w:rsidRPr="00A77DE6">
        <w:rPr>
          <w:rFonts w:ascii="Arial" w:hAnsi="Arial" w:cs="Arial"/>
          <w:sz w:val="20"/>
          <w:szCs w:val="20"/>
        </w:rPr>
        <w:lastRenderedPageBreak/>
        <w:t xml:space="preserve">1. (a)(ii) Defines </w:t>
      </w:r>
      <w:r w:rsidRPr="00A77DE6">
        <w:rPr>
          <w:rFonts w:ascii="Arial" w:hAnsi="Arial" w:cs="Arial"/>
          <w:i/>
          <w:iCs/>
          <w:sz w:val="20"/>
          <w:szCs w:val="20"/>
        </w:rPr>
        <w:t xml:space="preserve">Red tape </w:t>
      </w:r>
      <w:r w:rsidRPr="00A77DE6">
        <w:rPr>
          <w:rFonts w:ascii="Arial" w:hAnsi="Arial" w:cs="Arial"/>
          <w:sz w:val="20"/>
          <w:szCs w:val="20"/>
        </w:rPr>
        <w:t>as the excessive regulation or rigid conformity to formal rules that is considered redundant or bureaucratic and hinders or prevents action or decision-making.</w:t>
      </w:r>
      <w:r w:rsidRPr="00A77DE6">
        <w:rPr>
          <w:rFonts w:ascii="Arial" w:hAnsi="Arial" w:cs="Arial"/>
          <w:sz w:val="20"/>
          <w:szCs w:val="20"/>
        </w:rPr>
        <w:br/>
      </w:r>
      <w:r w:rsidRPr="00A77DE6">
        <w:rPr>
          <w:rFonts w:ascii="Arial" w:hAnsi="Arial" w:cs="Arial"/>
          <w:sz w:val="20"/>
          <w:szCs w:val="20"/>
        </w:rPr>
        <w:br/>
        <w:t>(b)(</w:t>
      </w:r>
      <w:proofErr w:type="spellStart"/>
      <w:r w:rsidRPr="00A77DE6">
        <w:rPr>
          <w:rFonts w:ascii="Arial" w:hAnsi="Arial" w:cs="Arial"/>
          <w:sz w:val="20"/>
          <w:szCs w:val="20"/>
        </w:rPr>
        <w:t>i</w:t>
      </w:r>
      <w:proofErr w:type="spellEnd"/>
      <w:r w:rsidRPr="00A77DE6">
        <w:rPr>
          <w:rFonts w:ascii="Arial" w:hAnsi="Arial" w:cs="Arial"/>
          <w:sz w:val="20"/>
          <w:szCs w:val="20"/>
        </w:rPr>
        <w:t>) No specific interventions have been implemented</w:t>
      </w:r>
      <w:proofErr w:type="gramStart"/>
      <w:r w:rsidRPr="00A77DE6">
        <w:rPr>
          <w:rFonts w:ascii="Arial" w:hAnsi="Arial" w:cs="Arial"/>
          <w:sz w:val="20"/>
          <w:szCs w:val="20"/>
        </w:rPr>
        <w:t>;</w:t>
      </w:r>
      <w:proofErr w:type="gramEnd"/>
      <w:r w:rsidRPr="00A77DE6">
        <w:rPr>
          <w:rFonts w:ascii="Arial" w:hAnsi="Arial" w:cs="Arial"/>
          <w:sz w:val="20"/>
          <w:szCs w:val="20"/>
        </w:rPr>
        <w:br/>
        <w:t>(b)(ii) (aa) and (bb) Systems and processes have been implemented to enhance efficiency without compromising on compliance with applicable laws and regulations. Applicable work processes, public and stakeholder consultation forums, reporting and approval structures have been implemented to ensure effective and efficient service delivery.</w:t>
      </w:r>
      <w:r w:rsidRPr="00A77DE6">
        <w:rPr>
          <w:rFonts w:ascii="Arial" w:hAnsi="Arial" w:cs="Arial"/>
          <w:sz w:val="20"/>
          <w:szCs w:val="20"/>
        </w:rPr>
        <w:br/>
      </w:r>
      <w:r w:rsidRPr="00A77DE6">
        <w:rPr>
          <w:rFonts w:ascii="Arial" w:hAnsi="Arial" w:cs="Arial"/>
          <w:sz w:val="20"/>
          <w:szCs w:val="20"/>
        </w:rPr>
        <w:br/>
      </w:r>
      <w:r w:rsidRPr="00A77DE6">
        <w:rPr>
          <w:rFonts w:ascii="Arial" w:hAnsi="Arial" w:cs="Arial"/>
          <w:b/>
          <w:bCs/>
          <w:sz w:val="20"/>
          <w:szCs w:val="20"/>
        </w:rPr>
        <w:t>The Commission for the Promotion and Protection of the Rights of Cultural, Religious and Linguistic Communities (CRL Rights Commission)</w:t>
      </w:r>
    </w:p>
    <w:p w:rsidR="00A77DE6" w:rsidRPr="00A77DE6" w:rsidRDefault="00A77DE6" w:rsidP="00A77DE6">
      <w:pPr>
        <w:autoSpaceDE w:val="0"/>
        <w:autoSpaceDN w:val="0"/>
        <w:adjustRightInd w:val="0"/>
        <w:spacing w:after="0" w:line="240" w:lineRule="auto"/>
        <w:rPr>
          <w:rFonts w:ascii="Arial" w:hAnsi="Arial" w:cs="Arial"/>
          <w:sz w:val="20"/>
          <w:szCs w:val="20"/>
        </w:rPr>
      </w:pPr>
      <w:r w:rsidRPr="00A77DE6">
        <w:rPr>
          <w:rFonts w:ascii="Arial" w:hAnsi="Arial" w:cs="Arial"/>
          <w:sz w:val="20"/>
          <w:szCs w:val="20"/>
        </w:rPr>
        <w:br/>
        <w:t>(1)(a)(ii</w:t>
      </w:r>
      <w:proofErr w:type="gramStart"/>
      <w:r w:rsidRPr="00A77DE6">
        <w:rPr>
          <w:rFonts w:ascii="Arial" w:hAnsi="Arial" w:cs="Arial"/>
          <w:sz w:val="20"/>
          <w:szCs w:val="20"/>
        </w:rPr>
        <w:t>)</w:t>
      </w:r>
      <w:proofErr w:type="gramEnd"/>
      <w:r w:rsidRPr="00A77DE6">
        <w:rPr>
          <w:rFonts w:ascii="Arial" w:hAnsi="Arial" w:cs="Arial"/>
          <w:sz w:val="20"/>
          <w:szCs w:val="20"/>
        </w:rPr>
        <w:br/>
      </w:r>
      <w:r w:rsidRPr="00A77DE6">
        <w:rPr>
          <w:rFonts w:ascii="Arial" w:hAnsi="Arial" w:cs="Arial"/>
          <w:sz w:val="20"/>
          <w:szCs w:val="20"/>
        </w:rPr>
        <w:br/>
        <w:t>The CRL Rights Commission defines red tape as the duplication of processes that lead to waste of resources and strict adherence to official rules and formalities.</w:t>
      </w:r>
      <w:r w:rsidRPr="00A77DE6">
        <w:rPr>
          <w:rFonts w:ascii="Arial" w:hAnsi="Arial" w:cs="Arial"/>
          <w:sz w:val="20"/>
          <w:szCs w:val="20"/>
        </w:rPr>
        <w:br/>
      </w:r>
      <w:r w:rsidRPr="00A77DE6">
        <w:rPr>
          <w:rFonts w:ascii="Arial" w:hAnsi="Arial" w:cs="Arial"/>
          <w:sz w:val="20"/>
          <w:szCs w:val="20"/>
        </w:rPr>
        <w:br/>
        <w:t>(</w:t>
      </w:r>
      <w:proofErr w:type="gramStart"/>
      <w:r w:rsidRPr="00A77DE6">
        <w:rPr>
          <w:rFonts w:ascii="Arial" w:hAnsi="Arial" w:cs="Arial"/>
          <w:sz w:val="20"/>
          <w:szCs w:val="20"/>
        </w:rPr>
        <w:t>b )</w:t>
      </w:r>
      <w:proofErr w:type="gramEnd"/>
      <w:r w:rsidRPr="00A77DE6">
        <w:rPr>
          <w:rFonts w:ascii="Arial" w:hAnsi="Arial" w:cs="Arial"/>
          <w:sz w:val="20"/>
          <w:szCs w:val="20"/>
        </w:rPr>
        <w:t>(</w:t>
      </w:r>
      <w:proofErr w:type="spellStart"/>
      <w:proofErr w:type="gramStart"/>
      <w:r w:rsidRPr="00A77DE6">
        <w:rPr>
          <w:rFonts w:ascii="Arial" w:hAnsi="Arial" w:cs="Arial"/>
          <w:sz w:val="20"/>
          <w:szCs w:val="20"/>
        </w:rPr>
        <w:t>i</w:t>
      </w:r>
      <w:proofErr w:type="spellEnd"/>
      <w:proofErr w:type="gramEnd"/>
      <w:r w:rsidRPr="00A77DE6">
        <w:rPr>
          <w:rFonts w:ascii="Arial" w:hAnsi="Arial" w:cs="Arial"/>
          <w:sz w:val="20"/>
          <w:szCs w:val="20"/>
        </w:rPr>
        <w:t>)(</w:t>
      </w:r>
      <w:proofErr w:type="gramStart"/>
      <w:r w:rsidRPr="00A77DE6">
        <w:rPr>
          <w:rFonts w:ascii="Arial" w:hAnsi="Arial" w:cs="Arial"/>
          <w:sz w:val="20"/>
          <w:szCs w:val="20"/>
        </w:rPr>
        <w:t>bbb</w:t>
      </w:r>
      <w:proofErr w:type="gramEnd"/>
      <w:r w:rsidRPr="00A77DE6">
        <w:rPr>
          <w:rFonts w:ascii="Arial" w:hAnsi="Arial" w:cs="Arial"/>
          <w:sz w:val="20"/>
          <w:szCs w:val="20"/>
        </w:rPr>
        <w:t>)</w:t>
      </w:r>
      <w:r w:rsidRPr="00A77DE6">
        <w:rPr>
          <w:rFonts w:ascii="Arial" w:hAnsi="Arial" w:cs="Arial"/>
          <w:sz w:val="20"/>
          <w:szCs w:val="20"/>
        </w:rPr>
        <w:br/>
      </w:r>
      <w:r w:rsidRPr="00A77DE6">
        <w:rPr>
          <w:rFonts w:ascii="Arial" w:hAnsi="Arial" w:cs="Arial"/>
          <w:sz w:val="20"/>
          <w:szCs w:val="20"/>
        </w:rPr>
        <w:br/>
        <w:t>The Commission has streamlined its internal process and developed Standard Operating Procedures with the view of improving efficiency. Furthermore, these were processed through internal governance structures of the Entity and communicated to general staff.</w:t>
      </w:r>
      <w:r w:rsidRPr="00A77DE6">
        <w:rPr>
          <w:rFonts w:ascii="Arial" w:hAnsi="Arial" w:cs="Arial"/>
          <w:sz w:val="20"/>
          <w:szCs w:val="20"/>
        </w:rPr>
        <w:br/>
      </w:r>
      <w:r w:rsidRPr="00A77DE6">
        <w:rPr>
          <w:rFonts w:ascii="Arial" w:hAnsi="Arial" w:cs="Arial"/>
          <w:sz w:val="20"/>
          <w:szCs w:val="20"/>
        </w:rPr>
        <w:br/>
        <w:t>The CRL Rights Commission utilise the strategic plan and annual performance plan to ensure that there are no duplication in functions and that every program deliver on a unique specialisation in the mandate of the Commission. In planning ahead it helps the Commission to be able to reach its goals without having to deal with unplanned and other issues that just crop up.</w:t>
      </w:r>
    </w:p>
    <w:sectPr w:rsidR="00A77DE6" w:rsidRPr="00A77DE6" w:rsidSect="00623DA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77DE6"/>
    <w:rsid w:val="00623DA1"/>
    <w:rsid w:val="00A77DE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D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4002</Characters>
  <Application>Microsoft Office Word</Application>
  <DocSecurity>0</DocSecurity>
  <Lines>33</Lines>
  <Paragraphs>9</Paragraphs>
  <ScaleCrop>false</ScaleCrop>
  <Company>Proline</Company>
  <LinksUpToDate>false</LinksUpToDate>
  <CharactersWithSpaces>4695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2015-12-04T12:59:00Z</dcterms:created>
  <dcterms:modified xsi:type="dcterms:W3CDTF">2015-12-04T13:03:00Z</dcterms:modified>
</cp:coreProperties>
</file>