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D5" w:rsidRDefault="000B7315">
      <w:r>
        <w:rPr>
          <w:noProof/>
          <w:lang w:eastAsia="en-ZA"/>
        </w:rPr>
        <w:drawing>
          <wp:anchor distT="50800" distB="50800" distL="50800" distR="50800" simplePos="0" relativeHeight="251658240" behindDoc="0" locked="0" layoutInCell="1" allowOverlap="1">
            <wp:simplePos x="0" y="0"/>
            <wp:positionH relativeFrom="page">
              <wp:posOffset>1323340</wp:posOffset>
            </wp:positionH>
            <wp:positionV relativeFrom="page">
              <wp:posOffset>238125</wp:posOffset>
            </wp:positionV>
            <wp:extent cx="5124450" cy="2322830"/>
            <wp:effectExtent l="19050" t="0" r="0" b="0"/>
            <wp:wrapTight wrapText="bothSides">
              <wp:wrapPolygon edited="0">
                <wp:start x="-80" y="0"/>
                <wp:lineTo x="-80" y="21435"/>
                <wp:lineTo x="21600" y="21435"/>
                <wp:lineTo x="21600" y="0"/>
                <wp:lineTo x="-80"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srcRect l="13605" t="5807" r="13362" b="70718"/>
                    <a:stretch>
                      <a:fillRect/>
                    </a:stretch>
                  </pic:blipFill>
                  <pic:spPr bwMode="auto">
                    <a:xfrm>
                      <a:off x="0" y="0"/>
                      <a:ext cx="5124450" cy="2322830"/>
                    </a:xfrm>
                    <a:prstGeom prst="rect">
                      <a:avLst/>
                    </a:prstGeom>
                    <a:noFill/>
                  </pic:spPr>
                </pic:pic>
              </a:graphicData>
            </a:graphic>
          </wp:anchor>
        </w:drawing>
      </w:r>
    </w:p>
    <w:p w:rsidR="009F4DD5" w:rsidRDefault="009F4DD5"/>
    <w:p w:rsidR="009F4DD5" w:rsidRDefault="009F4DD5"/>
    <w:p w:rsidR="009F4DD5" w:rsidRPr="004A5691" w:rsidRDefault="009F4DD5" w:rsidP="004A5691">
      <w:pPr>
        <w:spacing w:after="0" w:line="240" w:lineRule="auto"/>
        <w:jc w:val="center"/>
        <w:outlineLvl w:val="0"/>
        <w:rPr>
          <w:rFonts w:ascii="Arial" w:hAnsi="Arial" w:cs="Arial"/>
          <w:b/>
          <w:noProof/>
          <w:color w:val="000000"/>
          <w:sz w:val="24"/>
          <w:szCs w:val="24"/>
          <w:u w:color="000000"/>
          <w:lang w:eastAsia="en-ZA"/>
        </w:rPr>
      </w:pPr>
      <w:r w:rsidRPr="004A5691">
        <w:rPr>
          <w:rFonts w:ascii="Arial" w:hAnsi="Arial" w:cs="Arial"/>
          <w:b/>
          <w:noProof/>
          <w:color w:val="000000"/>
          <w:sz w:val="24"/>
          <w:szCs w:val="24"/>
          <w:u w:color="000000"/>
          <w:lang w:eastAsia="en-ZA"/>
        </w:rPr>
        <w:t>NATIONAL ASSEMBLY</w:t>
      </w:r>
    </w:p>
    <w:p w:rsidR="009F4DD5" w:rsidRPr="004A5691" w:rsidRDefault="009F4DD5" w:rsidP="004A5691">
      <w:pPr>
        <w:spacing w:after="0" w:line="240" w:lineRule="auto"/>
        <w:outlineLvl w:val="0"/>
        <w:rPr>
          <w:rFonts w:ascii="Arial" w:hAnsi="Arial" w:cs="Arial"/>
          <w:b/>
          <w:color w:val="000000"/>
          <w:sz w:val="24"/>
          <w:szCs w:val="24"/>
          <w:u w:color="000000"/>
          <w:lang w:val="en-US"/>
        </w:rPr>
      </w:pPr>
    </w:p>
    <w:p w:rsidR="009F4DD5" w:rsidRPr="004A5691" w:rsidRDefault="009F4DD5" w:rsidP="004A5691">
      <w:pPr>
        <w:spacing w:after="0" w:line="240" w:lineRule="auto"/>
        <w:jc w:val="both"/>
        <w:outlineLvl w:val="0"/>
        <w:rPr>
          <w:rFonts w:ascii="Arial" w:hAnsi="Arial" w:cs="Arial"/>
          <w:b/>
          <w:color w:val="000000"/>
          <w:sz w:val="24"/>
          <w:szCs w:val="24"/>
          <w:u w:color="000000"/>
          <w:lang w:val="en-US"/>
        </w:rPr>
      </w:pPr>
    </w:p>
    <w:p w:rsidR="009F4DD5" w:rsidRPr="004A5691" w:rsidRDefault="009F4DD5" w:rsidP="004A5691">
      <w:pPr>
        <w:spacing w:after="0" w:line="240" w:lineRule="auto"/>
        <w:jc w:val="both"/>
        <w:outlineLvl w:val="0"/>
        <w:rPr>
          <w:rFonts w:ascii="Arial" w:hAnsi="Arial" w:cs="Arial"/>
          <w:b/>
          <w:color w:val="000000"/>
          <w:sz w:val="24"/>
          <w:szCs w:val="24"/>
          <w:u w:color="000000"/>
          <w:lang w:val="en-US"/>
        </w:rPr>
      </w:pPr>
      <w:r w:rsidRPr="004A5691">
        <w:rPr>
          <w:rFonts w:ascii="Arial" w:hAnsi="Arial" w:cs="Arial"/>
          <w:b/>
          <w:color w:val="000000"/>
          <w:sz w:val="24"/>
          <w:szCs w:val="24"/>
          <w:u w:color="000000"/>
          <w:lang w:val="en-US"/>
        </w:rPr>
        <w:t>WRITTEN REPLY</w:t>
      </w:r>
    </w:p>
    <w:p w:rsidR="009F4DD5" w:rsidRPr="004A5691" w:rsidRDefault="009F4DD5" w:rsidP="004A5691">
      <w:pPr>
        <w:spacing w:after="0" w:line="240" w:lineRule="auto"/>
        <w:jc w:val="both"/>
        <w:outlineLvl w:val="0"/>
        <w:rPr>
          <w:rFonts w:ascii="Arial" w:hAnsi="Arial" w:cs="Arial"/>
          <w:b/>
          <w:color w:val="000000"/>
          <w:sz w:val="24"/>
          <w:szCs w:val="24"/>
          <w:u w:color="000000"/>
          <w:lang w:val="en-US"/>
        </w:rPr>
      </w:pPr>
    </w:p>
    <w:p w:rsidR="009F4DD5" w:rsidRPr="004A5691" w:rsidRDefault="009F4DD5" w:rsidP="004A5691">
      <w:pPr>
        <w:spacing w:after="0" w:line="240" w:lineRule="auto"/>
        <w:jc w:val="both"/>
        <w:outlineLvl w:val="0"/>
        <w:rPr>
          <w:rFonts w:ascii="Arial" w:hAnsi="Arial" w:cs="Arial"/>
          <w:b/>
          <w:color w:val="000000"/>
          <w:sz w:val="24"/>
          <w:szCs w:val="24"/>
          <w:u w:color="000000"/>
          <w:lang w:val="en-US"/>
        </w:rPr>
      </w:pPr>
      <w:r w:rsidRPr="004A5691">
        <w:rPr>
          <w:rFonts w:ascii="Arial" w:hAnsi="Arial" w:cs="Arial"/>
          <w:b/>
          <w:color w:val="000000"/>
          <w:sz w:val="24"/>
          <w:szCs w:val="24"/>
          <w:u w:color="000000"/>
          <w:lang w:val="en-US"/>
        </w:rPr>
        <w:t xml:space="preserve">PARLIAMENTARY QUESTION NO </w:t>
      </w:r>
      <w:r>
        <w:rPr>
          <w:rFonts w:ascii="Arial" w:hAnsi="Arial" w:cs="Arial"/>
          <w:b/>
          <w:color w:val="000000"/>
          <w:sz w:val="24"/>
          <w:szCs w:val="24"/>
          <w:u w:color="000000"/>
          <w:lang w:val="en-US"/>
        </w:rPr>
        <w:t>3069</w:t>
      </w:r>
    </w:p>
    <w:p w:rsidR="009F4DD5" w:rsidRPr="004A5691" w:rsidRDefault="009F4DD5" w:rsidP="004A5691">
      <w:pPr>
        <w:spacing w:after="0" w:line="240" w:lineRule="auto"/>
        <w:jc w:val="both"/>
        <w:outlineLvl w:val="0"/>
        <w:rPr>
          <w:rFonts w:ascii="Arial" w:hAnsi="Arial" w:cs="Arial"/>
          <w:b/>
          <w:color w:val="000000"/>
          <w:sz w:val="24"/>
          <w:szCs w:val="24"/>
          <w:u w:color="000000"/>
          <w:lang w:val="en-US"/>
        </w:rPr>
      </w:pPr>
    </w:p>
    <w:p w:rsidR="009F4DD5" w:rsidRPr="004A5691" w:rsidRDefault="009F4DD5" w:rsidP="004A5691">
      <w:pPr>
        <w:spacing w:after="0" w:line="240" w:lineRule="auto"/>
        <w:jc w:val="both"/>
        <w:outlineLvl w:val="0"/>
        <w:rPr>
          <w:rFonts w:ascii="Arial" w:hAnsi="Arial" w:cs="Arial"/>
          <w:b/>
          <w:color w:val="000000"/>
          <w:sz w:val="24"/>
          <w:szCs w:val="24"/>
          <w:u w:color="000000"/>
          <w:lang w:val="en-US"/>
        </w:rPr>
      </w:pPr>
      <w:r>
        <w:rPr>
          <w:rFonts w:ascii="Arial" w:hAnsi="Arial" w:cs="Arial"/>
          <w:b/>
          <w:color w:val="000000"/>
          <w:sz w:val="24"/>
          <w:szCs w:val="24"/>
          <w:u w:color="000000"/>
          <w:lang w:val="en-US"/>
        </w:rPr>
        <w:t>DATE OF PUBLICATION: 21</w:t>
      </w:r>
      <w:r w:rsidRPr="004A5691">
        <w:rPr>
          <w:rFonts w:ascii="Arial" w:hAnsi="Arial" w:cs="Arial"/>
          <w:b/>
          <w:color w:val="000000"/>
          <w:sz w:val="24"/>
          <w:szCs w:val="24"/>
          <w:u w:color="000000"/>
          <w:lang w:val="en-US"/>
        </w:rPr>
        <w:t xml:space="preserve"> AUGUST 2015</w:t>
      </w:r>
    </w:p>
    <w:p w:rsidR="009F4DD5" w:rsidRPr="00A84AB4" w:rsidRDefault="009F4DD5" w:rsidP="00594D85">
      <w:pPr>
        <w:spacing w:before="100" w:beforeAutospacing="1" w:after="100" w:afterAutospacing="1"/>
        <w:jc w:val="both"/>
        <w:outlineLvl w:val="0"/>
        <w:rPr>
          <w:rFonts w:ascii="Arial" w:hAnsi="Arial" w:cs="Arial"/>
          <w:sz w:val="24"/>
          <w:szCs w:val="24"/>
        </w:rPr>
      </w:pPr>
      <w:r w:rsidRPr="00A84AB4">
        <w:rPr>
          <w:rFonts w:ascii="Arial" w:hAnsi="Arial" w:cs="Arial"/>
          <w:b/>
          <w:sz w:val="24"/>
          <w:szCs w:val="24"/>
        </w:rPr>
        <w:t>Mr MSF de Freitas (DA) to ask the Minister of Economic Development:</w:t>
      </w:r>
    </w:p>
    <w:p w:rsidR="009F4DD5" w:rsidRPr="00A10E4F" w:rsidRDefault="009F4DD5" w:rsidP="00A10E4F">
      <w:pPr>
        <w:spacing w:before="100" w:beforeAutospacing="1" w:after="0" w:line="360" w:lineRule="auto"/>
        <w:jc w:val="both"/>
        <w:rPr>
          <w:rFonts w:ascii="Arial" w:hAnsi="Arial" w:cs="Arial"/>
          <w:sz w:val="24"/>
          <w:szCs w:val="24"/>
        </w:rPr>
      </w:pPr>
      <w:r w:rsidRPr="00A10E4F">
        <w:rPr>
          <w:rFonts w:ascii="Arial" w:hAnsi="Arial" w:cs="Arial"/>
          <w:sz w:val="24"/>
          <w:szCs w:val="24"/>
        </w:rPr>
        <w:t>(a) How does (i) his department and (ii) entities reporting to him define red tape and (b) what (i) specific interventions and/or (ii) systems have been implemented to (aa) identify and (bb) reduce red tape in (aaa) his department and (bbb) the entities reporting to him?</w:t>
      </w:r>
      <w:r w:rsidRPr="00A10E4F">
        <w:rPr>
          <w:rFonts w:ascii="Arial" w:hAnsi="Arial" w:cs="Arial"/>
          <w:sz w:val="24"/>
          <w:szCs w:val="24"/>
        </w:rPr>
        <w:tab/>
      </w:r>
    </w:p>
    <w:p w:rsidR="009F4DD5" w:rsidRPr="00A10E4F" w:rsidRDefault="009F4DD5" w:rsidP="00A10E4F">
      <w:pPr>
        <w:spacing w:before="100" w:beforeAutospacing="1" w:after="0" w:line="360" w:lineRule="auto"/>
        <w:jc w:val="both"/>
        <w:rPr>
          <w:rFonts w:ascii="Arial" w:hAnsi="Arial" w:cs="Arial"/>
          <w:b/>
          <w:sz w:val="24"/>
          <w:szCs w:val="24"/>
        </w:rPr>
      </w:pPr>
      <w:r w:rsidRPr="00A10E4F">
        <w:rPr>
          <w:rFonts w:ascii="Arial" w:hAnsi="Arial" w:cs="Arial"/>
          <w:b/>
          <w:sz w:val="24"/>
          <w:szCs w:val="24"/>
          <w:lang w:val="en-US"/>
        </w:rPr>
        <w:t>REP</w:t>
      </w:r>
      <w:r w:rsidRPr="00A10E4F">
        <w:rPr>
          <w:rFonts w:ascii="Arial" w:hAnsi="Arial" w:cs="Arial"/>
          <w:b/>
          <w:sz w:val="24"/>
          <w:szCs w:val="24"/>
        </w:rPr>
        <w:t>LY</w:t>
      </w:r>
    </w:p>
    <w:p w:rsidR="009F4DD5" w:rsidRPr="000F4649" w:rsidRDefault="009F4DD5" w:rsidP="000B249C">
      <w:pPr>
        <w:jc w:val="both"/>
        <w:rPr>
          <w:rFonts w:ascii="Arial" w:hAnsi="Arial" w:cs="Arial"/>
          <w:sz w:val="24"/>
          <w:szCs w:val="24"/>
        </w:rPr>
      </w:pPr>
      <w:r w:rsidRPr="000F4649">
        <w:rPr>
          <w:rFonts w:ascii="Arial" w:hAnsi="Arial" w:cs="Arial"/>
          <w:sz w:val="24"/>
          <w:szCs w:val="24"/>
        </w:rPr>
        <w:t>Red tape is typically defined as rules, regulations and/or official procedures and processes which are excessively complex and which impose unnecessary delays, inaction and/or costs which exceed their benefits and/or is no longer effective in achieving the purpose for which they were originally created.</w:t>
      </w:r>
    </w:p>
    <w:p w:rsidR="009F4DD5" w:rsidRPr="000F4649" w:rsidRDefault="009F4DD5" w:rsidP="000B249C">
      <w:pPr>
        <w:jc w:val="both"/>
        <w:rPr>
          <w:rFonts w:ascii="Arial" w:hAnsi="Arial" w:cs="Arial"/>
          <w:sz w:val="24"/>
          <w:szCs w:val="24"/>
        </w:rPr>
      </w:pPr>
      <w:r w:rsidRPr="000F4649">
        <w:rPr>
          <w:rFonts w:ascii="Arial" w:hAnsi="Arial" w:cs="Arial"/>
          <w:sz w:val="24"/>
          <w:szCs w:val="24"/>
        </w:rPr>
        <w:t xml:space="preserve">There are three areas </w:t>
      </w:r>
      <w:r>
        <w:rPr>
          <w:rFonts w:ascii="Arial" w:hAnsi="Arial" w:cs="Arial"/>
          <w:sz w:val="24"/>
          <w:szCs w:val="24"/>
        </w:rPr>
        <w:t xml:space="preserve">of red-tape reduction </w:t>
      </w:r>
      <w:r w:rsidRPr="000F4649">
        <w:rPr>
          <w:rFonts w:ascii="Arial" w:hAnsi="Arial" w:cs="Arial"/>
          <w:sz w:val="24"/>
          <w:szCs w:val="24"/>
        </w:rPr>
        <w:t>relevant to the Department:</w:t>
      </w:r>
    </w:p>
    <w:p w:rsidR="009F4DD5" w:rsidRPr="000F4649" w:rsidRDefault="009F4DD5" w:rsidP="000B249C">
      <w:pPr>
        <w:pStyle w:val="ListParagraph"/>
        <w:numPr>
          <w:ilvl w:val="0"/>
          <w:numId w:val="12"/>
        </w:numPr>
        <w:jc w:val="both"/>
        <w:rPr>
          <w:rFonts w:ascii="Arial" w:hAnsi="Arial" w:cs="Arial"/>
          <w:sz w:val="24"/>
          <w:szCs w:val="24"/>
        </w:rPr>
      </w:pPr>
      <w:r w:rsidRPr="000F4649">
        <w:rPr>
          <w:rFonts w:ascii="Arial" w:hAnsi="Arial" w:cs="Arial"/>
          <w:sz w:val="24"/>
          <w:szCs w:val="24"/>
        </w:rPr>
        <w:t>Internal red-tape</w:t>
      </w:r>
    </w:p>
    <w:p w:rsidR="009F4DD5" w:rsidRPr="000F4649" w:rsidRDefault="009F4DD5" w:rsidP="000B249C">
      <w:pPr>
        <w:pStyle w:val="ListParagraph"/>
        <w:numPr>
          <w:ilvl w:val="0"/>
          <w:numId w:val="12"/>
        </w:numPr>
        <w:jc w:val="both"/>
        <w:rPr>
          <w:rFonts w:ascii="Arial" w:hAnsi="Arial" w:cs="Arial"/>
          <w:sz w:val="24"/>
          <w:szCs w:val="24"/>
        </w:rPr>
      </w:pPr>
      <w:r w:rsidRPr="000F4649">
        <w:rPr>
          <w:rFonts w:ascii="Arial" w:hAnsi="Arial" w:cs="Arial"/>
          <w:sz w:val="24"/>
          <w:szCs w:val="24"/>
        </w:rPr>
        <w:t>Red-tape in the Department that affects members of the public and</w:t>
      </w:r>
    </w:p>
    <w:p w:rsidR="009F4DD5" w:rsidRPr="000F4649" w:rsidRDefault="009F4DD5" w:rsidP="000B249C">
      <w:pPr>
        <w:pStyle w:val="ListParagraph"/>
        <w:numPr>
          <w:ilvl w:val="0"/>
          <w:numId w:val="12"/>
        </w:numPr>
        <w:jc w:val="both"/>
        <w:rPr>
          <w:rFonts w:ascii="Arial" w:hAnsi="Arial" w:cs="Arial"/>
          <w:sz w:val="24"/>
          <w:szCs w:val="24"/>
        </w:rPr>
      </w:pPr>
      <w:r w:rsidRPr="000F4649">
        <w:rPr>
          <w:rFonts w:ascii="Arial" w:hAnsi="Arial" w:cs="Arial"/>
          <w:sz w:val="24"/>
          <w:szCs w:val="24"/>
        </w:rPr>
        <w:t>Red-tape outside the Department (entities and other government bodies) that affect the public and indeed the effectiveness of government itself.</w:t>
      </w:r>
    </w:p>
    <w:p w:rsidR="009F4DD5" w:rsidRPr="000F4649" w:rsidRDefault="009F4DD5" w:rsidP="000B249C">
      <w:pPr>
        <w:jc w:val="both"/>
        <w:rPr>
          <w:rFonts w:ascii="Arial" w:hAnsi="Arial" w:cs="Arial"/>
          <w:sz w:val="24"/>
          <w:szCs w:val="24"/>
        </w:rPr>
      </w:pPr>
      <w:r w:rsidRPr="000F4649">
        <w:rPr>
          <w:rFonts w:ascii="Arial" w:hAnsi="Arial" w:cs="Arial"/>
          <w:sz w:val="24"/>
          <w:szCs w:val="24"/>
        </w:rPr>
        <w:t xml:space="preserve">To address internal red-tape that back-office functions (eg IT, Finance, Supply-chain or Human Resources sections) impose on front-line parts of EDD, a user-survey has been introduced in the current financial year and it is helping to reorient the back-office sections to becoming outcome-driven. Unnecessary requirements are being eliminated. </w:t>
      </w:r>
    </w:p>
    <w:p w:rsidR="009F4DD5" w:rsidRPr="000F4649" w:rsidRDefault="009F4DD5" w:rsidP="000B249C">
      <w:pPr>
        <w:jc w:val="both"/>
        <w:rPr>
          <w:rFonts w:ascii="Arial" w:hAnsi="Arial" w:cs="Arial"/>
          <w:sz w:val="24"/>
          <w:szCs w:val="24"/>
        </w:rPr>
      </w:pPr>
      <w:r w:rsidRPr="000F4649">
        <w:rPr>
          <w:rFonts w:ascii="Arial" w:hAnsi="Arial" w:cs="Arial"/>
          <w:sz w:val="24"/>
          <w:szCs w:val="24"/>
        </w:rPr>
        <w:lastRenderedPageBreak/>
        <w:t xml:space="preserve">Because the Department does not render a range of public services that require adherence to regulations and rules, the scope to decrease red-tape for the public is limited. </w:t>
      </w:r>
    </w:p>
    <w:p w:rsidR="009F4DD5" w:rsidRPr="000F4649" w:rsidRDefault="009F4DD5" w:rsidP="000B249C">
      <w:pPr>
        <w:jc w:val="both"/>
        <w:rPr>
          <w:rFonts w:ascii="Arial" w:hAnsi="Arial" w:cs="Arial"/>
          <w:sz w:val="24"/>
          <w:szCs w:val="24"/>
        </w:rPr>
      </w:pPr>
      <w:r w:rsidRPr="000F4649">
        <w:rPr>
          <w:rFonts w:ascii="Arial" w:hAnsi="Arial" w:cs="Arial"/>
          <w:sz w:val="24"/>
          <w:szCs w:val="24"/>
        </w:rPr>
        <w:t>To address red-tape outside the Department, EDD has undertaken the following:</w:t>
      </w:r>
    </w:p>
    <w:p w:rsidR="009F4DD5" w:rsidRPr="000F4649" w:rsidRDefault="009F4DD5" w:rsidP="000B249C">
      <w:pPr>
        <w:pStyle w:val="ListParagraph"/>
        <w:numPr>
          <w:ilvl w:val="0"/>
          <w:numId w:val="13"/>
        </w:numPr>
        <w:jc w:val="both"/>
        <w:rPr>
          <w:rFonts w:ascii="Arial" w:hAnsi="Arial" w:cs="Arial"/>
          <w:sz w:val="24"/>
          <w:szCs w:val="24"/>
        </w:rPr>
      </w:pPr>
      <w:r w:rsidRPr="000F4649">
        <w:rPr>
          <w:rFonts w:ascii="Arial" w:hAnsi="Arial" w:cs="Arial"/>
          <w:sz w:val="24"/>
          <w:szCs w:val="24"/>
        </w:rPr>
        <w:t xml:space="preserve">Training to </w:t>
      </w:r>
      <w:r>
        <w:rPr>
          <w:rFonts w:ascii="Arial" w:hAnsi="Arial" w:cs="Arial"/>
          <w:sz w:val="24"/>
          <w:szCs w:val="24"/>
        </w:rPr>
        <w:t xml:space="preserve">officials in Tshwane, Nelson Mandela Bay and Ekurhuleni Metros on red-tape reduction and </w:t>
      </w:r>
      <w:r w:rsidRPr="000F4649">
        <w:rPr>
          <w:rFonts w:ascii="Arial" w:hAnsi="Arial" w:cs="Arial"/>
          <w:sz w:val="24"/>
          <w:szCs w:val="24"/>
        </w:rPr>
        <w:t xml:space="preserve">the implementation of the new impact-assessment tool, namely the </w:t>
      </w:r>
      <w:r>
        <w:rPr>
          <w:rFonts w:ascii="Arial" w:hAnsi="Arial" w:cs="Arial"/>
          <w:sz w:val="24"/>
          <w:szCs w:val="24"/>
        </w:rPr>
        <w:t>Social and Economic Impact Assessment (SEIAS)</w:t>
      </w:r>
    </w:p>
    <w:p w:rsidR="009F4DD5" w:rsidRPr="000F4649" w:rsidRDefault="009F4DD5" w:rsidP="000B249C">
      <w:pPr>
        <w:pStyle w:val="ListParagraph"/>
        <w:numPr>
          <w:ilvl w:val="0"/>
          <w:numId w:val="13"/>
        </w:numPr>
        <w:jc w:val="both"/>
        <w:rPr>
          <w:rFonts w:ascii="Arial" w:hAnsi="Arial" w:cs="Arial"/>
          <w:sz w:val="24"/>
          <w:szCs w:val="24"/>
        </w:rPr>
      </w:pPr>
      <w:r w:rsidRPr="000F4649">
        <w:rPr>
          <w:rFonts w:ascii="Arial" w:hAnsi="Arial" w:cs="Arial"/>
          <w:sz w:val="24"/>
          <w:szCs w:val="24"/>
        </w:rPr>
        <w:t>Ministerial engagement with entities to review their internal processes and make these simpler and more effective. These have assisted to set maximum timeframe targets for consideration of applications and a dashboard against which entities report on their adherence to these targets</w:t>
      </w:r>
    </w:p>
    <w:p w:rsidR="009F4DD5" w:rsidRPr="000F4649" w:rsidRDefault="009F4DD5" w:rsidP="000B249C">
      <w:pPr>
        <w:pStyle w:val="ListParagraph"/>
        <w:numPr>
          <w:ilvl w:val="0"/>
          <w:numId w:val="13"/>
        </w:numPr>
        <w:jc w:val="both"/>
        <w:rPr>
          <w:rFonts w:ascii="Arial" w:hAnsi="Arial" w:cs="Arial"/>
          <w:sz w:val="24"/>
          <w:szCs w:val="24"/>
        </w:rPr>
      </w:pPr>
      <w:r w:rsidRPr="000F4649">
        <w:rPr>
          <w:rFonts w:ascii="Arial" w:hAnsi="Arial" w:cs="Arial"/>
          <w:sz w:val="24"/>
          <w:szCs w:val="24"/>
        </w:rPr>
        <w:t xml:space="preserve">Support to unblock regulatory approvals by other Departments, for example on expediting water-use licences and environmental impact assessments. </w:t>
      </w:r>
    </w:p>
    <w:p w:rsidR="009F4DD5" w:rsidRPr="000F4649" w:rsidRDefault="009F4DD5" w:rsidP="000B249C">
      <w:pPr>
        <w:jc w:val="both"/>
        <w:rPr>
          <w:rFonts w:ascii="Arial" w:hAnsi="Arial" w:cs="Arial"/>
          <w:sz w:val="24"/>
          <w:szCs w:val="24"/>
        </w:rPr>
      </w:pPr>
      <w:r w:rsidRPr="000F4649">
        <w:rPr>
          <w:rFonts w:ascii="Arial" w:hAnsi="Arial" w:cs="Arial"/>
          <w:sz w:val="24"/>
          <w:szCs w:val="24"/>
        </w:rPr>
        <w:t>The Industrial Development Corporation has revised its internal processes to address and finalise decisions on non-complex funding applications. This has assisted to bring down the waiting periods considerably.</w:t>
      </w:r>
    </w:p>
    <w:p w:rsidR="009F4DD5" w:rsidRPr="000F4649" w:rsidRDefault="009F4DD5" w:rsidP="000B249C">
      <w:pPr>
        <w:jc w:val="both"/>
        <w:rPr>
          <w:rFonts w:ascii="Arial" w:hAnsi="Arial" w:cs="Arial"/>
          <w:sz w:val="24"/>
          <w:szCs w:val="24"/>
        </w:rPr>
      </w:pPr>
      <w:r w:rsidRPr="000F4649">
        <w:rPr>
          <w:rFonts w:ascii="Arial" w:hAnsi="Arial" w:cs="Arial"/>
          <w:sz w:val="24"/>
          <w:szCs w:val="24"/>
        </w:rPr>
        <w:t xml:space="preserve">ITAC has reviewed its tariff investigations regulations and redrafted its questionnaires to make them clearer and reduce the burden of unnecessary information. Turnaround times for tariff applications have been redesigned and these are now much swifter that before. </w:t>
      </w:r>
    </w:p>
    <w:p w:rsidR="009F4DD5" w:rsidRPr="000F4649" w:rsidRDefault="009F4DD5" w:rsidP="000B249C">
      <w:pPr>
        <w:jc w:val="both"/>
        <w:rPr>
          <w:rFonts w:ascii="Arial" w:hAnsi="Arial" w:cs="Arial"/>
          <w:sz w:val="24"/>
          <w:szCs w:val="24"/>
        </w:rPr>
      </w:pPr>
      <w:r w:rsidRPr="000F4649">
        <w:rPr>
          <w:rFonts w:ascii="Arial" w:hAnsi="Arial" w:cs="Arial"/>
          <w:sz w:val="24"/>
          <w:szCs w:val="24"/>
        </w:rPr>
        <w:t>The Competition Commission has set performance targets to expedite consideration of mergers and cartel investigations.</w:t>
      </w:r>
    </w:p>
    <w:p w:rsidR="009F4DD5" w:rsidRPr="000F4649" w:rsidRDefault="009F4DD5" w:rsidP="000B249C">
      <w:pPr>
        <w:jc w:val="both"/>
        <w:rPr>
          <w:rFonts w:ascii="Arial" w:hAnsi="Arial" w:cs="Arial"/>
          <w:sz w:val="24"/>
          <w:szCs w:val="24"/>
        </w:rPr>
      </w:pPr>
      <w:r w:rsidRPr="000F4649">
        <w:rPr>
          <w:rFonts w:ascii="Arial" w:hAnsi="Arial" w:cs="Arial"/>
          <w:sz w:val="24"/>
          <w:szCs w:val="24"/>
        </w:rPr>
        <w:t>The Competition Tribunal has simplified its procedures for non-lawyers, including through a ‘frequently asked questions’ section on its website, a consolidation of rules and procedures for easy reference and by making facilities available to unrepresented individuals at hearings (including through advice from Tribunal members on procedure and a pro bono arrangement negotiated with one of the Law Societies</w:t>
      </w:r>
      <w:r>
        <w:rPr>
          <w:rFonts w:ascii="Arial" w:hAnsi="Arial" w:cs="Arial"/>
          <w:sz w:val="24"/>
          <w:szCs w:val="24"/>
        </w:rPr>
        <w:t>)</w:t>
      </w:r>
      <w:r w:rsidRPr="000F4649">
        <w:rPr>
          <w:rFonts w:ascii="Arial" w:hAnsi="Arial" w:cs="Arial"/>
          <w:sz w:val="24"/>
          <w:szCs w:val="24"/>
        </w:rPr>
        <w:t xml:space="preserve">. </w:t>
      </w:r>
    </w:p>
    <w:p w:rsidR="009F4DD5" w:rsidRPr="000F4649" w:rsidRDefault="009F4DD5" w:rsidP="007D4115">
      <w:pPr>
        <w:spacing w:before="100" w:beforeAutospacing="1" w:after="0" w:line="480" w:lineRule="auto"/>
        <w:rPr>
          <w:rFonts w:ascii="Arial" w:hAnsi="Arial" w:cs="Arial"/>
          <w:b/>
          <w:sz w:val="24"/>
          <w:szCs w:val="24"/>
          <w:lang w:val="en-US"/>
        </w:rPr>
      </w:pPr>
    </w:p>
    <w:p w:rsidR="009F4DD5" w:rsidRPr="004A5691" w:rsidRDefault="009F4DD5" w:rsidP="000B7315">
      <w:pPr>
        <w:spacing w:after="0" w:line="360" w:lineRule="auto"/>
        <w:ind w:left="569" w:hangingChars="236" w:hanging="569"/>
        <w:contextualSpacing/>
        <w:jc w:val="center"/>
        <w:rPr>
          <w:rFonts w:ascii="Arial" w:hAnsi="Arial" w:cs="Arial"/>
          <w:b/>
          <w:sz w:val="24"/>
          <w:szCs w:val="24"/>
        </w:rPr>
      </w:pPr>
      <w:r>
        <w:rPr>
          <w:rFonts w:ascii="Arial" w:hAnsi="Arial" w:cs="Arial"/>
          <w:b/>
          <w:sz w:val="24"/>
          <w:szCs w:val="24"/>
          <w:lang w:val="en-US"/>
        </w:rPr>
        <w:t>-END-</w:t>
      </w:r>
    </w:p>
    <w:p w:rsidR="009F4DD5" w:rsidRDefault="009F4DD5"/>
    <w:sectPr w:rsidR="009F4DD5" w:rsidSect="009C674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98" w:rsidRDefault="00F47498" w:rsidP="009C6746">
      <w:pPr>
        <w:spacing w:after="0" w:line="240" w:lineRule="auto"/>
      </w:pPr>
      <w:r>
        <w:separator/>
      </w:r>
    </w:p>
  </w:endnote>
  <w:endnote w:type="continuationSeparator" w:id="0">
    <w:p w:rsidR="00F47498" w:rsidRDefault="00F47498" w:rsidP="009C6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5" w:rsidRPr="00F35024" w:rsidRDefault="00C72664" w:rsidP="00F35024">
    <w:pPr>
      <w:pStyle w:val="Body1"/>
      <w:tabs>
        <w:tab w:val="left" w:pos="0"/>
        <w:tab w:val="center" w:pos="4320"/>
        <w:tab w:val="center" w:pos="4513"/>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9F4DD5"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0B7315">
      <w:rPr>
        <w:rFonts w:ascii="Arial" w:hAnsi="Arial" w:cs="Arial"/>
        <w:noProof/>
        <w:sz w:val="16"/>
        <w:szCs w:val="16"/>
        <w:lang w:val="en-US"/>
      </w:rPr>
      <w:t>1</w:t>
    </w:r>
    <w:r w:rsidRPr="00F35024">
      <w:rPr>
        <w:rFonts w:ascii="Arial" w:hAnsi="Arial" w:cs="Arial"/>
        <w:sz w:val="16"/>
        <w:szCs w:val="16"/>
        <w:lang w:val="en-US"/>
      </w:rPr>
      <w:fldChar w:fldCharType="end"/>
    </w:r>
  </w:p>
  <w:p w:rsidR="009F4DD5" w:rsidRPr="00F35024" w:rsidRDefault="009F4DD5" w:rsidP="00F35024">
    <w:pPr>
      <w:pStyle w:val="Body1"/>
      <w:tabs>
        <w:tab w:val="left" w:pos="0"/>
        <w:tab w:val="center" w:pos="4320"/>
        <w:tab w:val="center" w:pos="4513"/>
        <w:tab w:val="right" w:pos="8640"/>
      </w:tabs>
      <w:jc w:val="center"/>
      <w:rPr>
        <w:rFonts w:ascii="Arial" w:hAnsi="Arial" w:cs="Arial"/>
        <w:color w:val="auto"/>
        <w:sz w:val="16"/>
        <w:szCs w:val="16"/>
      </w:rPr>
    </w:pPr>
    <w:r w:rsidRPr="00F35024">
      <w:rPr>
        <w:rFonts w:ascii="Arial" w:hAnsi="Arial" w:cs="Arial"/>
        <w:sz w:val="16"/>
        <w:szCs w:val="16"/>
      </w:rPr>
      <w:t xml:space="preserve">Parliamentary </w:t>
    </w:r>
    <w:r>
      <w:rPr>
        <w:rFonts w:ascii="Arial" w:hAnsi="Arial" w:cs="Arial"/>
        <w:sz w:val="16"/>
        <w:szCs w:val="16"/>
      </w:rPr>
      <w:t>Q</w:t>
    </w:r>
    <w:r w:rsidRPr="00F35024">
      <w:rPr>
        <w:rFonts w:ascii="Arial" w:hAnsi="Arial" w:cs="Arial"/>
        <w:sz w:val="16"/>
        <w:szCs w:val="16"/>
      </w:rPr>
      <w:t xml:space="preserve">uestion no </w:t>
    </w:r>
    <w:r>
      <w:rPr>
        <w:rFonts w:ascii="Arial" w:hAnsi="Arial" w:cs="Arial"/>
        <w:sz w:val="16"/>
        <w:szCs w:val="16"/>
      </w:rPr>
      <w:t>3069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98" w:rsidRDefault="00F47498" w:rsidP="009C6746">
      <w:pPr>
        <w:spacing w:after="0" w:line="240" w:lineRule="auto"/>
      </w:pPr>
      <w:r>
        <w:separator/>
      </w:r>
    </w:p>
  </w:footnote>
  <w:footnote w:type="continuationSeparator" w:id="0">
    <w:p w:rsidR="00F47498" w:rsidRDefault="00F47498" w:rsidP="009C67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5" w:rsidRPr="00EC7D9A" w:rsidRDefault="009F4DD5"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43B"/>
    <w:multiLevelType w:val="hybridMultilevel"/>
    <w:tmpl w:val="CB88B400"/>
    <w:lvl w:ilvl="0" w:tplc="F5348498">
      <w:start w:val="1"/>
      <w:numFmt w:val="decimal"/>
      <w:lvlText w:val="%1)"/>
      <w:lvlJc w:val="left"/>
      <w:pPr>
        <w:ind w:left="360" w:hanging="360"/>
      </w:pPr>
      <w:rPr>
        <w:rFonts w:ascii="Arial" w:hAnsi="Arial" w:cs="Arial" w:hint="default"/>
        <w:caps w:val="0"/>
        <w:strike w:val="0"/>
        <w:dstrike w:val="0"/>
        <w:vanish w:val="0"/>
        <w:color w:val="auto"/>
        <w:sz w:val="20"/>
        <w:szCs w:val="20"/>
        <w:u w:val="none"/>
        <w:effect w:val="none"/>
        <w:vertAlign w:val="baseline"/>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1">
    <w:nsid w:val="26EE31D1"/>
    <w:multiLevelType w:val="hybridMultilevel"/>
    <w:tmpl w:val="65BA2F8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AAC31C3"/>
    <w:multiLevelType w:val="hybridMultilevel"/>
    <w:tmpl w:val="695AF9D8"/>
    <w:lvl w:ilvl="0" w:tplc="7C02FA4A">
      <w:start w:val="1"/>
      <w:numFmt w:val="lowerLetter"/>
      <w:lvlText w:val="%1)"/>
      <w:lvlJc w:val="left"/>
      <w:pPr>
        <w:ind w:left="360" w:hanging="360"/>
      </w:pPr>
      <w:rPr>
        <w:rFonts w:ascii="Arial" w:hAnsi="Arial" w:cs="Arial" w:hint="default"/>
        <w:caps w:val="0"/>
        <w:strike w:val="0"/>
        <w:dstrike w:val="0"/>
        <w:vanish w:val="0"/>
        <w:color w:val="auto"/>
        <w:sz w:val="20"/>
        <w:szCs w:val="20"/>
        <w:u w:val="none"/>
        <w:effect w:val="none"/>
        <w:vertAlign w:val="baseline"/>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D361EFA"/>
    <w:multiLevelType w:val="hybridMultilevel"/>
    <w:tmpl w:val="C140571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EEF4970"/>
    <w:multiLevelType w:val="hybridMultilevel"/>
    <w:tmpl w:val="00B67FA6"/>
    <w:lvl w:ilvl="0" w:tplc="1C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2F66067C"/>
    <w:multiLevelType w:val="hybridMultilevel"/>
    <w:tmpl w:val="7BC80C8C"/>
    <w:lvl w:ilvl="0" w:tplc="D51E81D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3D995E7A"/>
    <w:multiLevelType w:val="hybridMultilevel"/>
    <w:tmpl w:val="18861654"/>
    <w:lvl w:ilvl="0" w:tplc="012C6A04">
      <w:start w:val="1"/>
      <w:numFmt w:val="lowerLetter"/>
      <w:lvlText w:val="%1)"/>
      <w:lvlJc w:val="left"/>
      <w:pPr>
        <w:ind w:left="360" w:hanging="360"/>
      </w:pPr>
      <w:rPr>
        <w:rFonts w:ascii="Arial" w:hAnsi="Arial" w:cs="Arial" w:hint="default"/>
        <w:caps w:val="0"/>
        <w:strike w:val="0"/>
        <w:dstrike w:val="0"/>
        <w:vanish w:val="0"/>
        <w:color w:val="auto"/>
        <w:sz w:val="20"/>
        <w:szCs w:val="20"/>
        <w:u w:val="none"/>
        <w:effect w:val="none"/>
        <w:vertAlign w:val="baseline"/>
      </w:rPr>
    </w:lvl>
    <w:lvl w:ilvl="1" w:tplc="1C090003">
      <w:start w:val="1"/>
      <w:numFmt w:val="bullet"/>
      <w:lvlText w:val="o"/>
      <w:lvlJc w:val="left"/>
      <w:pPr>
        <w:ind w:left="1080" w:hanging="360"/>
      </w:pPr>
      <w:rPr>
        <w:rFonts w:ascii="Courier New" w:hAnsi="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hint="default"/>
      </w:rPr>
    </w:lvl>
    <w:lvl w:ilvl="8" w:tplc="1C090005">
      <w:start w:val="1"/>
      <w:numFmt w:val="bullet"/>
      <w:lvlText w:val=""/>
      <w:lvlJc w:val="left"/>
      <w:pPr>
        <w:ind w:left="6120" w:hanging="360"/>
      </w:pPr>
      <w:rPr>
        <w:rFonts w:ascii="Wingdings" w:hAnsi="Wingdings" w:hint="default"/>
      </w:rPr>
    </w:lvl>
  </w:abstractNum>
  <w:abstractNum w:abstractNumId="7">
    <w:nsid w:val="3FEE50C5"/>
    <w:multiLevelType w:val="hybridMultilevel"/>
    <w:tmpl w:val="D1426D6E"/>
    <w:lvl w:ilvl="0" w:tplc="B0065518">
      <w:start w:val="1"/>
      <w:numFmt w:val="lowerLetter"/>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8">
    <w:nsid w:val="6C6F2937"/>
    <w:multiLevelType w:val="hybridMultilevel"/>
    <w:tmpl w:val="7CC03F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74095968"/>
    <w:multiLevelType w:val="hybridMultilevel"/>
    <w:tmpl w:val="F536B2AA"/>
    <w:lvl w:ilvl="0" w:tplc="6BCA8D6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740B1883"/>
    <w:multiLevelType w:val="hybridMultilevel"/>
    <w:tmpl w:val="3A70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2"/>
  </w:num>
  <w:num w:numId="8">
    <w:abstractNumId w:val="0"/>
  </w:num>
  <w:num w:numId="9">
    <w:abstractNumId w:val="8"/>
  </w:num>
  <w:num w:numId="10">
    <w:abstractNumId w:val="4"/>
  </w:num>
  <w:num w:numId="11">
    <w:abstractNumId w:val="9"/>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A5691"/>
    <w:rsid w:val="00002CEF"/>
    <w:rsid w:val="0000655C"/>
    <w:rsid w:val="00006579"/>
    <w:rsid w:val="0000755B"/>
    <w:rsid w:val="000109FA"/>
    <w:rsid w:val="00013E96"/>
    <w:rsid w:val="0003036E"/>
    <w:rsid w:val="00030FD2"/>
    <w:rsid w:val="00036F23"/>
    <w:rsid w:val="00037611"/>
    <w:rsid w:val="00051280"/>
    <w:rsid w:val="00060572"/>
    <w:rsid w:val="000633EA"/>
    <w:rsid w:val="0007206D"/>
    <w:rsid w:val="00082035"/>
    <w:rsid w:val="00086992"/>
    <w:rsid w:val="00087EB2"/>
    <w:rsid w:val="00090B9D"/>
    <w:rsid w:val="00094291"/>
    <w:rsid w:val="000A4572"/>
    <w:rsid w:val="000B249C"/>
    <w:rsid w:val="000B7315"/>
    <w:rsid w:val="000C3BF9"/>
    <w:rsid w:val="000D5F94"/>
    <w:rsid w:val="000D7F48"/>
    <w:rsid w:val="000E7070"/>
    <w:rsid w:val="000E7B57"/>
    <w:rsid w:val="000E7CDF"/>
    <w:rsid w:val="000F4649"/>
    <w:rsid w:val="000F6CB3"/>
    <w:rsid w:val="000F72B7"/>
    <w:rsid w:val="000F762F"/>
    <w:rsid w:val="001004BB"/>
    <w:rsid w:val="001068C1"/>
    <w:rsid w:val="001121E6"/>
    <w:rsid w:val="00123683"/>
    <w:rsid w:val="0012524B"/>
    <w:rsid w:val="001401EE"/>
    <w:rsid w:val="00146447"/>
    <w:rsid w:val="00146BB6"/>
    <w:rsid w:val="0015475D"/>
    <w:rsid w:val="001639D9"/>
    <w:rsid w:val="00170F20"/>
    <w:rsid w:val="0017160B"/>
    <w:rsid w:val="00175D2C"/>
    <w:rsid w:val="001865D6"/>
    <w:rsid w:val="00187DB3"/>
    <w:rsid w:val="001A126D"/>
    <w:rsid w:val="001A5F93"/>
    <w:rsid w:val="001A6558"/>
    <w:rsid w:val="001C0D5E"/>
    <w:rsid w:val="001D0BC1"/>
    <w:rsid w:val="001D10AB"/>
    <w:rsid w:val="001D5B64"/>
    <w:rsid w:val="001E2803"/>
    <w:rsid w:val="001E5829"/>
    <w:rsid w:val="001E7139"/>
    <w:rsid w:val="001F1F75"/>
    <w:rsid w:val="001F5951"/>
    <w:rsid w:val="001F6711"/>
    <w:rsid w:val="00200ACC"/>
    <w:rsid w:val="00221684"/>
    <w:rsid w:val="00227ABB"/>
    <w:rsid w:val="002436CE"/>
    <w:rsid w:val="00251042"/>
    <w:rsid w:val="0025127B"/>
    <w:rsid w:val="00267942"/>
    <w:rsid w:val="0027300E"/>
    <w:rsid w:val="00283D31"/>
    <w:rsid w:val="00285BBF"/>
    <w:rsid w:val="002926A2"/>
    <w:rsid w:val="002A07B7"/>
    <w:rsid w:val="002B0347"/>
    <w:rsid w:val="002B07B0"/>
    <w:rsid w:val="002B7EEA"/>
    <w:rsid w:val="002C6447"/>
    <w:rsid w:val="002D166A"/>
    <w:rsid w:val="002D6BB8"/>
    <w:rsid w:val="002D7148"/>
    <w:rsid w:val="002E1406"/>
    <w:rsid w:val="002E2E78"/>
    <w:rsid w:val="002F08C7"/>
    <w:rsid w:val="002F10DF"/>
    <w:rsid w:val="002F1695"/>
    <w:rsid w:val="002F3744"/>
    <w:rsid w:val="00303B92"/>
    <w:rsid w:val="00313A5D"/>
    <w:rsid w:val="0032446E"/>
    <w:rsid w:val="00330791"/>
    <w:rsid w:val="00332A22"/>
    <w:rsid w:val="003366C3"/>
    <w:rsid w:val="003404DA"/>
    <w:rsid w:val="0034187D"/>
    <w:rsid w:val="00346E20"/>
    <w:rsid w:val="003478A3"/>
    <w:rsid w:val="003648FE"/>
    <w:rsid w:val="0036605F"/>
    <w:rsid w:val="00371277"/>
    <w:rsid w:val="00380639"/>
    <w:rsid w:val="00382CA9"/>
    <w:rsid w:val="00387EF0"/>
    <w:rsid w:val="003975DC"/>
    <w:rsid w:val="003A0AD2"/>
    <w:rsid w:val="003A0AF8"/>
    <w:rsid w:val="003A2002"/>
    <w:rsid w:val="003A2400"/>
    <w:rsid w:val="003A32FC"/>
    <w:rsid w:val="003A5DD5"/>
    <w:rsid w:val="003B1005"/>
    <w:rsid w:val="003B107D"/>
    <w:rsid w:val="003B5504"/>
    <w:rsid w:val="003C306A"/>
    <w:rsid w:val="003C7DCE"/>
    <w:rsid w:val="003D0149"/>
    <w:rsid w:val="003D45B7"/>
    <w:rsid w:val="003E1003"/>
    <w:rsid w:val="003E1D8D"/>
    <w:rsid w:val="003E2579"/>
    <w:rsid w:val="003F2C13"/>
    <w:rsid w:val="00400634"/>
    <w:rsid w:val="004044E3"/>
    <w:rsid w:val="00405D5E"/>
    <w:rsid w:val="00406D7F"/>
    <w:rsid w:val="00407826"/>
    <w:rsid w:val="00410FF0"/>
    <w:rsid w:val="00413C7D"/>
    <w:rsid w:val="00414323"/>
    <w:rsid w:val="004144F3"/>
    <w:rsid w:val="00417B19"/>
    <w:rsid w:val="00417EC5"/>
    <w:rsid w:val="00430F44"/>
    <w:rsid w:val="00433D6F"/>
    <w:rsid w:val="00443112"/>
    <w:rsid w:val="0044348F"/>
    <w:rsid w:val="0044676E"/>
    <w:rsid w:val="00454680"/>
    <w:rsid w:val="004559A4"/>
    <w:rsid w:val="0046231E"/>
    <w:rsid w:val="0046270F"/>
    <w:rsid w:val="004A5691"/>
    <w:rsid w:val="004A6D2A"/>
    <w:rsid w:val="004B1A33"/>
    <w:rsid w:val="004B1CE1"/>
    <w:rsid w:val="004B55FA"/>
    <w:rsid w:val="004C3E92"/>
    <w:rsid w:val="004D38F8"/>
    <w:rsid w:val="004E1556"/>
    <w:rsid w:val="004E39AC"/>
    <w:rsid w:val="004F1F0C"/>
    <w:rsid w:val="004F2BD7"/>
    <w:rsid w:val="004F7266"/>
    <w:rsid w:val="00501F2A"/>
    <w:rsid w:val="00502002"/>
    <w:rsid w:val="005115BC"/>
    <w:rsid w:val="0051214F"/>
    <w:rsid w:val="005177E5"/>
    <w:rsid w:val="00521146"/>
    <w:rsid w:val="00532401"/>
    <w:rsid w:val="005331F2"/>
    <w:rsid w:val="005400A5"/>
    <w:rsid w:val="005477C4"/>
    <w:rsid w:val="00561475"/>
    <w:rsid w:val="00567DEA"/>
    <w:rsid w:val="00570101"/>
    <w:rsid w:val="00581637"/>
    <w:rsid w:val="00583C06"/>
    <w:rsid w:val="00590EF5"/>
    <w:rsid w:val="00594D85"/>
    <w:rsid w:val="0059626D"/>
    <w:rsid w:val="005C231C"/>
    <w:rsid w:val="005C4082"/>
    <w:rsid w:val="005E16A5"/>
    <w:rsid w:val="005E18D2"/>
    <w:rsid w:val="005E5843"/>
    <w:rsid w:val="005E768F"/>
    <w:rsid w:val="00604E2D"/>
    <w:rsid w:val="00607856"/>
    <w:rsid w:val="006104BA"/>
    <w:rsid w:val="00625B5B"/>
    <w:rsid w:val="00630064"/>
    <w:rsid w:val="00637CBD"/>
    <w:rsid w:val="00642607"/>
    <w:rsid w:val="0065278D"/>
    <w:rsid w:val="00662006"/>
    <w:rsid w:val="006670E7"/>
    <w:rsid w:val="00670B07"/>
    <w:rsid w:val="00671730"/>
    <w:rsid w:val="00676A99"/>
    <w:rsid w:val="0068471E"/>
    <w:rsid w:val="006940FB"/>
    <w:rsid w:val="006B1AD8"/>
    <w:rsid w:val="006B5BAC"/>
    <w:rsid w:val="006D524A"/>
    <w:rsid w:val="006E058C"/>
    <w:rsid w:val="006E4831"/>
    <w:rsid w:val="006E4BD8"/>
    <w:rsid w:val="006E58C5"/>
    <w:rsid w:val="006F4050"/>
    <w:rsid w:val="006F5003"/>
    <w:rsid w:val="007113B6"/>
    <w:rsid w:val="00731919"/>
    <w:rsid w:val="00731956"/>
    <w:rsid w:val="00732FEB"/>
    <w:rsid w:val="00745218"/>
    <w:rsid w:val="00755C68"/>
    <w:rsid w:val="007576A6"/>
    <w:rsid w:val="0076398B"/>
    <w:rsid w:val="00770AA8"/>
    <w:rsid w:val="00775DF4"/>
    <w:rsid w:val="00780A13"/>
    <w:rsid w:val="00790E8D"/>
    <w:rsid w:val="00791EA7"/>
    <w:rsid w:val="007943FE"/>
    <w:rsid w:val="0079648F"/>
    <w:rsid w:val="007B656D"/>
    <w:rsid w:val="007D2825"/>
    <w:rsid w:val="007D4115"/>
    <w:rsid w:val="007D4F1C"/>
    <w:rsid w:val="007E5484"/>
    <w:rsid w:val="007E70CB"/>
    <w:rsid w:val="007F133A"/>
    <w:rsid w:val="007F5B44"/>
    <w:rsid w:val="008034A3"/>
    <w:rsid w:val="0080475E"/>
    <w:rsid w:val="00811906"/>
    <w:rsid w:val="00813C15"/>
    <w:rsid w:val="0081669A"/>
    <w:rsid w:val="00825700"/>
    <w:rsid w:val="00826645"/>
    <w:rsid w:val="0083235B"/>
    <w:rsid w:val="008367C0"/>
    <w:rsid w:val="008476BE"/>
    <w:rsid w:val="008513FE"/>
    <w:rsid w:val="00854292"/>
    <w:rsid w:val="0085458F"/>
    <w:rsid w:val="008575DB"/>
    <w:rsid w:val="0086357C"/>
    <w:rsid w:val="0086580C"/>
    <w:rsid w:val="00865822"/>
    <w:rsid w:val="008664DB"/>
    <w:rsid w:val="008740FE"/>
    <w:rsid w:val="00880BD1"/>
    <w:rsid w:val="008812EF"/>
    <w:rsid w:val="008A12CD"/>
    <w:rsid w:val="008A27C0"/>
    <w:rsid w:val="008A42B1"/>
    <w:rsid w:val="008A7A17"/>
    <w:rsid w:val="008B0914"/>
    <w:rsid w:val="008B3307"/>
    <w:rsid w:val="008C5179"/>
    <w:rsid w:val="008C6660"/>
    <w:rsid w:val="008C7C86"/>
    <w:rsid w:val="008D1A4A"/>
    <w:rsid w:val="008D7866"/>
    <w:rsid w:val="008E2F07"/>
    <w:rsid w:val="008E583F"/>
    <w:rsid w:val="008F1822"/>
    <w:rsid w:val="008F26E2"/>
    <w:rsid w:val="008F69AF"/>
    <w:rsid w:val="00904940"/>
    <w:rsid w:val="00914169"/>
    <w:rsid w:val="00921CD6"/>
    <w:rsid w:val="009303C6"/>
    <w:rsid w:val="00930801"/>
    <w:rsid w:val="00932035"/>
    <w:rsid w:val="00945374"/>
    <w:rsid w:val="00947605"/>
    <w:rsid w:val="009525B0"/>
    <w:rsid w:val="00962EE4"/>
    <w:rsid w:val="009726E1"/>
    <w:rsid w:val="00972B3A"/>
    <w:rsid w:val="009735E8"/>
    <w:rsid w:val="009864FB"/>
    <w:rsid w:val="009937D5"/>
    <w:rsid w:val="00994094"/>
    <w:rsid w:val="009A493A"/>
    <w:rsid w:val="009A6BEF"/>
    <w:rsid w:val="009C2F1A"/>
    <w:rsid w:val="009C6746"/>
    <w:rsid w:val="009D230D"/>
    <w:rsid w:val="009E03EA"/>
    <w:rsid w:val="009E51F2"/>
    <w:rsid w:val="009E5BBC"/>
    <w:rsid w:val="009F4DD5"/>
    <w:rsid w:val="00A0373C"/>
    <w:rsid w:val="00A0620B"/>
    <w:rsid w:val="00A10E4F"/>
    <w:rsid w:val="00A1261D"/>
    <w:rsid w:val="00A131D2"/>
    <w:rsid w:val="00A24921"/>
    <w:rsid w:val="00A26B03"/>
    <w:rsid w:val="00A27615"/>
    <w:rsid w:val="00A30C83"/>
    <w:rsid w:val="00A366AB"/>
    <w:rsid w:val="00A40F1E"/>
    <w:rsid w:val="00A5574D"/>
    <w:rsid w:val="00A55A84"/>
    <w:rsid w:val="00A763B0"/>
    <w:rsid w:val="00A76D5D"/>
    <w:rsid w:val="00A770C5"/>
    <w:rsid w:val="00A825A5"/>
    <w:rsid w:val="00A82642"/>
    <w:rsid w:val="00A84AB4"/>
    <w:rsid w:val="00A90906"/>
    <w:rsid w:val="00A9774F"/>
    <w:rsid w:val="00AA49BA"/>
    <w:rsid w:val="00AC1741"/>
    <w:rsid w:val="00AD2427"/>
    <w:rsid w:val="00AD46A3"/>
    <w:rsid w:val="00AD4A91"/>
    <w:rsid w:val="00AE4EAF"/>
    <w:rsid w:val="00B0309A"/>
    <w:rsid w:val="00B15F94"/>
    <w:rsid w:val="00B164C7"/>
    <w:rsid w:val="00B21D64"/>
    <w:rsid w:val="00B2413A"/>
    <w:rsid w:val="00B5147B"/>
    <w:rsid w:val="00B538D8"/>
    <w:rsid w:val="00B61848"/>
    <w:rsid w:val="00B64A06"/>
    <w:rsid w:val="00B72AB8"/>
    <w:rsid w:val="00B73F60"/>
    <w:rsid w:val="00B838C9"/>
    <w:rsid w:val="00B83D98"/>
    <w:rsid w:val="00B91373"/>
    <w:rsid w:val="00BA53D8"/>
    <w:rsid w:val="00BA5F00"/>
    <w:rsid w:val="00BB19D9"/>
    <w:rsid w:val="00BB5D97"/>
    <w:rsid w:val="00BB63CB"/>
    <w:rsid w:val="00BB7F4F"/>
    <w:rsid w:val="00BC362D"/>
    <w:rsid w:val="00BD1C9A"/>
    <w:rsid w:val="00BD2391"/>
    <w:rsid w:val="00BD3C25"/>
    <w:rsid w:val="00BE5C4A"/>
    <w:rsid w:val="00BF29B1"/>
    <w:rsid w:val="00BF2D75"/>
    <w:rsid w:val="00BF38F2"/>
    <w:rsid w:val="00BF4434"/>
    <w:rsid w:val="00C043B8"/>
    <w:rsid w:val="00C054B0"/>
    <w:rsid w:val="00C1075A"/>
    <w:rsid w:val="00C14F3F"/>
    <w:rsid w:val="00C231A3"/>
    <w:rsid w:val="00C2514C"/>
    <w:rsid w:val="00C272C6"/>
    <w:rsid w:val="00C424E9"/>
    <w:rsid w:val="00C573D9"/>
    <w:rsid w:val="00C72664"/>
    <w:rsid w:val="00C833B7"/>
    <w:rsid w:val="00C85D79"/>
    <w:rsid w:val="00CB63F5"/>
    <w:rsid w:val="00CB68FE"/>
    <w:rsid w:val="00CD13B6"/>
    <w:rsid w:val="00CE2BE9"/>
    <w:rsid w:val="00CE54B3"/>
    <w:rsid w:val="00CE7690"/>
    <w:rsid w:val="00D03D89"/>
    <w:rsid w:val="00D0793A"/>
    <w:rsid w:val="00D12B62"/>
    <w:rsid w:val="00D22C08"/>
    <w:rsid w:val="00D33AB9"/>
    <w:rsid w:val="00D53318"/>
    <w:rsid w:val="00D54A5E"/>
    <w:rsid w:val="00D54DDF"/>
    <w:rsid w:val="00D5707F"/>
    <w:rsid w:val="00D61993"/>
    <w:rsid w:val="00D70E06"/>
    <w:rsid w:val="00D733F6"/>
    <w:rsid w:val="00D757D4"/>
    <w:rsid w:val="00D90A42"/>
    <w:rsid w:val="00D933F2"/>
    <w:rsid w:val="00DA56BD"/>
    <w:rsid w:val="00DE0DAF"/>
    <w:rsid w:val="00DE0E05"/>
    <w:rsid w:val="00DE341A"/>
    <w:rsid w:val="00DE38ED"/>
    <w:rsid w:val="00DE4D7E"/>
    <w:rsid w:val="00DE6624"/>
    <w:rsid w:val="00DF02B1"/>
    <w:rsid w:val="00DF2152"/>
    <w:rsid w:val="00DF732B"/>
    <w:rsid w:val="00E07B23"/>
    <w:rsid w:val="00E254C5"/>
    <w:rsid w:val="00E2793E"/>
    <w:rsid w:val="00E34394"/>
    <w:rsid w:val="00E34E89"/>
    <w:rsid w:val="00E426E5"/>
    <w:rsid w:val="00E46678"/>
    <w:rsid w:val="00E856DE"/>
    <w:rsid w:val="00E87913"/>
    <w:rsid w:val="00EA3BD3"/>
    <w:rsid w:val="00EB25DF"/>
    <w:rsid w:val="00EC0528"/>
    <w:rsid w:val="00EC3258"/>
    <w:rsid w:val="00EC4236"/>
    <w:rsid w:val="00EC4874"/>
    <w:rsid w:val="00EC7D9A"/>
    <w:rsid w:val="00ED080B"/>
    <w:rsid w:val="00ED2096"/>
    <w:rsid w:val="00ED366D"/>
    <w:rsid w:val="00ED3F1E"/>
    <w:rsid w:val="00EE3364"/>
    <w:rsid w:val="00F12608"/>
    <w:rsid w:val="00F12923"/>
    <w:rsid w:val="00F20F5E"/>
    <w:rsid w:val="00F26B61"/>
    <w:rsid w:val="00F32DF1"/>
    <w:rsid w:val="00F35024"/>
    <w:rsid w:val="00F359E4"/>
    <w:rsid w:val="00F36B64"/>
    <w:rsid w:val="00F47498"/>
    <w:rsid w:val="00F51A33"/>
    <w:rsid w:val="00F562C0"/>
    <w:rsid w:val="00F76CF9"/>
    <w:rsid w:val="00F91764"/>
    <w:rsid w:val="00FA0A82"/>
    <w:rsid w:val="00FA1041"/>
    <w:rsid w:val="00FA644E"/>
    <w:rsid w:val="00FB214B"/>
    <w:rsid w:val="00FB41E9"/>
    <w:rsid w:val="00FC1C23"/>
    <w:rsid w:val="00FC27CC"/>
    <w:rsid w:val="00FC328F"/>
    <w:rsid w:val="00FC6B1A"/>
    <w:rsid w:val="00FD00CA"/>
    <w:rsid w:val="00FD4138"/>
    <w:rsid w:val="00FD7881"/>
    <w:rsid w:val="00FF2238"/>
    <w:rsid w:val="00FF2610"/>
    <w:rsid w:val="00FF4729"/>
    <w:rsid w:val="00FF5F14"/>
    <w:rsid w:val="00FF6D17"/>
    <w:rsid w:val="00FF74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46"/>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4A5691"/>
    <w:pPr>
      <w:outlineLvl w:val="0"/>
    </w:pPr>
    <w:rPr>
      <w:rFonts w:ascii="Times New Roman" w:hAnsi="Times New Roman"/>
      <w:color w:val="000000"/>
      <w:sz w:val="24"/>
      <w:szCs w:val="20"/>
      <w:u w:color="000000"/>
      <w:lang w:val="en-ZA" w:eastAsia="en-ZA"/>
    </w:rPr>
  </w:style>
  <w:style w:type="paragraph" w:styleId="Header">
    <w:name w:val="header"/>
    <w:basedOn w:val="Normal"/>
    <w:link w:val="HeaderChar"/>
    <w:uiPriority w:val="99"/>
    <w:rsid w:val="004A5691"/>
    <w:pPr>
      <w:tabs>
        <w:tab w:val="center" w:pos="4513"/>
        <w:tab w:val="right" w:pos="9026"/>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uiPriority w:val="99"/>
    <w:locked/>
    <w:rsid w:val="004A5691"/>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4A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691"/>
    <w:rPr>
      <w:rFonts w:ascii="Tahoma" w:hAnsi="Tahoma" w:cs="Tahoma"/>
      <w:sz w:val="16"/>
      <w:szCs w:val="16"/>
    </w:rPr>
  </w:style>
  <w:style w:type="paragraph" w:styleId="Footer">
    <w:name w:val="footer"/>
    <w:basedOn w:val="Normal"/>
    <w:link w:val="FooterChar"/>
    <w:uiPriority w:val="99"/>
    <w:rsid w:val="007D411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D4115"/>
    <w:rPr>
      <w:rFonts w:cs="Times New Roman"/>
    </w:rPr>
  </w:style>
  <w:style w:type="table" w:styleId="TableGrid">
    <w:name w:val="Table Grid"/>
    <w:basedOn w:val="TableNormal"/>
    <w:uiPriority w:val="99"/>
    <w:rsid w:val="00B83D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83D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ENdhlovu</dc:creator>
  <cp:lastModifiedBy>User</cp:lastModifiedBy>
  <cp:revision>2</cp:revision>
  <cp:lastPrinted>2015-09-21T16:25:00Z</cp:lastPrinted>
  <dcterms:created xsi:type="dcterms:W3CDTF">2015-10-01T10:02:00Z</dcterms:created>
  <dcterms:modified xsi:type="dcterms:W3CDTF">2015-10-01T10:02:00Z</dcterms:modified>
</cp:coreProperties>
</file>