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525D8B">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F86E49">
        <w:rPr>
          <w:rFonts w:ascii="Arial" w:hAnsi="Arial" w:cs="Arial"/>
          <w:b/>
          <w:bCs/>
        </w:rPr>
        <w:t>3068</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8E29A8">
        <w:rPr>
          <w:rFonts w:ascii="Arial" w:hAnsi="Arial" w:cs="Arial"/>
          <w:b/>
          <w:bCs/>
          <w:u w:val="single"/>
        </w:rPr>
        <w:t>21</w:t>
      </w:r>
      <w:r w:rsidR="00E103E5">
        <w:rPr>
          <w:rFonts w:ascii="Arial" w:hAnsi="Arial" w:cs="Arial"/>
          <w:b/>
          <w:bCs/>
          <w:u w:val="single"/>
        </w:rPr>
        <w:t>/</w:t>
      </w:r>
      <w:r w:rsidR="007468B1">
        <w:rPr>
          <w:rFonts w:ascii="Arial" w:hAnsi="Arial" w:cs="Arial"/>
          <w:b/>
          <w:bCs/>
          <w:u w:val="single"/>
        </w:rPr>
        <w:t>08</w:t>
      </w:r>
      <w:r w:rsidR="00C811DC">
        <w:rPr>
          <w:rFonts w:ascii="Arial" w:hAnsi="Arial" w:cs="Arial"/>
          <w:b/>
          <w:bCs/>
          <w:u w:val="single"/>
        </w:rPr>
        <w:t>/2015</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8E29A8">
        <w:rPr>
          <w:rFonts w:ascii="Arial" w:hAnsi="Arial" w:cs="Arial"/>
          <w:b/>
          <w:bCs/>
          <w:u w:val="single"/>
        </w:rPr>
        <w:t>32</w:t>
      </w:r>
      <w:r w:rsidR="008A5D41">
        <w:rPr>
          <w:rFonts w:ascii="Arial" w:hAnsi="Arial" w:cs="Arial"/>
          <w:b/>
          <w:bCs/>
          <w:u w:val="single"/>
        </w:rPr>
        <w:t xml:space="preserve"> </w:t>
      </w:r>
      <w:r w:rsidR="00C811DC">
        <w:rPr>
          <w:rFonts w:ascii="Arial" w:hAnsi="Arial" w:cs="Arial"/>
          <w:b/>
          <w:bCs/>
          <w:u w:val="single"/>
        </w:rPr>
        <w:t>OF 2015</w:t>
      </w:r>
      <w:r w:rsidR="00E02103" w:rsidRPr="003C5A76">
        <w:rPr>
          <w:rFonts w:ascii="Arial" w:hAnsi="Arial" w:cs="Arial"/>
          <w:b/>
          <w:bCs/>
          <w:u w:val="single"/>
        </w:rPr>
        <w:t>)</w:t>
      </w:r>
    </w:p>
    <w:p w:rsidR="006C5827" w:rsidRPr="00AD5B52" w:rsidRDefault="006C5827" w:rsidP="006C5827">
      <w:pPr>
        <w:ind w:left="709" w:hanging="709"/>
        <w:jc w:val="both"/>
        <w:rPr>
          <w:rFonts w:ascii="Arial" w:hAnsi="Arial" w:cs="Arial"/>
          <w:b/>
          <w:lang w:val="en-ZA"/>
        </w:rPr>
      </w:pPr>
      <w:r w:rsidRPr="00AD5B52">
        <w:rPr>
          <w:rFonts w:ascii="Arial" w:hAnsi="Arial" w:cs="Arial"/>
          <w:b/>
          <w:lang w:val="en-ZA"/>
        </w:rPr>
        <w:t>Mr M H Redelinghuys (DA) to ask the Minister of Higher Education and Training:</w:t>
      </w:r>
    </w:p>
    <w:p w:rsidR="00AD5B52" w:rsidRDefault="00AD5B52" w:rsidP="00AD5B52">
      <w:pPr>
        <w:pStyle w:val="p0"/>
        <w:spacing w:before="100" w:beforeAutospacing="1" w:after="100" w:afterAutospacing="1" w:line="360" w:lineRule="auto"/>
        <w:jc w:val="both"/>
        <w:rPr>
          <w:rFonts w:ascii="Arial" w:hAnsi="Arial" w:cs="Arial"/>
          <w:sz w:val="22"/>
          <w:szCs w:val="22"/>
        </w:rPr>
      </w:pPr>
      <w:r>
        <w:rPr>
          <w:rFonts w:ascii="Arial" w:hAnsi="Arial" w:cs="Arial"/>
          <w:sz w:val="22"/>
          <w:szCs w:val="22"/>
        </w:rPr>
        <w:t xml:space="preserve">(a) </w:t>
      </w:r>
      <w:r w:rsidR="006C5827" w:rsidRPr="00AD5B52">
        <w:rPr>
          <w:rFonts w:ascii="Arial" w:hAnsi="Arial" w:cs="Arial"/>
          <w:sz w:val="22"/>
          <w:szCs w:val="22"/>
        </w:rPr>
        <w:t>How does (i) his department and (ii) entities reporting to him define red tape and (b) what (i) specific interventions and/or (ii) systems have been implemented to (</w:t>
      </w:r>
      <w:proofErr w:type="gramStart"/>
      <w:r w:rsidR="006C5827" w:rsidRPr="00AD5B52">
        <w:rPr>
          <w:rFonts w:ascii="Arial" w:hAnsi="Arial" w:cs="Arial"/>
          <w:sz w:val="22"/>
          <w:szCs w:val="22"/>
        </w:rPr>
        <w:t>aa</w:t>
      </w:r>
      <w:proofErr w:type="gramEnd"/>
      <w:r w:rsidR="006C5827" w:rsidRPr="00AD5B52">
        <w:rPr>
          <w:rFonts w:ascii="Arial" w:hAnsi="Arial" w:cs="Arial"/>
          <w:sz w:val="22"/>
          <w:szCs w:val="22"/>
        </w:rPr>
        <w:t>) identify and (bb) reduce red tape in (aaa) his department and (bbb) the e</w:t>
      </w:r>
      <w:r>
        <w:rPr>
          <w:rFonts w:ascii="Arial" w:hAnsi="Arial" w:cs="Arial"/>
          <w:sz w:val="22"/>
          <w:szCs w:val="22"/>
        </w:rPr>
        <w:t>ntities reporting to him?</w:t>
      </w:r>
    </w:p>
    <w:p w:rsidR="00560E0E" w:rsidRDefault="00560E0E" w:rsidP="00AD5B52">
      <w:pPr>
        <w:pStyle w:val="p0"/>
        <w:spacing w:before="100" w:beforeAutospacing="1" w:after="100" w:afterAutospacing="1" w:line="360" w:lineRule="auto"/>
        <w:jc w:val="both"/>
        <w:rPr>
          <w:rFonts w:ascii="Arial" w:hAnsi="Arial" w:cs="Arial"/>
          <w:sz w:val="22"/>
          <w:szCs w:val="22"/>
        </w:rPr>
      </w:pPr>
    </w:p>
    <w:p w:rsidR="001860DF" w:rsidRDefault="001860DF" w:rsidP="00AD5B52">
      <w:pPr>
        <w:pStyle w:val="p0"/>
        <w:spacing w:before="100" w:beforeAutospacing="1" w:after="100" w:afterAutospacing="1" w:line="360" w:lineRule="auto"/>
        <w:jc w:val="both"/>
        <w:rPr>
          <w:rFonts w:ascii="Arial" w:hAnsi="Arial" w:cs="Arial"/>
          <w:b/>
          <w:sz w:val="22"/>
          <w:szCs w:val="22"/>
        </w:rPr>
        <w:sectPr w:rsidR="001860DF" w:rsidSect="001860DF">
          <w:footerReference w:type="default" r:id="rId7"/>
          <w:pgSz w:w="12240" w:h="15840"/>
          <w:pgMar w:top="1440" w:right="1440" w:bottom="1440" w:left="1440" w:header="708" w:footer="708" w:gutter="0"/>
          <w:cols w:space="708"/>
          <w:rtlGutter/>
          <w:docGrid w:linePitch="360"/>
        </w:sectPr>
      </w:pPr>
    </w:p>
    <w:p w:rsidR="007B71CF" w:rsidRDefault="007B71CF" w:rsidP="007B71CF">
      <w:pPr>
        <w:pStyle w:val="p0"/>
        <w:spacing w:before="100" w:beforeAutospacing="1" w:after="100" w:afterAutospacing="1" w:line="360" w:lineRule="auto"/>
        <w:jc w:val="both"/>
        <w:rPr>
          <w:rFonts w:ascii="Arial" w:hAnsi="Arial" w:cs="Arial"/>
          <w:b/>
          <w:sz w:val="22"/>
          <w:szCs w:val="22"/>
        </w:rPr>
      </w:pPr>
      <w:r>
        <w:rPr>
          <w:rFonts w:ascii="Arial" w:hAnsi="Arial" w:cs="Arial"/>
          <w:b/>
          <w:sz w:val="22"/>
          <w:szCs w:val="22"/>
        </w:rPr>
        <w:lastRenderedPageBreak/>
        <w:t>REPLY</w:t>
      </w:r>
      <w:r w:rsidR="00F71877">
        <w:rPr>
          <w:rFonts w:ascii="Arial" w:hAnsi="Arial" w:cs="Arial"/>
          <w:b/>
          <w:sz w:val="22"/>
          <w:szCs w:val="22"/>
        </w:rPr>
        <w:t>:</w:t>
      </w:r>
    </w:p>
    <w:p w:rsidR="00B65356" w:rsidRPr="005563ED" w:rsidRDefault="00FA2B0B" w:rsidP="005563ED">
      <w:pPr>
        <w:pStyle w:val="ListParagraph"/>
        <w:spacing w:after="0" w:line="360" w:lineRule="auto"/>
        <w:ind w:left="0" w:firstLine="720"/>
        <w:jc w:val="both"/>
        <w:rPr>
          <w:rFonts w:ascii="Arial" w:hAnsi="Arial" w:cs="Arial"/>
          <w:lang w:val="en-ZA"/>
        </w:rPr>
      </w:pPr>
      <w:r>
        <w:rPr>
          <w:rFonts w:ascii="Arial" w:hAnsi="Arial" w:cs="Arial"/>
          <w:lang w:val="en-ZA"/>
        </w:rPr>
        <w:t xml:space="preserve">(a) </w:t>
      </w:r>
      <w:proofErr w:type="gramStart"/>
      <w:r>
        <w:rPr>
          <w:rFonts w:ascii="Arial" w:hAnsi="Arial" w:cs="Arial"/>
          <w:lang w:val="en-ZA"/>
        </w:rPr>
        <w:t>and</w:t>
      </w:r>
      <w:proofErr w:type="gramEnd"/>
      <w:r>
        <w:rPr>
          <w:rFonts w:ascii="Arial" w:hAnsi="Arial" w:cs="Arial"/>
          <w:lang w:val="en-ZA"/>
        </w:rPr>
        <w:t xml:space="preserve"> (b) </w:t>
      </w:r>
      <w:r w:rsidR="00B65356">
        <w:rPr>
          <w:rFonts w:ascii="Arial" w:hAnsi="Arial" w:cs="Arial"/>
          <w:lang w:val="en-ZA"/>
        </w:rPr>
        <w:t xml:space="preserve">At the time of compilation, </w:t>
      </w:r>
      <w:r>
        <w:rPr>
          <w:rFonts w:ascii="Arial" w:hAnsi="Arial" w:cs="Arial"/>
          <w:lang w:val="en-ZA"/>
        </w:rPr>
        <w:t>eight</w:t>
      </w:r>
      <w:r w:rsidR="0014034D">
        <w:rPr>
          <w:rFonts w:ascii="Arial" w:hAnsi="Arial" w:cs="Arial"/>
          <w:lang w:val="en-ZA"/>
        </w:rPr>
        <w:t>een</w:t>
      </w:r>
      <w:r>
        <w:rPr>
          <w:rFonts w:ascii="Arial" w:hAnsi="Arial" w:cs="Arial"/>
          <w:lang w:val="en-ZA"/>
        </w:rPr>
        <w:t xml:space="preserve"> </w:t>
      </w:r>
      <w:r w:rsidR="006D692F">
        <w:rPr>
          <w:rFonts w:ascii="Arial" w:hAnsi="Arial" w:cs="Arial"/>
          <w:lang w:val="en-ZA"/>
        </w:rPr>
        <w:t xml:space="preserve">out of the </w:t>
      </w:r>
      <w:r w:rsidR="006D692F" w:rsidRPr="0043672E">
        <w:rPr>
          <w:rFonts w:ascii="Arial" w:hAnsi="Arial" w:cs="Arial"/>
          <w:lang w:val="en-ZA"/>
        </w:rPr>
        <w:t>twenty-six</w:t>
      </w:r>
      <w:r w:rsidR="006D692F">
        <w:rPr>
          <w:rFonts w:ascii="Arial" w:hAnsi="Arial" w:cs="Arial"/>
          <w:lang w:val="en-ZA"/>
        </w:rPr>
        <w:t xml:space="preserve"> entities </w:t>
      </w:r>
      <w:r w:rsidR="0014034D">
        <w:rPr>
          <w:rFonts w:ascii="Arial" w:hAnsi="Arial" w:cs="Arial"/>
          <w:lang w:val="en-ZA"/>
        </w:rPr>
        <w:t xml:space="preserve">have responded </w:t>
      </w:r>
      <w:r>
        <w:rPr>
          <w:rFonts w:ascii="Arial" w:hAnsi="Arial" w:cs="Arial"/>
          <w:lang w:val="en-ZA"/>
        </w:rPr>
        <w:t>to the question</w:t>
      </w:r>
      <w:r w:rsidR="006D692F">
        <w:rPr>
          <w:rFonts w:ascii="Arial" w:hAnsi="Arial" w:cs="Arial"/>
          <w:lang w:val="en-ZA"/>
        </w:rPr>
        <w:t>.</w:t>
      </w:r>
      <w:r w:rsidR="00B65356">
        <w:rPr>
          <w:rFonts w:ascii="Arial" w:hAnsi="Arial" w:cs="Arial"/>
        </w:rPr>
        <w:t xml:space="preserve"> </w:t>
      </w:r>
    </w:p>
    <w:tbl>
      <w:tblPr>
        <w:tblW w:w="140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3307"/>
        <w:gridCol w:w="4084"/>
        <w:gridCol w:w="4091"/>
        <w:tblGridChange w:id="0">
          <w:tblGrid>
            <w:gridCol w:w="2552"/>
            <w:gridCol w:w="3307"/>
            <w:gridCol w:w="4084"/>
            <w:gridCol w:w="4091"/>
          </w:tblGrid>
        </w:tblGridChange>
      </w:tblGrid>
      <w:tr w:rsidR="000F2386" w:rsidRPr="0014034D" w:rsidTr="0014034D">
        <w:trPr>
          <w:tblHeader/>
        </w:trPr>
        <w:tc>
          <w:tcPr>
            <w:tcW w:w="2552" w:type="dxa"/>
            <w:shd w:val="clear" w:color="auto" w:fill="auto"/>
            <w:vAlign w:val="center"/>
          </w:tcPr>
          <w:p w:rsidR="007B71CF" w:rsidRPr="0014034D" w:rsidRDefault="007B71CF" w:rsidP="0014034D">
            <w:pPr>
              <w:pStyle w:val="p0"/>
              <w:spacing w:before="60" w:after="60" w:line="360" w:lineRule="auto"/>
              <w:jc w:val="center"/>
              <w:rPr>
                <w:rFonts w:ascii="Arial" w:hAnsi="Arial" w:cs="Arial"/>
                <w:b/>
                <w:sz w:val="20"/>
                <w:szCs w:val="20"/>
              </w:rPr>
            </w:pPr>
            <w:r w:rsidRPr="0014034D">
              <w:rPr>
                <w:rFonts w:ascii="Arial" w:hAnsi="Arial" w:cs="Arial"/>
                <w:b/>
                <w:sz w:val="20"/>
                <w:szCs w:val="20"/>
              </w:rPr>
              <w:t>Name</w:t>
            </w:r>
          </w:p>
        </w:tc>
        <w:tc>
          <w:tcPr>
            <w:tcW w:w="3307" w:type="dxa"/>
            <w:shd w:val="clear" w:color="auto" w:fill="auto"/>
            <w:vAlign w:val="center"/>
          </w:tcPr>
          <w:p w:rsidR="007B71CF" w:rsidRPr="0014034D" w:rsidRDefault="007B71CF" w:rsidP="0014034D">
            <w:pPr>
              <w:pStyle w:val="p0"/>
              <w:spacing w:before="60" w:after="60" w:line="360" w:lineRule="auto"/>
              <w:jc w:val="center"/>
              <w:rPr>
                <w:rFonts w:ascii="Arial" w:hAnsi="Arial" w:cs="Arial"/>
                <w:b/>
                <w:sz w:val="20"/>
                <w:szCs w:val="20"/>
              </w:rPr>
            </w:pPr>
            <w:r w:rsidRPr="0014034D">
              <w:rPr>
                <w:rFonts w:ascii="Arial" w:hAnsi="Arial" w:cs="Arial"/>
                <w:b/>
                <w:sz w:val="20"/>
                <w:szCs w:val="20"/>
              </w:rPr>
              <w:t>(ii) How do you define red tape?</w:t>
            </w:r>
          </w:p>
        </w:tc>
        <w:tc>
          <w:tcPr>
            <w:tcW w:w="4084" w:type="dxa"/>
            <w:shd w:val="clear" w:color="auto" w:fill="auto"/>
            <w:vAlign w:val="center"/>
          </w:tcPr>
          <w:p w:rsidR="007B71CF" w:rsidRPr="0014034D" w:rsidRDefault="007B71CF" w:rsidP="0014034D">
            <w:pPr>
              <w:pStyle w:val="p0"/>
              <w:spacing w:before="60" w:after="60" w:line="360" w:lineRule="auto"/>
              <w:ind w:left="271" w:hanging="271"/>
              <w:rPr>
                <w:rFonts w:ascii="Arial" w:hAnsi="Arial" w:cs="Arial"/>
                <w:b/>
                <w:sz w:val="20"/>
                <w:szCs w:val="20"/>
              </w:rPr>
            </w:pPr>
            <w:r w:rsidRPr="0014034D">
              <w:rPr>
                <w:rFonts w:ascii="Arial" w:hAnsi="Arial" w:cs="Arial"/>
                <w:b/>
                <w:sz w:val="20"/>
                <w:szCs w:val="20"/>
              </w:rPr>
              <w:t xml:space="preserve">a) </w:t>
            </w:r>
            <w:r w:rsidR="0014034D">
              <w:rPr>
                <w:rFonts w:ascii="Arial" w:hAnsi="Arial" w:cs="Arial"/>
                <w:b/>
                <w:sz w:val="20"/>
                <w:szCs w:val="20"/>
              </w:rPr>
              <w:t xml:space="preserve"> </w:t>
            </w:r>
            <w:r w:rsidRPr="0014034D">
              <w:rPr>
                <w:rFonts w:ascii="Arial" w:hAnsi="Arial" w:cs="Arial"/>
                <w:b/>
                <w:sz w:val="20"/>
                <w:szCs w:val="20"/>
              </w:rPr>
              <w:t>What specific interventions/systems that have been applied to identify red tape</w:t>
            </w:r>
          </w:p>
        </w:tc>
        <w:tc>
          <w:tcPr>
            <w:tcW w:w="4091" w:type="dxa"/>
            <w:shd w:val="clear" w:color="auto" w:fill="auto"/>
            <w:vAlign w:val="center"/>
          </w:tcPr>
          <w:p w:rsidR="007B71CF" w:rsidRPr="0014034D" w:rsidRDefault="007B71CF" w:rsidP="0014034D">
            <w:pPr>
              <w:pStyle w:val="p0"/>
              <w:spacing w:before="60" w:after="60" w:line="360" w:lineRule="auto"/>
              <w:ind w:left="439" w:hanging="413"/>
              <w:rPr>
                <w:rFonts w:ascii="Arial" w:hAnsi="Arial" w:cs="Arial"/>
                <w:b/>
                <w:sz w:val="20"/>
                <w:szCs w:val="20"/>
              </w:rPr>
            </w:pPr>
            <w:r w:rsidRPr="0014034D">
              <w:rPr>
                <w:rFonts w:ascii="Arial" w:hAnsi="Arial" w:cs="Arial"/>
                <w:b/>
                <w:sz w:val="20"/>
                <w:szCs w:val="20"/>
              </w:rPr>
              <w:t xml:space="preserve">(b) </w:t>
            </w:r>
            <w:r w:rsidR="0014034D">
              <w:rPr>
                <w:rFonts w:ascii="Arial" w:hAnsi="Arial" w:cs="Arial"/>
                <w:b/>
                <w:sz w:val="20"/>
                <w:szCs w:val="20"/>
              </w:rPr>
              <w:t xml:space="preserve"> </w:t>
            </w:r>
            <w:r w:rsidRPr="0014034D">
              <w:rPr>
                <w:rFonts w:ascii="Arial" w:hAnsi="Arial" w:cs="Arial"/>
                <w:b/>
                <w:sz w:val="20"/>
                <w:szCs w:val="20"/>
              </w:rPr>
              <w:t>What specific interventions</w:t>
            </w:r>
            <w:r w:rsidR="0014034D">
              <w:rPr>
                <w:rFonts w:ascii="Arial" w:hAnsi="Arial" w:cs="Arial"/>
                <w:b/>
                <w:sz w:val="20"/>
                <w:szCs w:val="20"/>
              </w:rPr>
              <w:t xml:space="preserve"> </w:t>
            </w:r>
            <w:r w:rsidRPr="0014034D">
              <w:rPr>
                <w:rFonts w:ascii="Arial" w:hAnsi="Arial" w:cs="Arial"/>
                <w:b/>
                <w:sz w:val="20"/>
                <w:szCs w:val="20"/>
              </w:rPr>
              <w:t>/ systems that have been implemented to reduce red tape</w:t>
            </w:r>
          </w:p>
        </w:tc>
      </w:tr>
      <w:tr w:rsidR="00D3349C" w:rsidRPr="0014034D" w:rsidTr="00634977">
        <w:tc>
          <w:tcPr>
            <w:tcW w:w="2552" w:type="dxa"/>
            <w:shd w:val="clear" w:color="auto" w:fill="auto"/>
          </w:tcPr>
          <w:p w:rsidR="00D3349C" w:rsidRPr="0014034D" w:rsidRDefault="00D3349C" w:rsidP="0014034D">
            <w:pPr>
              <w:pStyle w:val="p0"/>
              <w:numPr>
                <w:ilvl w:val="0"/>
                <w:numId w:val="1"/>
              </w:numPr>
              <w:spacing w:before="60" w:after="60" w:line="360" w:lineRule="auto"/>
              <w:rPr>
                <w:rFonts w:ascii="Arial" w:hAnsi="Arial" w:cs="Arial"/>
                <w:sz w:val="20"/>
                <w:szCs w:val="20"/>
              </w:rPr>
            </w:pPr>
            <w:r w:rsidRPr="0014034D">
              <w:rPr>
                <w:rFonts w:ascii="Arial" w:hAnsi="Arial" w:cs="Arial"/>
                <w:sz w:val="20"/>
                <w:szCs w:val="20"/>
              </w:rPr>
              <w:t>D</w:t>
            </w:r>
            <w:r w:rsidR="00DA501A" w:rsidRPr="0014034D">
              <w:rPr>
                <w:rFonts w:ascii="Arial" w:hAnsi="Arial" w:cs="Arial"/>
                <w:sz w:val="20"/>
                <w:szCs w:val="20"/>
              </w:rPr>
              <w:t xml:space="preserve">epartment of Higher Education and Training </w:t>
            </w:r>
          </w:p>
        </w:tc>
        <w:tc>
          <w:tcPr>
            <w:tcW w:w="3307" w:type="dxa"/>
            <w:shd w:val="clear" w:color="auto" w:fill="auto"/>
          </w:tcPr>
          <w:p w:rsidR="00D3349C" w:rsidRPr="0014034D" w:rsidRDefault="00D3349C" w:rsidP="0014034D">
            <w:pPr>
              <w:pStyle w:val="p0"/>
              <w:spacing w:before="60" w:after="60" w:line="360" w:lineRule="auto"/>
              <w:rPr>
                <w:rStyle w:val="st1"/>
                <w:rFonts w:ascii="Arial" w:hAnsi="Arial" w:cs="Arial"/>
                <w:sz w:val="20"/>
                <w:szCs w:val="20"/>
              </w:rPr>
            </w:pPr>
            <w:r w:rsidRPr="0014034D">
              <w:rPr>
                <w:rStyle w:val="st1"/>
                <w:rFonts w:ascii="Arial" w:hAnsi="Arial" w:cs="Arial"/>
                <w:sz w:val="20"/>
                <w:szCs w:val="20"/>
              </w:rPr>
              <w:t>The Department does not have its own definition of red tape. Using the conventional use of the word “red tape”, it is understood to be unnecessary delays caused by a lack or non-existence of delegations of authority to lower levels and/or too many officials having to be in the decision-making processes of an organisation.</w:t>
            </w:r>
          </w:p>
        </w:tc>
        <w:tc>
          <w:tcPr>
            <w:tcW w:w="4084" w:type="dxa"/>
            <w:shd w:val="clear" w:color="auto" w:fill="auto"/>
          </w:tcPr>
          <w:p w:rsidR="00D3349C" w:rsidRPr="0014034D" w:rsidRDefault="00DA501A" w:rsidP="0014034D">
            <w:pPr>
              <w:pStyle w:val="p0"/>
              <w:numPr>
                <w:ilvl w:val="0"/>
                <w:numId w:val="2"/>
              </w:numPr>
              <w:spacing w:before="60" w:after="60" w:line="360" w:lineRule="auto"/>
              <w:rPr>
                <w:rFonts w:ascii="Arial" w:hAnsi="Arial" w:cs="Arial"/>
                <w:sz w:val="20"/>
                <w:szCs w:val="20"/>
              </w:rPr>
            </w:pPr>
            <w:r w:rsidRPr="0014034D">
              <w:rPr>
                <w:rFonts w:ascii="Arial" w:hAnsi="Arial" w:cs="Arial"/>
                <w:sz w:val="20"/>
                <w:szCs w:val="20"/>
              </w:rPr>
              <w:t>I</w:t>
            </w:r>
            <w:r w:rsidR="00D3349C" w:rsidRPr="0014034D">
              <w:rPr>
                <w:rFonts w:ascii="Arial" w:hAnsi="Arial" w:cs="Arial"/>
                <w:sz w:val="20"/>
                <w:szCs w:val="20"/>
              </w:rPr>
              <w:t xml:space="preserve"> ha</w:t>
            </w:r>
            <w:r w:rsidRPr="0014034D">
              <w:rPr>
                <w:rFonts w:ascii="Arial" w:hAnsi="Arial" w:cs="Arial"/>
                <w:sz w:val="20"/>
                <w:szCs w:val="20"/>
              </w:rPr>
              <w:t>ve</w:t>
            </w:r>
            <w:r w:rsidR="00D3349C" w:rsidRPr="0014034D">
              <w:rPr>
                <w:rFonts w:ascii="Arial" w:hAnsi="Arial" w:cs="Arial"/>
                <w:sz w:val="20"/>
                <w:szCs w:val="20"/>
              </w:rPr>
              <w:t xml:space="preserve"> approved the Delegations of Authority to the Director-General in respect to the Public Service Act and Public Service Regulations</w:t>
            </w:r>
            <w:r w:rsidRPr="0014034D">
              <w:rPr>
                <w:rFonts w:ascii="Arial" w:hAnsi="Arial" w:cs="Arial"/>
                <w:sz w:val="20"/>
                <w:szCs w:val="20"/>
              </w:rPr>
              <w:t>,</w:t>
            </w:r>
            <w:r w:rsidR="00D3349C" w:rsidRPr="0014034D">
              <w:rPr>
                <w:rFonts w:ascii="Arial" w:hAnsi="Arial" w:cs="Arial"/>
                <w:sz w:val="20"/>
                <w:szCs w:val="20"/>
              </w:rPr>
              <w:t xml:space="preserve"> and the Director-General has further delegated some of the functions to other performer levels. Further</w:t>
            </w:r>
            <w:r w:rsidRPr="0014034D">
              <w:rPr>
                <w:rFonts w:ascii="Arial" w:hAnsi="Arial" w:cs="Arial"/>
                <w:sz w:val="20"/>
                <w:szCs w:val="20"/>
              </w:rPr>
              <w:t xml:space="preserve"> to this</w:t>
            </w:r>
            <w:r w:rsidR="00D3349C" w:rsidRPr="0014034D">
              <w:rPr>
                <w:rFonts w:ascii="Arial" w:hAnsi="Arial" w:cs="Arial"/>
                <w:sz w:val="20"/>
                <w:szCs w:val="20"/>
              </w:rPr>
              <w:t xml:space="preserve">, the College Councils </w:t>
            </w:r>
            <w:r w:rsidRPr="0014034D">
              <w:rPr>
                <w:rFonts w:ascii="Arial" w:hAnsi="Arial" w:cs="Arial"/>
                <w:sz w:val="20"/>
                <w:szCs w:val="20"/>
              </w:rPr>
              <w:t xml:space="preserve">of </w:t>
            </w:r>
            <w:r w:rsidR="00D3349C" w:rsidRPr="0014034D">
              <w:rPr>
                <w:rFonts w:ascii="Arial" w:hAnsi="Arial" w:cs="Arial"/>
                <w:sz w:val="20"/>
                <w:szCs w:val="20"/>
              </w:rPr>
              <w:t>the Technical and Vocational Education and Training (TVET) and Community Education and Training</w:t>
            </w:r>
            <w:r w:rsidRPr="0014034D">
              <w:rPr>
                <w:rFonts w:ascii="Arial" w:hAnsi="Arial" w:cs="Arial"/>
                <w:sz w:val="20"/>
                <w:szCs w:val="20"/>
              </w:rPr>
              <w:t xml:space="preserve"> (CET)</w:t>
            </w:r>
            <w:r w:rsidR="00D3349C" w:rsidRPr="0014034D">
              <w:rPr>
                <w:rFonts w:ascii="Arial" w:hAnsi="Arial" w:cs="Arial"/>
                <w:sz w:val="20"/>
                <w:szCs w:val="20"/>
              </w:rPr>
              <w:t xml:space="preserve"> </w:t>
            </w:r>
            <w:r w:rsidRPr="0014034D">
              <w:rPr>
                <w:rFonts w:ascii="Arial" w:hAnsi="Arial" w:cs="Arial"/>
                <w:sz w:val="20"/>
                <w:szCs w:val="20"/>
              </w:rPr>
              <w:t>c</w:t>
            </w:r>
            <w:r w:rsidR="00D3349C" w:rsidRPr="0014034D">
              <w:rPr>
                <w:rFonts w:ascii="Arial" w:hAnsi="Arial" w:cs="Arial"/>
                <w:sz w:val="20"/>
                <w:szCs w:val="20"/>
              </w:rPr>
              <w:t>olleges are empowered by the Continuing Education and Training Act t</w:t>
            </w:r>
            <w:r w:rsidR="0014034D">
              <w:rPr>
                <w:rFonts w:ascii="Arial" w:hAnsi="Arial" w:cs="Arial"/>
                <w:sz w:val="20"/>
                <w:szCs w:val="20"/>
              </w:rPr>
              <w:t xml:space="preserve">o make certain decisions and </w:t>
            </w:r>
            <w:r w:rsidR="00D3349C" w:rsidRPr="0014034D">
              <w:rPr>
                <w:rFonts w:ascii="Arial" w:hAnsi="Arial" w:cs="Arial"/>
                <w:sz w:val="20"/>
                <w:szCs w:val="20"/>
              </w:rPr>
              <w:t>consult</w:t>
            </w:r>
            <w:r w:rsidR="0014034D">
              <w:rPr>
                <w:rFonts w:ascii="Arial" w:hAnsi="Arial" w:cs="Arial"/>
                <w:sz w:val="20"/>
                <w:szCs w:val="20"/>
              </w:rPr>
              <w:t>,</w:t>
            </w:r>
            <w:r w:rsidR="00D3349C" w:rsidRPr="0014034D">
              <w:rPr>
                <w:rFonts w:ascii="Arial" w:hAnsi="Arial" w:cs="Arial"/>
                <w:sz w:val="20"/>
                <w:szCs w:val="20"/>
              </w:rPr>
              <w:t xml:space="preserve"> and report to the Minister on decisions made where necessary. This is to ensure that decisions are made at lower levels </w:t>
            </w:r>
            <w:r w:rsidRPr="0014034D">
              <w:rPr>
                <w:rFonts w:ascii="Arial" w:hAnsi="Arial" w:cs="Arial"/>
                <w:sz w:val="20"/>
                <w:szCs w:val="20"/>
              </w:rPr>
              <w:t xml:space="preserve">to ensure that </w:t>
            </w:r>
            <w:r w:rsidR="00D3349C" w:rsidRPr="0014034D">
              <w:rPr>
                <w:rFonts w:ascii="Arial" w:hAnsi="Arial" w:cs="Arial"/>
                <w:sz w:val="20"/>
                <w:szCs w:val="20"/>
              </w:rPr>
              <w:t xml:space="preserve">there is efficient and effective management </w:t>
            </w:r>
            <w:r w:rsidRPr="0014034D">
              <w:rPr>
                <w:rFonts w:ascii="Arial" w:hAnsi="Arial" w:cs="Arial"/>
                <w:sz w:val="20"/>
                <w:szCs w:val="20"/>
              </w:rPr>
              <w:t xml:space="preserve">as </w:t>
            </w:r>
            <w:r w:rsidRPr="0014034D">
              <w:rPr>
                <w:rFonts w:ascii="Arial" w:hAnsi="Arial" w:cs="Arial"/>
                <w:sz w:val="20"/>
                <w:szCs w:val="20"/>
              </w:rPr>
              <w:lastRenderedPageBreak/>
              <w:t xml:space="preserve">well as </w:t>
            </w:r>
            <w:r w:rsidR="00D3349C" w:rsidRPr="0014034D">
              <w:rPr>
                <w:rFonts w:ascii="Arial" w:hAnsi="Arial" w:cs="Arial"/>
                <w:sz w:val="20"/>
                <w:szCs w:val="20"/>
              </w:rPr>
              <w:t>governance of institutions</w:t>
            </w:r>
            <w:r w:rsidR="002B663E" w:rsidRPr="0014034D">
              <w:rPr>
                <w:rFonts w:ascii="Arial" w:hAnsi="Arial" w:cs="Arial"/>
                <w:sz w:val="20"/>
                <w:szCs w:val="20"/>
              </w:rPr>
              <w:t>.</w:t>
            </w:r>
          </w:p>
        </w:tc>
        <w:tc>
          <w:tcPr>
            <w:tcW w:w="4091" w:type="dxa"/>
            <w:shd w:val="clear" w:color="auto" w:fill="auto"/>
          </w:tcPr>
          <w:p w:rsidR="00D3349C" w:rsidRPr="0014034D" w:rsidRDefault="00D3349C" w:rsidP="0014034D">
            <w:pPr>
              <w:pStyle w:val="p0"/>
              <w:numPr>
                <w:ilvl w:val="0"/>
                <w:numId w:val="2"/>
              </w:numPr>
              <w:spacing w:before="60" w:after="60" w:line="360" w:lineRule="auto"/>
              <w:rPr>
                <w:rFonts w:ascii="Arial" w:hAnsi="Arial" w:cs="Arial"/>
                <w:sz w:val="20"/>
                <w:szCs w:val="20"/>
              </w:rPr>
            </w:pPr>
            <w:r w:rsidRPr="0014034D">
              <w:rPr>
                <w:rFonts w:ascii="Arial" w:hAnsi="Arial" w:cs="Arial"/>
                <w:color w:val="000000"/>
                <w:sz w:val="20"/>
                <w:szCs w:val="20"/>
              </w:rPr>
              <w:lastRenderedPageBreak/>
              <w:t>Service standards in certain operational areas and a service delivery charter have been developed to assist in monitoring delays in the operations of the department</w:t>
            </w:r>
            <w:r w:rsidR="00DA501A" w:rsidRPr="0014034D">
              <w:rPr>
                <w:rFonts w:ascii="Arial" w:hAnsi="Arial" w:cs="Arial"/>
                <w:color w:val="000000"/>
                <w:sz w:val="20"/>
                <w:szCs w:val="20"/>
              </w:rPr>
              <w:t xml:space="preserve">. </w:t>
            </w:r>
            <w:r w:rsidRPr="0014034D">
              <w:rPr>
                <w:rFonts w:ascii="Arial" w:hAnsi="Arial" w:cs="Arial"/>
                <w:color w:val="000000"/>
                <w:sz w:val="20"/>
                <w:szCs w:val="20"/>
              </w:rPr>
              <w:t>The standard operating procedures have been developed in certain operational areas</w:t>
            </w:r>
            <w:r w:rsidR="00DA501A" w:rsidRPr="0014034D">
              <w:rPr>
                <w:rFonts w:ascii="Arial" w:hAnsi="Arial" w:cs="Arial"/>
                <w:color w:val="000000"/>
                <w:sz w:val="20"/>
                <w:szCs w:val="20"/>
              </w:rPr>
              <w:t xml:space="preserve">, </w:t>
            </w:r>
            <w:r w:rsidRPr="0014034D">
              <w:rPr>
                <w:rFonts w:ascii="Arial" w:hAnsi="Arial" w:cs="Arial"/>
                <w:color w:val="000000"/>
                <w:sz w:val="20"/>
                <w:szCs w:val="20"/>
              </w:rPr>
              <w:t xml:space="preserve">aimed at ensuring that the decision-making processes are clear and applied consistently across the </w:t>
            </w:r>
            <w:r w:rsidR="00DA501A" w:rsidRPr="0014034D">
              <w:rPr>
                <w:rFonts w:ascii="Arial" w:hAnsi="Arial" w:cs="Arial"/>
                <w:color w:val="000000"/>
                <w:sz w:val="20"/>
                <w:szCs w:val="20"/>
              </w:rPr>
              <w:t xml:space="preserve">Department </w:t>
            </w:r>
            <w:r w:rsidR="0014034D">
              <w:rPr>
                <w:rFonts w:ascii="Arial" w:hAnsi="Arial" w:cs="Arial"/>
                <w:color w:val="000000"/>
                <w:sz w:val="20"/>
                <w:szCs w:val="20"/>
              </w:rPr>
              <w:t>within set time</w:t>
            </w:r>
            <w:r w:rsidRPr="0014034D">
              <w:rPr>
                <w:rFonts w:ascii="Arial" w:hAnsi="Arial" w:cs="Arial"/>
                <w:color w:val="000000"/>
                <w:sz w:val="20"/>
                <w:szCs w:val="20"/>
              </w:rPr>
              <w:t>frames.</w:t>
            </w:r>
          </w:p>
        </w:tc>
      </w:tr>
      <w:tr w:rsidR="000F2386" w:rsidRPr="0014034D" w:rsidTr="00634977">
        <w:tc>
          <w:tcPr>
            <w:tcW w:w="2552" w:type="dxa"/>
            <w:shd w:val="clear" w:color="auto" w:fill="auto"/>
          </w:tcPr>
          <w:p w:rsidR="007B71CF" w:rsidRPr="0014034D" w:rsidRDefault="00DA501A" w:rsidP="0014034D">
            <w:pPr>
              <w:pStyle w:val="p0"/>
              <w:numPr>
                <w:ilvl w:val="0"/>
                <w:numId w:val="1"/>
              </w:numPr>
              <w:spacing w:before="60" w:after="60" w:line="360" w:lineRule="auto"/>
              <w:rPr>
                <w:rFonts w:ascii="Arial" w:hAnsi="Arial" w:cs="Arial"/>
                <w:sz w:val="20"/>
                <w:szCs w:val="20"/>
              </w:rPr>
            </w:pPr>
            <w:r w:rsidRPr="0014034D">
              <w:rPr>
                <w:rFonts w:ascii="Arial" w:hAnsi="Arial" w:cs="Arial"/>
                <w:sz w:val="20"/>
                <w:szCs w:val="20"/>
              </w:rPr>
              <w:lastRenderedPageBreak/>
              <w:t xml:space="preserve">Banking Sector Education and Training Authority </w:t>
            </w:r>
            <w:r w:rsidR="007166A5" w:rsidRPr="0014034D">
              <w:rPr>
                <w:rFonts w:ascii="Arial" w:hAnsi="Arial" w:cs="Arial"/>
                <w:sz w:val="20"/>
                <w:szCs w:val="20"/>
              </w:rPr>
              <w:t>(</w:t>
            </w:r>
            <w:r w:rsidR="007B71CF" w:rsidRPr="0014034D">
              <w:rPr>
                <w:rFonts w:ascii="Arial" w:hAnsi="Arial" w:cs="Arial"/>
                <w:sz w:val="20"/>
                <w:szCs w:val="20"/>
              </w:rPr>
              <w:t>BANKSETA</w:t>
            </w:r>
            <w:r w:rsidR="007166A5" w:rsidRPr="0014034D">
              <w:rPr>
                <w:rFonts w:ascii="Arial" w:hAnsi="Arial" w:cs="Arial"/>
                <w:sz w:val="20"/>
                <w:szCs w:val="20"/>
              </w:rPr>
              <w:t>)</w:t>
            </w:r>
          </w:p>
        </w:tc>
        <w:tc>
          <w:tcPr>
            <w:tcW w:w="3307" w:type="dxa"/>
            <w:shd w:val="clear" w:color="auto" w:fill="auto"/>
          </w:tcPr>
          <w:p w:rsidR="007B71CF" w:rsidRPr="0014034D" w:rsidRDefault="000F2386" w:rsidP="0014034D">
            <w:pPr>
              <w:pStyle w:val="p0"/>
              <w:spacing w:before="60" w:after="60" w:line="360" w:lineRule="auto"/>
              <w:rPr>
                <w:rFonts w:ascii="Arial" w:hAnsi="Arial" w:cs="Arial"/>
                <w:b/>
                <w:sz w:val="20"/>
                <w:szCs w:val="20"/>
              </w:rPr>
            </w:pPr>
            <w:r w:rsidRPr="0014034D">
              <w:rPr>
                <w:rStyle w:val="st1"/>
                <w:rFonts w:ascii="Arial" w:hAnsi="Arial" w:cs="Arial"/>
                <w:sz w:val="20"/>
                <w:szCs w:val="20"/>
              </w:rPr>
              <w:t>Red tape</w:t>
            </w:r>
            <w:r w:rsidR="007B71CF" w:rsidRPr="0014034D">
              <w:rPr>
                <w:rStyle w:val="st1"/>
                <w:rFonts w:ascii="Arial" w:hAnsi="Arial" w:cs="Arial"/>
                <w:sz w:val="20"/>
                <w:szCs w:val="20"/>
              </w:rPr>
              <w:t xml:space="preserve"> is understood to be the regulations and/or rules that are considered unnecessary that hinders and delays work done as decision-making process is rather </w:t>
            </w:r>
            <w:r w:rsidR="00DE6D06" w:rsidRPr="0014034D">
              <w:rPr>
                <w:rStyle w:val="st1"/>
                <w:rFonts w:ascii="Arial" w:hAnsi="Arial" w:cs="Arial"/>
                <w:sz w:val="20"/>
                <w:szCs w:val="20"/>
              </w:rPr>
              <w:t>lengthy</w:t>
            </w:r>
            <w:r w:rsidR="007B71CF" w:rsidRPr="0014034D">
              <w:rPr>
                <w:rStyle w:val="st1"/>
                <w:rFonts w:ascii="Arial" w:hAnsi="Arial" w:cs="Arial"/>
                <w:sz w:val="20"/>
                <w:szCs w:val="20"/>
              </w:rPr>
              <w:t xml:space="preserve"> and negatively impacting stakeholders depending on the outcome and decisions of processes.</w:t>
            </w:r>
          </w:p>
        </w:tc>
        <w:tc>
          <w:tcPr>
            <w:tcW w:w="4084" w:type="dxa"/>
            <w:shd w:val="clear" w:color="auto" w:fill="auto"/>
          </w:tcPr>
          <w:p w:rsidR="007B71CF" w:rsidRPr="0014034D" w:rsidRDefault="007B71CF" w:rsidP="0014034D">
            <w:pPr>
              <w:pStyle w:val="p0"/>
              <w:numPr>
                <w:ilvl w:val="0"/>
                <w:numId w:val="2"/>
              </w:numPr>
              <w:spacing w:before="60" w:after="60" w:line="360" w:lineRule="auto"/>
              <w:rPr>
                <w:rFonts w:ascii="Arial" w:hAnsi="Arial" w:cs="Arial"/>
                <w:sz w:val="20"/>
                <w:szCs w:val="20"/>
              </w:rPr>
            </w:pPr>
            <w:r w:rsidRPr="0014034D">
              <w:rPr>
                <w:rFonts w:ascii="Arial" w:hAnsi="Arial" w:cs="Arial"/>
                <w:sz w:val="20"/>
                <w:szCs w:val="20"/>
              </w:rPr>
              <w:t>The frequency of Board meetings in a year</w:t>
            </w:r>
          </w:p>
          <w:p w:rsidR="007B71CF" w:rsidRPr="0014034D" w:rsidRDefault="007B71CF" w:rsidP="0014034D">
            <w:pPr>
              <w:pStyle w:val="p0"/>
              <w:numPr>
                <w:ilvl w:val="0"/>
                <w:numId w:val="2"/>
              </w:numPr>
              <w:spacing w:before="60" w:after="60" w:line="360" w:lineRule="auto"/>
              <w:rPr>
                <w:rFonts w:ascii="Arial" w:hAnsi="Arial" w:cs="Arial"/>
                <w:sz w:val="20"/>
                <w:szCs w:val="20"/>
              </w:rPr>
            </w:pPr>
            <w:r w:rsidRPr="0014034D">
              <w:rPr>
                <w:rFonts w:ascii="Arial" w:hAnsi="Arial" w:cs="Arial"/>
                <w:sz w:val="20"/>
                <w:szCs w:val="20"/>
              </w:rPr>
              <w:t>Through previous experiences or lessons learned over the years.</w:t>
            </w:r>
          </w:p>
          <w:p w:rsidR="007B71CF" w:rsidRPr="0014034D" w:rsidRDefault="007B71CF" w:rsidP="0014034D">
            <w:pPr>
              <w:pStyle w:val="p0"/>
              <w:numPr>
                <w:ilvl w:val="0"/>
                <w:numId w:val="2"/>
              </w:numPr>
              <w:spacing w:before="60" w:after="60" w:line="360" w:lineRule="auto"/>
              <w:rPr>
                <w:rFonts w:ascii="Arial" w:hAnsi="Arial" w:cs="Arial"/>
                <w:sz w:val="20"/>
                <w:szCs w:val="20"/>
              </w:rPr>
            </w:pPr>
            <w:r w:rsidRPr="0014034D">
              <w:rPr>
                <w:rFonts w:ascii="Arial" w:hAnsi="Arial" w:cs="Arial"/>
                <w:sz w:val="20"/>
                <w:szCs w:val="20"/>
              </w:rPr>
              <w:t>Customer Satisfaction Surveys and Stakeholder Forums and Sub-Committees</w:t>
            </w:r>
            <w:r w:rsidR="000F2386" w:rsidRPr="0014034D">
              <w:rPr>
                <w:rFonts w:ascii="Arial" w:hAnsi="Arial" w:cs="Arial"/>
                <w:sz w:val="20"/>
                <w:szCs w:val="20"/>
              </w:rPr>
              <w:t>’ feedback</w:t>
            </w:r>
            <w:r w:rsidRPr="0014034D">
              <w:rPr>
                <w:rFonts w:ascii="Arial" w:hAnsi="Arial" w:cs="Arial"/>
                <w:sz w:val="20"/>
                <w:szCs w:val="20"/>
              </w:rPr>
              <w:t>.</w:t>
            </w:r>
          </w:p>
          <w:p w:rsidR="007B71CF" w:rsidRPr="0014034D" w:rsidRDefault="007B71CF" w:rsidP="0014034D">
            <w:pPr>
              <w:pStyle w:val="p0"/>
              <w:numPr>
                <w:ilvl w:val="0"/>
                <w:numId w:val="2"/>
              </w:numPr>
              <w:spacing w:before="60" w:after="60" w:line="360" w:lineRule="auto"/>
              <w:rPr>
                <w:rFonts w:ascii="Arial" w:hAnsi="Arial" w:cs="Arial"/>
                <w:b/>
                <w:sz w:val="20"/>
                <w:szCs w:val="20"/>
              </w:rPr>
            </w:pPr>
            <w:r w:rsidRPr="0014034D">
              <w:rPr>
                <w:rFonts w:ascii="Arial" w:hAnsi="Arial" w:cs="Arial"/>
                <w:sz w:val="20"/>
                <w:szCs w:val="20"/>
              </w:rPr>
              <w:t>Assessment of time taken for standard applications to be processed.</w:t>
            </w:r>
          </w:p>
        </w:tc>
        <w:tc>
          <w:tcPr>
            <w:tcW w:w="4091" w:type="dxa"/>
            <w:shd w:val="clear" w:color="auto" w:fill="auto"/>
          </w:tcPr>
          <w:p w:rsidR="000F2386" w:rsidRPr="0014034D" w:rsidRDefault="007B71CF" w:rsidP="0014034D">
            <w:pPr>
              <w:pStyle w:val="p0"/>
              <w:numPr>
                <w:ilvl w:val="0"/>
                <w:numId w:val="2"/>
              </w:numPr>
              <w:spacing w:before="60" w:after="60" w:line="360" w:lineRule="auto"/>
              <w:rPr>
                <w:rFonts w:ascii="Arial" w:hAnsi="Arial" w:cs="Arial"/>
                <w:sz w:val="20"/>
                <w:szCs w:val="20"/>
              </w:rPr>
            </w:pPr>
            <w:r w:rsidRPr="0014034D">
              <w:rPr>
                <w:rFonts w:ascii="Arial" w:hAnsi="Arial" w:cs="Arial"/>
                <w:sz w:val="20"/>
                <w:szCs w:val="20"/>
              </w:rPr>
              <w:t xml:space="preserve">BANKSETA has a flat organisational structure with </w:t>
            </w:r>
            <w:r w:rsidR="000F2386" w:rsidRPr="0014034D">
              <w:rPr>
                <w:rFonts w:ascii="Arial" w:hAnsi="Arial" w:cs="Arial"/>
                <w:sz w:val="20"/>
                <w:szCs w:val="20"/>
              </w:rPr>
              <w:t>its</w:t>
            </w:r>
            <w:r w:rsidRPr="0014034D">
              <w:rPr>
                <w:rFonts w:ascii="Arial" w:hAnsi="Arial" w:cs="Arial"/>
                <w:sz w:val="20"/>
                <w:szCs w:val="20"/>
              </w:rPr>
              <w:t xml:space="preserve"> </w:t>
            </w:r>
            <w:r w:rsidR="000F2386" w:rsidRPr="0014034D">
              <w:rPr>
                <w:rFonts w:ascii="Arial" w:hAnsi="Arial" w:cs="Arial"/>
                <w:sz w:val="20"/>
                <w:szCs w:val="20"/>
              </w:rPr>
              <w:t>H</w:t>
            </w:r>
            <w:r w:rsidRPr="0014034D">
              <w:rPr>
                <w:rFonts w:ascii="Arial" w:hAnsi="Arial" w:cs="Arial"/>
                <w:sz w:val="20"/>
                <w:szCs w:val="20"/>
              </w:rPr>
              <w:t>ead</w:t>
            </w:r>
            <w:r w:rsidR="000F2386" w:rsidRPr="0014034D">
              <w:rPr>
                <w:rFonts w:ascii="Arial" w:hAnsi="Arial" w:cs="Arial"/>
                <w:sz w:val="20"/>
                <w:szCs w:val="20"/>
              </w:rPr>
              <w:t>s</w:t>
            </w:r>
            <w:r w:rsidRPr="0014034D">
              <w:rPr>
                <w:rFonts w:ascii="Arial" w:hAnsi="Arial" w:cs="Arial"/>
                <w:sz w:val="20"/>
                <w:szCs w:val="20"/>
              </w:rPr>
              <w:t xml:space="preserve"> of </w:t>
            </w:r>
            <w:r w:rsidR="000F2386" w:rsidRPr="0014034D">
              <w:rPr>
                <w:rFonts w:ascii="Arial" w:hAnsi="Arial" w:cs="Arial"/>
                <w:sz w:val="20"/>
                <w:szCs w:val="20"/>
              </w:rPr>
              <w:t>D</w:t>
            </w:r>
            <w:r w:rsidRPr="0014034D">
              <w:rPr>
                <w:rFonts w:ascii="Arial" w:hAnsi="Arial" w:cs="Arial"/>
                <w:sz w:val="20"/>
                <w:szCs w:val="20"/>
              </w:rPr>
              <w:t xml:space="preserve">epartments given a mandate to make decisions that allow the </w:t>
            </w:r>
            <w:r w:rsidR="000F2386" w:rsidRPr="0014034D">
              <w:rPr>
                <w:rFonts w:ascii="Arial" w:hAnsi="Arial" w:cs="Arial"/>
                <w:sz w:val="20"/>
                <w:szCs w:val="20"/>
              </w:rPr>
              <w:t xml:space="preserve">daily running of the business. </w:t>
            </w:r>
            <w:r w:rsidRPr="0014034D">
              <w:rPr>
                <w:rFonts w:ascii="Arial" w:hAnsi="Arial" w:cs="Arial"/>
                <w:sz w:val="20"/>
                <w:szCs w:val="20"/>
              </w:rPr>
              <w:t>This means that it is not in all instances where</w:t>
            </w:r>
            <w:r w:rsidR="000F2386" w:rsidRPr="0014034D">
              <w:rPr>
                <w:rFonts w:ascii="Arial" w:hAnsi="Arial" w:cs="Arial"/>
                <w:sz w:val="20"/>
                <w:szCs w:val="20"/>
              </w:rPr>
              <w:t xml:space="preserve"> the Chief Executive Officer (CEO) has to make decisions.</w:t>
            </w:r>
            <w:r w:rsidRPr="0014034D">
              <w:rPr>
                <w:rFonts w:ascii="Arial" w:hAnsi="Arial" w:cs="Arial"/>
                <w:sz w:val="20"/>
                <w:szCs w:val="20"/>
              </w:rPr>
              <w:t xml:space="preserve"> In the event where the CEO is out of the country, the acting CEO has the delegated rights and responsibilities of the CEO to action decisions needed.</w:t>
            </w:r>
          </w:p>
          <w:p w:rsidR="000F2386" w:rsidRPr="0014034D" w:rsidRDefault="007B71CF" w:rsidP="0014034D">
            <w:pPr>
              <w:pStyle w:val="p0"/>
              <w:numPr>
                <w:ilvl w:val="0"/>
                <w:numId w:val="2"/>
              </w:numPr>
              <w:spacing w:before="60" w:after="60" w:line="360" w:lineRule="auto"/>
              <w:rPr>
                <w:rFonts w:ascii="Arial" w:hAnsi="Arial" w:cs="Arial"/>
                <w:sz w:val="20"/>
                <w:szCs w:val="20"/>
              </w:rPr>
            </w:pPr>
            <w:r w:rsidRPr="0014034D">
              <w:rPr>
                <w:rFonts w:ascii="Arial" w:hAnsi="Arial" w:cs="Arial"/>
                <w:sz w:val="20"/>
                <w:szCs w:val="20"/>
              </w:rPr>
              <w:t>The Accounting Authority has also delegated some responsibilities and provided the CEO with the mandate to make certain decisions to aid the business to proceed with operations without waiting for the Board sitting.</w:t>
            </w:r>
          </w:p>
          <w:p w:rsidR="007B71CF" w:rsidRPr="0014034D" w:rsidRDefault="007B71CF" w:rsidP="0014034D">
            <w:pPr>
              <w:pStyle w:val="p0"/>
              <w:numPr>
                <w:ilvl w:val="0"/>
                <w:numId w:val="2"/>
              </w:numPr>
              <w:spacing w:before="60" w:after="60" w:line="360" w:lineRule="auto"/>
              <w:rPr>
                <w:rFonts w:ascii="Arial" w:hAnsi="Arial" w:cs="Arial"/>
                <w:sz w:val="20"/>
                <w:szCs w:val="20"/>
              </w:rPr>
            </w:pPr>
            <w:r w:rsidRPr="0014034D">
              <w:rPr>
                <w:rFonts w:ascii="Arial" w:hAnsi="Arial" w:cs="Arial"/>
                <w:sz w:val="20"/>
                <w:szCs w:val="20"/>
              </w:rPr>
              <w:t>In the event where urgent decisions need to be made which falls outside the delegation t</w:t>
            </w:r>
            <w:r w:rsidR="00DE6D06" w:rsidRPr="0014034D">
              <w:rPr>
                <w:rFonts w:ascii="Arial" w:hAnsi="Arial" w:cs="Arial"/>
                <w:sz w:val="20"/>
                <w:szCs w:val="20"/>
              </w:rPr>
              <w:t>o the CEO; urgent meetings/tele</w:t>
            </w:r>
            <w:r w:rsidRPr="0014034D">
              <w:rPr>
                <w:rFonts w:ascii="Arial" w:hAnsi="Arial" w:cs="Arial"/>
                <w:sz w:val="20"/>
                <w:szCs w:val="20"/>
              </w:rPr>
              <w:t xml:space="preserve">conference can be </w:t>
            </w:r>
            <w:r w:rsidRPr="0014034D">
              <w:rPr>
                <w:rFonts w:ascii="Arial" w:hAnsi="Arial" w:cs="Arial"/>
                <w:sz w:val="20"/>
                <w:szCs w:val="20"/>
              </w:rPr>
              <w:lastRenderedPageBreak/>
              <w:t>arranged to allow the Accounting Authority opportunity to consider what is put forth and make a decision.  The other option is having round robin decision by the Accounting Authority.</w:t>
            </w:r>
          </w:p>
        </w:tc>
      </w:tr>
      <w:tr w:rsidR="000F2386" w:rsidRPr="0014034D" w:rsidTr="00634977">
        <w:tc>
          <w:tcPr>
            <w:tcW w:w="2552" w:type="dxa"/>
            <w:shd w:val="clear" w:color="auto" w:fill="auto"/>
          </w:tcPr>
          <w:p w:rsidR="007B71CF" w:rsidRPr="0014034D" w:rsidRDefault="006328DB" w:rsidP="0014034D">
            <w:pPr>
              <w:pStyle w:val="p0"/>
              <w:numPr>
                <w:ilvl w:val="0"/>
                <w:numId w:val="1"/>
              </w:numPr>
              <w:spacing w:before="60" w:after="60" w:line="360" w:lineRule="auto"/>
              <w:rPr>
                <w:rFonts w:ascii="Arial" w:hAnsi="Arial" w:cs="Arial"/>
                <w:sz w:val="20"/>
                <w:szCs w:val="20"/>
              </w:rPr>
            </w:pPr>
            <w:r w:rsidRPr="0014034D">
              <w:rPr>
                <w:rFonts w:ascii="Arial" w:hAnsi="Arial" w:cs="Arial"/>
                <w:sz w:val="20"/>
                <w:szCs w:val="20"/>
              </w:rPr>
              <w:lastRenderedPageBreak/>
              <w:t>Culture, Arts, Tourism, Hospitality and Sport Sector Education and Training Authority (</w:t>
            </w:r>
            <w:r w:rsidR="007B71CF" w:rsidRPr="0014034D">
              <w:rPr>
                <w:rFonts w:ascii="Arial" w:hAnsi="Arial" w:cs="Arial"/>
                <w:sz w:val="20"/>
                <w:szCs w:val="20"/>
              </w:rPr>
              <w:t>CATHSSETA</w:t>
            </w:r>
            <w:r w:rsidRPr="0014034D">
              <w:rPr>
                <w:rFonts w:ascii="Arial" w:hAnsi="Arial" w:cs="Arial"/>
                <w:sz w:val="20"/>
                <w:szCs w:val="20"/>
              </w:rPr>
              <w:t>)</w:t>
            </w:r>
          </w:p>
        </w:tc>
        <w:tc>
          <w:tcPr>
            <w:tcW w:w="3307" w:type="dxa"/>
            <w:shd w:val="clear" w:color="auto" w:fill="auto"/>
          </w:tcPr>
          <w:p w:rsidR="007B71CF" w:rsidRPr="0014034D" w:rsidRDefault="000F2386" w:rsidP="0014034D">
            <w:pPr>
              <w:pStyle w:val="p0"/>
              <w:spacing w:before="60" w:after="60" w:line="360" w:lineRule="auto"/>
              <w:rPr>
                <w:rFonts w:ascii="Arial" w:hAnsi="Arial" w:cs="Arial"/>
                <w:sz w:val="20"/>
                <w:szCs w:val="20"/>
              </w:rPr>
            </w:pPr>
            <w:r w:rsidRPr="0014034D">
              <w:rPr>
                <w:rFonts w:ascii="Arial" w:hAnsi="Arial" w:cs="Arial"/>
                <w:sz w:val="20"/>
                <w:szCs w:val="20"/>
              </w:rPr>
              <w:t>D</w:t>
            </w:r>
            <w:r w:rsidR="007B71CF" w:rsidRPr="0014034D">
              <w:rPr>
                <w:rFonts w:ascii="Arial" w:hAnsi="Arial" w:cs="Arial"/>
                <w:sz w:val="20"/>
                <w:szCs w:val="20"/>
              </w:rPr>
              <w:t>efine</w:t>
            </w:r>
            <w:r w:rsidRPr="0014034D">
              <w:rPr>
                <w:rFonts w:ascii="Arial" w:hAnsi="Arial" w:cs="Arial"/>
                <w:sz w:val="20"/>
                <w:szCs w:val="20"/>
              </w:rPr>
              <w:t>d</w:t>
            </w:r>
            <w:r w:rsidR="007B71CF" w:rsidRPr="0014034D">
              <w:rPr>
                <w:rFonts w:ascii="Arial" w:hAnsi="Arial" w:cs="Arial"/>
                <w:sz w:val="20"/>
                <w:szCs w:val="20"/>
              </w:rPr>
              <w:t xml:space="preserve"> as administrative (i.e.</w:t>
            </w:r>
            <w:r w:rsidR="0014034D">
              <w:rPr>
                <w:rFonts w:ascii="Arial" w:hAnsi="Arial" w:cs="Arial"/>
                <w:sz w:val="20"/>
                <w:szCs w:val="20"/>
              </w:rPr>
              <w:t xml:space="preserve"> rules, procedures, procedures and</w:t>
            </w:r>
            <w:r w:rsidR="007B71CF" w:rsidRPr="0014034D">
              <w:rPr>
                <w:rFonts w:ascii="Arial" w:hAnsi="Arial" w:cs="Arial"/>
                <w:sz w:val="20"/>
                <w:szCs w:val="20"/>
              </w:rPr>
              <w:t xml:space="preserve"> processes) and regulatory hurdles, to achieving the original purpose, that affect or impose unnecessary delays, inaction, costs that exceed their benefits, productivity, and/or delive</w:t>
            </w:r>
            <w:r w:rsidR="00DF5FEF" w:rsidRPr="0014034D">
              <w:rPr>
                <w:rFonts w:ascii="Arial" w:hAnsi="Arial" w:cs="Arial"/>
                <w:sz w:val="20"/>
                <w:szCs w:val="20"/>
              </w:rPr>
              <w:t>ry (Including competitiveness).</w:t>
            </w:r>
          </w:p>
        </w:tc>
        <w:tc>
          <w:tcPr>
            <w:tcW w:w="4084" w:type="dxa"/>
            <w:shd w:val="clear" w:color="auto" w:fill="auto"/>
          </w:tcPr>
          <w:p w:rsidR="007B71CF" w:rsidRPr="0014034D" w:rsidRDefault="007B71CF" w:rsidP="0014034D">
            <w:pPr>
              <w:pStyle w:val="p0"/>
              <w:numPr>
                <w:ilvl w:val="0"/>
                <w:numId w:val="3"/>
              </w:numPr>
              <w:spacing w:before="60" w:after="60" w:line="360" w:lineRule="auto"/>
              <w:rPr>
                <w:rFonts w:ascii="Arial" w:hAnsi="Arial" w:cs="Arial"/>
                <w:sz w:val="20"/>
                <w:szCs w:val="20"/>
              </w:rPr>
            </w:pPr>
            <w:r w:rsidRPr="0014034D">
              <w:rPr>
                <w:rFonts w:ascii="Arial" w:hAnsi="Arial" w:cs="Arial"/>
                <w:sz w:val="20"/>
                <w:szCs w:val="20"/>
              </w:rPr>
              <w:t xml:space="preserve">We track and monitor the intended application of the regulatory requirements (i.e. </w:t>
            </w:r>
            <w:r w:rsidR="00040769" w:rsidRPr="0014034D">
              <w:rPr>
                <w:rFonts w:ascii="Arial" w:hAnsi="Arial" w:cs="Arial"/>
                <w:sz w:val="20"/>
                <w:szCs w:val="20"/>
              </w:rPr>
              <w:t>Public Finance Management Act (PFMA)</w:t>
            </w:r>
            <w:r w:rsidRPr="0014034D">
              <w:rPr>
                <w:rFonts w:ascii="Arial" w:hAnsi="Arial" w:cs="Arial"/>
                <w:sz w:val="20"/>
                <w:szCs w:val="20"/>
              </w:rPr>
              <w:t>, Treasury Regulations, Skills Development Act, etc.) to address non-compliance.</w:t>
            </w:r>
          </w:p>
          <w:p w:rsidR="007B71CF" w:rsidRPr="0014034D" w:rsidRDefault="007B71CF" w:rsidP="0014034D">
            <w:pPr>
              <w:pStyle w:val="p0"/>
              <w:numPr>
                <w:ilvl w:val="0"/>
                <w:numId w:val="3"/>
              </w:numPr>
              <w:spacing w:before="60" w:after="60" w:line="360" w:lineRule="auto"/>
              <w:rPr>
                <w:rFonts w:ascii="Arial" w:hAnsi="Arial" w:cs="Arial"/>
                <w:sz w:val="20"/>
                <w:szCs w:val="20"/>
              </w:rPr>
            </w:pPr>
            <w:r w:rsidRPr="0014034D">
              <w:rPr>
                <w:rFonts w:ascii="Arial" w:hAnsi="Arial" w:cs="Arial"/>
                <w:sz w:val="20"/>
                <w:szCs w:val="20"/>
              </w:rPr>
              <w:t xml:space="preserve">There are now relevant registers (i.e. </w:t>
            </w:r>
            <w:r w:rsidR="000F2386" w:rsidRPr="0014034D">
              <w:rPr>
                <w:rFonts w:ascii="Arial" w:hAnsi="Arial" w:cs="Arial"/>
                <w:sz w:val="20"/>
                <w:szCs w:val="20"/>
              </w:rPr>
              <w:t>S</w:t>
            </w:r>
            <w:r w:rsidRPr="0014034D">
              <w:rPr>
                <w:rFonts w:ascii="Arial" w:hAnsi="Arial" w:cs="Arial"/>
                <w:sz w:val="20"/>
                <w:szCs w:val="20"/>
              </w:rPr>
              <w:t xml:space="preserve">upply </w:t>
            </w:r>
            <w:r w:rsidR="000F2386" w:rsidRPr="0014034D">
              <w:rPr>
                <w:rFonts w:ascii="Arial" w:hAnsi="Arial" w:cs="Arial"/>
                <w:sz w:val="20"/>
                <w:szCs w:val="20"/>
              </w:rPr>
              <w:t>C</w:t>
            </w:r>
            <w:r w:rsidRPr="0014034D">
              <w:rPr>
                <w:rFonts w:ascii="Arial" w:hAnsi="Arial" w:cs="Arial"/>
                <w:sz w:val="20"/>
                <w:szCs w:val="20"/>
              </w:rPr>
              <w:t xml:space="preserve">hain </w:t>
            </w:r>
            <w:r w:rsidR="000F2386" w:rsidRPr="0014034D">
              <w:rPr>
                <w:rFonts w:ascii="Arial" w:hAnsi="Arial" w:cs="Arial"/>
                <w:sz w:val="20"/>
                <w:szCs w:val="20"/>
              </w:rPr>
              <w:t>Management, A</w:t>
            </w:r>
            <w:r w:rsidRPr="0014034D">
              <w:rPr>
                <w:rFonts w:ascii="Arial" w:hAnsi="Arial" w:cs="Arial"/>
                <w:sz w:val="20"/>
                <w:szCs w:val="20"/>
              </w:rPr>
              <w:t xml:space="preserve">sset </w:t>
            </w:r>
            <w:r w:rsidR="000F2386" w:rsidRPr="0014034D">
              <w:rPr>
                <w:rFonts w:ascii="Arial" w:hAnsi="Arial" w:cs="Arial"/>
                <w:sz w:val="20"/>
                <w:szCs w:val="20"/>
              </w:rPr>
              <w:t>M</w:t>
            </w:r>
            <w:r w:rsidRPr="0014034D">
              <w:rPr>
                <w:rFonts w:ascii="Arial" w:hAnsi="Arial" w:cs="Arial"/>
                <w:sz w:val="20"/>
                <w:szCs w:val="20"/>
              </w:rPr>
              <w:t xml:space="preserve">anagement, </w:t>
            </w:r>
            <w:r w:rsidR="000F2386" w:rsidRPr="0014034D">
              <w:rPr>
                <w:rFonts w:ascii="Arial" w:hAnsi="Arial" w:cs="Arial"/>
                <w:sz w:val="20"/>
                <w:szCs w:val="20"/>
              </w:rPr>
              <w:t>F</w:t>
            </w:r>
            <w:r w:rsidRPr="0014034D">
              <w:rPr>
                <w:rFonts w:ascii="Arial" w:hAnsi="Arial" w:cs="Arial"/>
                <w:sz w:val="20"/>
                <w:szCs w:val="20"/>
              </w:rPr>
              <w:t xml:space="preserve">inancial </w:t>
            </w:r>
            <w:r w:rsidR="000F2386" w:rsidRPr="0014034D">
              <w:rPr>
                <w:rFonts w:ascii="Arial" w:hAnsi="Arial" w:cs="Arial"/>
                <w:sz w:val="20"/>
                <w:szCs w:val="20"/>
              </w:rPr>
              <w:t>M</w:t>
            </w:r>
            <w:r w:rsidRPr="0014034D">
              <w:rPr>
                <w:rFonts w:ascii="Arial" w:hAnsi="Arial" w:cs="Arial"/>
                <w:sz w:val="20"/>
                <w:szCs w:val="20"/>
              </w:rPr>
              <w:t>anagement, etc.) in place that assists in identifying red tape.</w:t>
            </w:r>
          </w:p>
        </w:tc>
        <w:tc>
          <w:tcPr>
            <w:tcW w:w="4091" w:type="dxa"/>
            <w:shd w:val="clear" w:color="auto" w:fill="auto"/>
          </w:tcPr>
          <w:p w:rsidR="007B71CF" w:rsidRPr="0014034D" w:rsidRDefault="007B71CF" w:rsidP="0014034D">
            <w:pPr>
              <w:pStyle w:val="p0"/>
              <w:numPr>
                <w:ilvl w:val="0"/>
                <w:numId w:val="3"/>
              </w:numPr>
              <w:spacing w:before="60" w:after="60" w:line="360" w:lineRule="auto"/>
              <w:rPr>
                <w:rFonts w:ascii="Arial" w:hAnsi="Arial" w:cs="Arial"/>
                <w:sz w:val="20"/>
                <w:szCs w:val="20"/>
              </w:rPr>
            </w:pPr>
            <w:r w:rsidRPr="0014034D">
              <w:rPr>
                <w:rFonts w:ascii="Arial" w:hAnsi="Arial" w:cs="Arial"/>
                <w:sz w:val="20"/>
                <w:szCs w:val="20"/>
              </w:rPr>
              <w:t>Appointed leadership that is committed to continuous improvements and rooting out corruption.</w:t>
            </w:r>
          </w:p>
          <w:p w:rsidR="007B71CF" w:rsidRPr="0014034D" w:rsidRDefault="007B71CF" w:rsidP="0014034D">
            <w:pPr>
              <w:pStyle w:val="p0"/>
              <w:numPr>
                <w:ilvl w:val="0"/>
                <w:numId w:val="3"/>
              </w:numPr>
              <w:spacing w:before="60" w:after="60" w:line="360" w:lineRule="auto"/>
              <w:rPr>
                <w:rFonts w:ascii="Arial" w:hAnsi="Arial" w:cs="Arial"/>
                <w:sz w:val="20"/>
                <w:szCs w:val="20"/>
              </w:rPr>
            </w:pPr>
            <w:r w:rsidRPr="0014034D">
              <w:rPr>
                <w:rFonts w:ascii="Arial" w:hAnsi="Arial" w:cs="Arial"/>
                <w:sz w:val="20"/>
                <w:szCs w:val="20"/>
              </w:rPr>
              <w:t xml:space="preserve">Trained staff as part of capacitating them and improving their skills so that they provide excellent service to </w:t>
            </w:r>
            <w:r w:rsidR="000F2386" w:rsidRPr="0014034D">
              <w:rPr>
                <w:rFonts w:ascii="Arial" w:hAnsi="Arial" w:cs="Arial"/>
                <w:sz w:val="20"/>
                <w:szCs w:val="20"/>
              </w:rPr>
              <w:t xml:space="preserve">all </w:t>
            </w:r>
            <w:r w:rsidRPr="0014034D">
              <w:rPr>
                <w:rFonts w:ascii="Arial" w:hAnsi="Arial" w:cs="Arial"/>
                <w:sz w:val="20"/>
                <w:szCs w:val="20"/>
              </w:rPr>
              <w:t>our stakeholders.</w:t>
            </w:r>
          </w:p>
          <w:p w:rsidR="007B71CF" w:rsidRPr="0014034D" w:rsidRDefault="007B71CF" w:rsidP="0014034D">
            <w:pPr>
              <w:pStyle w:val="p0"/>
              <w:numPr>
                <w:ilvl w:val="0"/>
                <w:numId w:val="3"/>
              </w:numPr>
              <w:spacing w:before="60" w:after="60" w:line="360" w:lineRule="auto"/>
              <w:rPr>
                <w:rFonts w:ascii="Arial" w:hAnsi="Arial" w:cs="Arial"/>
                <w:sz w:val="20"/>
                <w:szCs w:val="20"/>
              </w:rPr>
            </w:pPr>
            <w:r w:rsidRPr="0014034D">
              <w:rPr>
                <w:rFonts w:ascii="Arial" w:hAnsi="Arial" w:cs="Arial"/>
                <w:sz w:val="20"/>
                <w:szCs w:val="20"/>
              </w:rPr>
              <w:t>Refocused management to effectively manage performance, processes, systems, people and finances.</w:t>
            </w:r>
          </w:p>
          <w:p w:rsidR="007B71CF" w:rsidRPr="0014034D" w:rsidRDefault="007B71CF" w:rsidP="0014034D">
            <w:pPr>
              <w:pStyle w:val="p0"/>
              <w:numPr>
                <w:ilvl w:val="0"/>
                <w:numId w:val="3"/>
              </w:numPr>
              <w:spacing w:before="60" w:after="60" w:line="360" w:lineRule="auto"/>
              <w:rPr>
                <w:rFonts w:ascii="Arial" w:hAnsi="Arial" w:cs="Arial"/>
                <w:sz w:val="20"/>
                <w:szCs w:val="20"/>
              </w:rPr>
            </w:pPr>
            <w:r w:rsidRPr="0014034D">
              <w:rPr>
                <w:rFonts w:ascii="Arial" w:hAnsi="Arial" w:cs="Arial"/>
                <w:sz w:val="20"/>
                <w:szCs w:val="20"/>
              </w:rPr>
              <w:t>Improved supply chain management practices in order to address irregular, fruitless and wasteful expenditures.</w:t>
            </w:r>
          </w:p>
          <w:p w:rsidR="007B71CF" w:rsidRPr="0014034D" w:rsidRDefault="007B71CF" w:rsidP="0014034D">
            <w:pPr>
              <w:pStyle w:val="p0"/>
              <w:numPr>
                <w:ilvl w:val="0"/>
                <w:numId w:val="3"/>
              </w:numPr>
              <w:spacing w:before="60" w:after="60" w:line="360" w:lineRule="auto"/>
              <w:rPr>
                <w:rFonts w:ascii="Arial" w:hAnsi="Arial" w:cs="Arial"/>
                <w:b/>
                <w:sz w:val="20"/>
                <w:szCs w:val="20"/>
              </w:rPr>
            </w:pPr>
            <w:r w:rsidRPr="0014034D">
              <w:rPr>
                <w:rFonts w:ascii="Arial" w:hAnsi="Arial" w:cs="Arial"/>
                <w:sz w:val="20"/>
                <w:szCs w:val="20"/>
              </w:rPr>
              <w:t xml:space="preserve">Set tools and monitoring mechanisms in order to track payment of suppliers within the 30 days period from receipt </w:t>
            </w:r>
            <w:r w:rsidRPr="0014034D">
              <w:rPr>
                <w:rFonts w:ascii="Arial" w:hAnsi="Arial" w:cs="Arial"/>
                <w:sz w:val="20"/>
                <w:szCs w:val="20"/>
              </w:rPr>
              <w:lastRenderedPageBreak/>
              <w:t>date of invoice.</w:t>
            </w:r>
          </w:p>
        </w:tc>
      </w:tr>
      <w:tr w:rsidR="000F2386" w:rsidRPr="0014034D" w:rsidTr="00634977">
        <w:tc>
          <w:tcPr>
            <w:tcW w:w="2552" w:type="dxa"/>
            <w:shd w:val="clear" w:color="auto" w:fill="auto"/>
          </w:tcPr>
          <w:p w:rsidR="007B71CF" w:rsidRPr="0014034D" w:rsidRDefault="006328DB" w:rsidP="0014034D">
            <w:pPr>
              <w:pStyle w:val="p0"/>
              <w:numPr>
                <w:ilvl w:val="0"/>
                <w:numId w:val="1"/>
              </w:numPr>
              <w:spacing w:before="60" w:after="60" w:line="360" w:lineRule="auto"/>
              <w:rPr>
                <w:rFonts w:ascii="Arial" w:hAnsi="Arial" w:cs="Arial"/>
                <w:sz w:val="20"/>
                <w:szCs w:val="20"/>
              </w:rPr>
            </w:pPr>
            <w:r w:rsidRPr="0014034D">
              <w:rPr>
                <w:rFonts w:ascii="Arial" w:hAnsi="Arial" w:cs="Arial"/>
                <w:sz w:val="20"/>
                <w:szCs w:val="20"/>
              </w:rPr>
              <w:lastRenderedPageBreak/>
              <w:t>Chemical Industries Education and Training Authority (</w:t>
            </w:r>
            <w:r w:rsidR="007B71CF" w:rsidRPr="0014034D">
              <w:rPr>
                <w:rFonts w:ascii="Arial" w:hAnsi="Arial" w:cs="Arial"/>
                <w:sz w:val="20"/>
                <w:szCs w:val="20"/>
              </w:rPr>
              <w:t>CHIETA</w:t>
            </w:r>
            <w:r w:rsidRPr="0014034D">
              <w:rPr>
                <w:rFonts w:ascii="Arial" w:hAnsi="Arial" w:cs="Arial"/>
                <w:sz w:val="20"/>
                <w:szCs w:val="20"/>
              </w:rPr>
              <w:t>)</w:t>
            </w:r>
          </w:p>
        </w:tc>
        <w:tc>
          <w:tcPr>
            <w:tcW w:w="3307" w:type="dxa"/>
            <w:shd w:val="clear" w:color="auto" w:fill="auto"/>
          </w:tcPr>
          <w:p w:rsidR="007B71CF" w:rsidRPr="0014034D" w:rsidRDefault="007B71CF" w:rsidP="0014034D">
            <w:pPr>
              <w:pStyle w:val="p0"/>
              <w:spacing w:before="60" w:after="60" w:line="360" w:lineRule="auto"/>
              <w:rPr>
                <w:rFonts w:ascii="Arial" w:hAnsi="Arial" w:cs="Arial"/>
                <w:sz w:val="20"/>
                <w:szCs w:val="20"/>
              </w:rPr>
            </w:pPr>
            <w:r w:rsidRPr="0014034D">
              <w:rPr>
                <w:rFonts w:ascii="Arial" w:hAnsi="Arial" w:cs="Arial"/>
                <w:sz w:val="20"/>
                <w:szCs w:val="20"/>
              </w:rPr>
              <w:t>The bureaucracy that results in delays in service delivery.</w:t>
            </w:r>
          </w:p>
          <w:p w:rsidR="007B71CF" w:rsidRPr="0014034D" w:rsidRDefault="007B71CF" w:rsidP="0014034D">
            <w:pPr>
              <w:pStyle w:val="p0"/>
              <w:spacing w:before="60" w:after="60" w:line="360" w:lineRule="auto"/>
              <w:rPr>
                <w:rFonts w:ascii="Arial" w:hAnsi="Arial" w:cs="Arial"/>
                <w:b/>
                <w:sz w:val="20"/>
                <w:szCs w:val="20"/>
              </w:rPr>
            </w:pPr>
          </w:p>
        </w:tc>
        <w:tc>
          <w:tcPr>
            <w:tcW w:w="4084" w:type="dxa"/>
            <w:shd w:val="clear" w:color="auto" w:fill="auto"/>
          </w:tcPr>
          <w:p w:rsidR="007B71CF" w:rsidRPr="0014034D" w:rsidRDefault="007B71CF" w:rsidP="0014034D">
            <w:pPr>
              <w:pStyle w:val="p0"/>
              <w:numPr>
                <w:ilvl w:val="0"/>
                <w:numId w:val="3"/>
              </w:numPr>
              <w:spacing w:before="60" w:after="60" w:line="360" w:lineRule="auto"/>
              <w:rPr>
                <w:rFonts w:ascii="Arial" w:hAnsi="Arial" w:cs="Arial"/>
                <w:sz w:val="20"/>
                <w:szCs w:val="20"/>
              </w:rPr>
            </w:pPr>
            <w:r w:rsidRPr="0014034D">
              <w:rPr>
                <w:rFonts w:ascii="Arial" w:hAnsi="Arial" w:cs="Arial"/>
                <w:sz w:val="20"/>
                <w:szCs w:val="20"/>
              </w:rPr>
              <w:t>Continuous development and review of organisation’s operational framework.</w:t>
            </w:r>
          </w:p>
          <w:p w:rsidR="007B71CF" w:rsidRPr="0014034D" w:rsidRDefault="007B71CF" w:rsidP="0014034D">
            <w:pPr>
              <w:pStyle w:val="p0"/>
              <w:numPr>
                <w:ilvl w:val="0"/>
                <w:numId w:val="3"/>
              </w:numPr>
              <w:spacing w:before="60" w:after="60" w:line="360" w:lineRule="auto"/>
              <w:rPr>
                <w:rFonts w:ascii="Arial" w:hAnsi="Arial" w:cs="Arial"/>
                <w:sz w:val="20"/>
                <w:szCs w:val="20"/>
              </w:rPr>
            </w:pPr>
            <w:r w:rsidRPr="0014034D">
              <w:rPr>
                <w:rFonts w:ascii="Arial" w:hAnsi="Arial" w:cs="Arial"/>
                <w:sz w:val="20"/>
                <w:szCs w:val="20"/>
              </w:rPr>
              <w:t>Monthly dashboard analysis of divisional targets and achievements.</w:t>
            </w:r>
          </w:p>
          <w:p w:rsidR="007B71CF" w:rsidRPr="0014034D" w:rsidRDefault="007B71CF" w:rsidP="0014034D">
            <w:pPr>
              <w:pStyle w:val="p0"/>
              <w:numPr>
                <w:ilvl w:val="0"/>
                <w:numId w:val="3"/>
              </w:numPr>
              <w:spacing w:before="60" w:after="60" w:line="360" w:lineRule="auto"/>
              <w:rPr>
                <w:rFonts w:ascii="Arial" w:hAnsi="Arial" w:cs="Arial"/>
                <w:sz w:val="20"/>
                <w:szCs w:val="20"/>
              </w:rPr>
            </w:pPr>
            <w:r w:rsidRPr="0014034D">
              <w:rPr>
                <w:rFonts w:ascii="Arial" w:hAnsi="Arial" w:cs="Arial"/>
                <w:sz w:val="20"/>
                <w:szCs w:val="20"/>
              </w:rPr>
              <w:t xml:space="preserve">Monitoring of turnaround times of key performance indicators of executives and managers and implanting strategies to address deviations. </w:t>
            </w:r>
          </w:p>
        </w:tc>
        <w:tc>
          <w:tcPr>
            <w:tcW w:w="4091" w:type="dxa"/>
            <w:shd w:val="clear" w:color="auto" w:fill="auto"/>
          </w:tcPr>
          <w:p w:rsidR="007B71CF" w:rsidRPr="0014034D" w:rsidRDefault="007B71CF" w:rsidP="0014034D">
            <w:pPr>
              <w:pStyle w:val="p0"/>
              <w:numPr>
                <w:ilvl w:val="0"/>
                <w:numId w:val="4"/>
              </w:numPr>
              <w:spacing w:before="60" w:after="60" w:line="360" w:lineRule="auto"/>
              <w:rPr>
                <w:rFonts w:ascii="Arial" w:hAnsi="Arial" w:cs="Arial"/>
                <w:sz w:val="20"/>
                <w:szCs w:val="20"/>
              </w:rPr>
            </w:pPr>
            <w:r w:rsidRPr="0014034D">
              <w:rPr>
                <w:rFonts w:ascii="Arial" w:hAnsi="Arial" w:cs="Arial"/>
                <w:sz w:val="20"/>
                <w:szCs w:val="20"/>
              </w:rPr>
              <w:t xml:space="preserve">Line managers have been empowered to make decisions within the broad spectrum of the organisation’s operational strategy and are fully involved in strategic and business planning.  </w:t>
            </w:r>
          </w:p>
          <w:p w:rsidR="007B71CF" w:rsidRPr="0014034D" w:rsidRDefault="007B71CF" w:rsidP="0014034D">
            <w:pPr>
              <w:pStyle w:val="p0"/>
              <w:numPr>
                <w:ilvl w:val="0"/>
                <w:numId w:val="4"/>
              </w:numPr>
              <w:spacing w:before="60" w:after="60" w:line="360" w:lineRule="auto"/>
              <w:rPr>
                <w:rFonts w:ascii="Arial" w:hAnsi="Arial" w:cs="Arial"/>
                <w:sz w:val="20"/>
                <w:szCs w:val="20"/>
              </w:rPr>
            </w:pPr>
            <w:r w:rsidRPr="0014034D">
              <w:rPr>
                <w:rFonts w:ascii="Arial" w:hAnsi="Arial" w:cs="Arial"/>
                <w:sz w:val="20"/>
                <w:szCs w:val="20"/>
              </w:rPr>
              <w:t>Monitoring, evaluation and tracking of performance against targets and continuous review and development of strategy to optimise return.</w:t>
            </w:r>
          </w:p>
          <w:p w:rsidR="007B71CF" w:rsidRPr="0014034D" w:rsidRDefault="007B71CF" w:rsidP="0014034D">
            <w:pPr>
              <w:pStyle w:val="p0"/>
              <w:numPr>
                <w:ilvl w:val="0"/>
                <w:numId w:val="4"/>
              </w:numPr>
              <w:spacing w:before="60" w:after="60" w:line="360" w:lineRule="auto"/>
              <w:rPr>
                <w:rFonts w:ascii="Arial" w:hAnsi="Arial" w:cs="Arial"/>
                <w:sz w:val="20"/>
                <w:szCs w:val="20"/>
              </w:rPr>
            </w:pPr>
            <w:r w:rsidRPr="0014034D">
              <w:rPr>
                <w:rFonts w:ascii="Arial" w:hAnsi="Arial" w:cs="Arial"/>
                <w:sz w:val="20"/>
                <w:szCs w:val="20"/>
              </w:rPr>
              <w:t>Business process reengineering to ensure maximum efficiency, effectiveness and economy for core business processes.</w:t>
            </w:r>
          </w:p>
          <w:p w:rsidR="007B71CF" w:rsidRPr="0014034D" w:rsidRDefault="007B71CF" w:rsidP="0014034D">
            <w:pPr>
              <w:pStyle w:val="p0"/>
              <w:numPr>
                <w:ilvl w:val="0"/>
                <w:numId w:val="4"/>
              </w:numPr>
              <w:spacing w:before="60" w:after="60" w:line="360" w:lineRule="auto"/>
              <w:rPr>
                <w:rFonts w:ascii="Arial" w:hAnsi="Arial" w:cs="Arial"/>
                <w:sz w:val="20"/>
                <w:szCs w:val="20"/>
              </w:rPr>
            </w:pPr>
            <w:r w:rsidRPr="0014034D">
              <w:rPr>
                <w:rFonts w:ascii="Arial" w:hAnsi="Arial" w:cs="Arial"/>
                <w:sz w:val="20"/>
                <w:szCs w:val="20"/>
              </w:rPr>
              <w:t>Replacement of manual processes with increasingly automated systems.</w:t>
            </w:r>
          </w:p>
          <w:p w:rsidR="007B71CF" w:rsidRDefault="007B71CF" w:rsidP="0014034D">
            <w:pPr>
              <w:pStyle w:val="p0"/>
              <w:numPr>
                <w:ilvl w:val="0"/>
                <w:numId w:val="4"/>
              </w:numPr>
              <w:spacing w:before="60" w:after="60" w:line="360" w:lineRule="auto"/>
              <w:rPr>
                <w:rFonts w:ascii="Arial" w:hAnsi="Arial" w:cs="Arial"/>
                <w:sz w:val="20"/>
                <w:szCs w:val="20"/>
              </w:rPr>
            </w:pPr>
            <w:r w:rsidRPr="0014034D">
              <w:rPr>
                <w:rFonts w:ascii="Arial" w:hAnsi="Arial" w:cs="Arial"/>
                <w:sz w:val="20"/>
                <w:szCs w:val="20"/>
              </w:rPr>
              <w:t>Enforcing a culture of delivery, client orientation and focus maximising return of investment.</w:t>
            </w:r>
          </w:p>
          <w:p w:rsidR="0014034D" w:rsidRPr="0014034D" w:rsidRDefault="0014034D" w:rsidP="0014034D">
            <w:pPr>
              <w:pStyle w:val="p0"/>
              <w:spacing w:before="60" w:after="60" w:line="360" w:lineRule="auto"/>
              <w:ind w:left="360"/>
              <w:rPr>
                <w:rFonts w:ascii="Arial" w:hAnsi="Arial" w:cs="Arial"/>
                <w:sz w:val="20"/>
                <w:szCs w:val="20"/>
              </w:rPr>
            </w:pPr>
          </w:p>
        </w:tc>
      </w:tr>
      <w:tr w:rsidR="000F2386" w:rsidRPr="0014034D" w:rsidTr="00634977">
        <w:tc>
          <w:tcPr>
            <w:tcW w:w="2552" w:type="dxa"/>
            <w:shd w:val="clear" w:color="auto" w:fill="auto"/>
          </w:tcPr>
          <w:p w:rsidR="00B32F38" w:rsidRPr="006F1880" w:rsidRDefault="006328DB" w:rsidP="0014034D">
            <w:pPr>
              <w:pStyle w:val="p0"/>
              <w:numPr>
                <w:ilvl w:val="0"/>
                <w:numId w:val="1"/>
              </w:numPr>
              <w:spacing w:before="60" w:after="60" w:line="360" w:lineRule="auto"/>
              <w:rPr>
                <w:rFonts w:ascii="Arial" w:hAnsi="Arial" w:cs="Arial"/>
                <w:sz w:val="20"/>
                <w:szCs w:val="20"/>
              </w:rPr>
            </w:pPr>
            <w:r w:rsidRPr="006F1880">
              <w:rPr>
                <w:rFonts w:ascii="Arial" w:hAnsi="Arial" w:cs="Arial"/>
                <w:sz w:val="20"/>
                <w:szCs w:val="20"/>
              </w:rPr>
              <w:lastRenderedPageBreak/>
              <w:t>Council on Higher Education (</w:t>
            </w:r>
            <w:r w:rsidR="00B32F38" w:rsidRPr="006F1880">
              <w:rPr>
                <w:rFonts w:ascii="Arial" w:hAnsi="Arial" w:cs="Arial"/>
                <w:sz w:val="20"/>
                <w:szCs w:val="20"/>
              </w:rPr>
              <w:t>CHE</w:t>
            </w:r>
            <w:r w:rsidRPr="006F1880">
              <w:rPr>
                <w:rFonts w:ascii="Arial" w:hAnsi="Arial" w:cs="Arial"/>
                <w:sz w:val="20"/>
                <w:szCs w:val="20"/>
              </w:rPr>
              <w:t>)</w:t>
            </w:r>
          </w:p>
        </w:tc>
        <w:tc>
          <w:tcPr>
            <w:tcW w:w="3307" w:type="dxa"/>
            <w:shd w:val="clear" w:color="auto" w:fill="auto"/>
          </w:tcPr>
          <w:p w:rsidR="00B32F38" w:rsidRPr="006F1880" w:rsidRDefault="00ED1BDA" w:rsidP="0014034D">
            <w:pPr>
              <w:pStyle w:val="p0"/>
              <w:spacing w:before="60" w:after="60" w:line="360" w:lineRule="auto"/>
              <w:rPr>
                <w:rFonts w:ascii="Arial" w:hAnsi="Arial" w:cs="Arial"/>
                <w:b/>
                <w:sz w:val="20"/>
                <w:szCs w:val="20"/>
              </w:rPr>
            </w:pPr>
            <w:r w:rsidRPr="006F1880">
              <w:rPr>
                <w:rFonts w:ascii="Arial" w:hAnsi="Arial" w:cs="Arial"/>
                <w:sz w:val="20"/>
                <w:szCs w:val="20"/>
              </w:rPr>
              <w:t>CHE does not have its own definition of red tape.</w:t>
            </w:r>
          </w:p>
        </w:tc>
        <w:tc>
          <w:tcPr>
            <w:tcW w:w="4084" w:type="dxa"/>
            <w:shd w:val="clear" w:color="auto" w:fill="auto"/>
          </w:tcPr>
          <w:p w:rsidR="00B32F38" w:rsidRPr="006F1880" w:rsidRDefault="00340184" w:rsidP="0014034D">
            <w:pPr>
              <w:pStyle w:val="p0"/>
              <w:spacing w:before="60" w:after="60" w:line="360" w:lineRule="auto"/>
              <w:rPr>
                <w:rFonts w:ascii="Arial" w:hAnsi="Arial" w:cs="Arial"/>
                <w:b/>
                <w:sz w:val="20"/>
                <w:szCs w:val="20"/>
              </w:rPr>
            </w:pPr>
            <w:r w:rsidRPr="006F1880">
              <w:rPr>
                <w:rFonts w:ascii="Arial" w:hAnsi="Arial" w:cs="Arial"/>
                <w:sz w:val="20"/>
                <w:szCs w:val="20"/>
              </w:rPr>
              <w:t>Not applicable</w:t>
            </w:r>
          </w:p>
        </w:tc>
        <w:tc>
          <w:tcPr>
            <w:tcW w:w="4091" w:type="dxa"/>
            <w:shd w:val="clear" w:color="auto" w:fill="auto"/>
          </w:tcPr>
          <w:p w:rsidR="00B32F38" w:rsidRPr="006F1880" w:rsidRDefault="00340184" w:rsidP="0014034D">
            <w:pPr>
              <w:pStyle w:val="p0"/>
              <w:spacing w:before="60" w:after="60" w:line="360" w:lineRule="auto"/>
              <w:rPr>
                <w:rFonts w:ascii="Arial" w:hAnsi="Arial" w:cs="Arial"/>
                <w:sz w:val="20"/>
                <w:szCs w:val="20"/>
              </w:rPr>
            </w:pPr>
            <w:r w:rsidRPr="006F1880">
              <w:rPr>
                <w:rFonts w:ascii="Arial" w:hAnsi="Arial" w:cs="Arial"/>
                <w:sz w:val="20"/>
                <w:szCs w:val="20"/>
              </w:rPr>
              <w:t>Not applicable</w:t>
            </w:r>
          </w:p>
        </w:tc>
      </w:tr>
      <w:tr w:rsidR="000F2386" w:rsidRPr="0014034D" w:rsidTr="00634977">
        <w:tc>
          <w:tcPr>
            <w:tcW w:w="2552" w:type="dxa"/>
            <w:shd w:val="clear" w:color="auto" w:fill="auto"/>
          </w:tcPr>
          <w:p w:rsidR="00B32F38" w:rsidRPr="0014034D" w:rsidRDefault="006328DB" w:rsidP="0014034D">
            <w:pPr>
              <w:pStyle w:val="p0"/>
              <w:numPr>
                <w:ilvl w:val="0"/>
                <w:numId w:val="1"/>
              </w:numPr>
              <w:spacing w:before="60" w:after="60" w:line="360" w:lineRule="auto"/>
              <w:rPr>
                <w:rFonts w:ascii="Arial" w:hAnsi="Arial" w:cs="Arial"/>
                <w:sz w:val="20"/>
                <w:szCs w:val="20"/>
              </w:rPr>
            </w:pPr>
            <w:r w:rsidRPr="0014034D">
              <w:rPr>
                <w:rFonts w:ascii="Arial" w:hAnsi="Arial" w:cs="Arial"/>
                <w:sz w:val="20"/>
                <w:szCs w:val="20"/>
              </w:rPr>
              <w:t>Financial and Accounting Services Sector Education and Training Authority (</w:t>
            </w:r>
            <w:r w:rsidR="00B32F38" w:rsidRPr="0014034D">
              <w:rPr>
                <w:rFonts w:ascii="Arial" w:hAnsi="Arial" w:cs="Arial"/>
                <w:sz w:val="20"/>
                <w:szCs w:val="20"/>
              </w:rPr>
              <w:t>FASSET</w:t>
            </w:r>
            <w:r w:rsidRPr="0014034D">
              <w:rPr>
                <w:rFonts w:ascii="Arial" w:hAnsi="Arial" w:cs="Arial"/>
                <w:sz w:val="20"/>
                <w:szCs w:val="20"/>
              </w:rPr>
              <w:t>)</w:t>
            </w:r>
          </w:p>
        </w:tc>
        <w:tc>
          <w:tcPr>
            <w:tcW w:w="3307" w:type="dxa"/>
            <w:shd w:val="clear" w:color="auto" w:fill="auto"/>
          </w:tcPr>
          <w:p w:rsidR="00B32F38" w:rsidRPr="0014034D" w:rsidRDefault="00B32F38" w:rsidP="0014034D">
            <w:pPr>
              <w:shd w:val="clear" w:color="auto" w:fill="FFFFFF"/>
              <w:spacing w:before="60" w:after="60" w:line="360" w:lineRule="auto"/>
              <w:textAlignment w:val="baseline"/>
              <w:rPr>
                <w:rFonts w:ascii="Arial" w:eastAsia="Times New Roman" w:hAnsi="Arial" w:cs="Arial"/>
                <w:sz w:val="20"/>
                <w:szCs w:val="20"/>
                <w:lang/>
              </w:rPr>
            </w:pPr>
            <w:r w:rsidRPr="0014034D">
              <w:rPr>
                <w:rFonts w:ascii="Arial" w:eastAsia="Times New Roman" w:hAnsi="Arial" w:cs="Arial"/>
                <w:sz w:val="20"/>
                <w:szCs w:val="20"/>
                <w:bdr w:val="none" w:sz="0" w:space="0" w:color="auto" w:frame="1"/>
                <w:lang/>
              </w:rPr>
              <w:t>Non-essential procedures, forms, reporting and regulations where cost heavily outweighs benefit and stands in the way of skills development.</w:t>
            </w:r>
          </w:p>
          <w:p w:rsidR="00B32F38" w:rsidRPr="0014034D" w:rsidRDefault="00B32F38" w:rsidP="0014034D">
            <w:pPr>
              <w:pStyle w:val="p0"/>
              <w:spacing w:before="60" w:after="60" w:line="360" w:lineRule="auto"/>
              <w:rPr>
                <w:rFonts w:ascii="Arial" w:hAnsi="Arial" w:cs="Arial"/>
                <w:b/>
                <w:sz w:val="20"/>
                <w:szCs w:val="20"/>
              </w:rPr>
            </w:pPr>
          </w:p>
        </w:tc>
        <w:tc>
          <w:tcPr>
            <w:tcW w:w="4084" w:type="dxa"/>
            <w:shd w:val="clear" w:color="auto" w:fill="auto"/>
          </w:tcPr>
          <w:p w:rsidR="00B32F38" w:rsidRPr="0014034D" w:rsidRDefault="00B32F38" w:rsidP="0014034D">
            <w:pPr>
              <w:pStyle w:val="p0"/>
              <w:numPr>
                <w:ilvl w:val="0"/>
                <w:numId w:val="4"/>
              </w:numPr>
              <w:spacing w:before="60" w:after="60" w:line="360" w:lineRule="auto"/>
              <w:rPr>
                <w:rFonts w:ascii="Arial" w:hAnsi="Arial" w:cs="Arial"/>
                <w:sz w:val="20"/>
                <w:szCs w:val="20"/>
              </w:rPr>
            </w:pPr>
            <w:r w:rsidRPr="0014034D">
              <w:rPr>
                <w:rFonts w:ascii="Arial" w:hAnsi="Arial" w:cs="Arial"/>
                <w:sz w:val="20"/>
                <w:szCs w:val="20"/>
              </w:rPr>
              <w:t xml:space="preserve">Management meetings are held fortnightly </w:t>
            </w:r>
            <w:r w:rsidR="00DF5FEF" w:rsidRPr="0014034D">
              <w:rPr>
                <w:rFonts w:ascii="Arial" w:hAnsi="Arial" w:cs="Arial"/>
                <w:sz w:val="20"/>
                <w:szCs w:val="20"/>
              </w:rPr>
              <w:t>to discuss</w:t>
            </w:r>
            <w:r w:rsidRPr="0014034D">
              <w:rPr>
                <w:rFonts w:ascii="Arial" w:hAnsi="Arial" w:cs="Arial"/>
                <w:sz w:val="20"/>
                <w:szCs w:val="20"/>
              </w:rPr>
              <w:t xml:space="preserve"> issues relating to efficient and effective delivery of the SETA</w:t>
            </w:r>
            <w:r w:rsidR="00DF5FEF" w:rsidRPr="0014034D">
              <w:rPr>
                <w:rFonts w:ascii="Arial" w:hAnsi="Arial" w:cs="Arial"/>
                <w:sz w:val="20"/>
                <w:szCs w:val="20"/>
              </w:rPr>
              <w:t>.</w:t>
            </w:r>
          </w:p>
          <w:p w:rsidR="00B32F38" w:rsidRPr="0014034D" w:rsidRDefault="00DF5FEF" w:rsidP="0014034D">
            <w:pPr>
              <w:pStyle w:val="p0"/>
              <w:numPr>
                <w:ilvl w:val="0"/>
                <w:numId w:val="4"/>
              </w:numPr>
              <w:spacing w:before="60" w:after="60" w:line="360" w:lineRule="auto"/>
              <w:rPr>
                <w:rFonts w:ascii="Arial" w:hAnsi="Arial" w:cs="Arial"/>
                <w:sz w:val="20"/>
                <w:szCs w:val="20"/>
              </w:rPr>
            </w:pPr>
            <w:r w:rsidRPr="0014034D">
              <w:rPr>
                <w:rFonts w:ascii="Arial" w:hAnsi="Arial" w:cs="Arial"/>
                <w:sz w:val="20"/>
                <w:szCs w:val="20"/>
              </w:rPr>
              <w:t>The SETA</w:t>
            </w:r>
            <w:r w:rsidR="00B32F38" w:rsidRPr="0014034D">
              <w:rPr>
                <w:rFonts w:ascii="Arial" w:hAnsi="Arial" w:cs="Arial"/>
                <w:sz w:val="20"/>
                <w:szCs w:val="20"/>
              </w:rPr>
              <w:t xml:space="preserve"> also intera</w:t>
            </w:r>
            <w:r w:rsidRPr="0014034D">
              <w:rPr>
                <w:rFonts w:ascii="Arial" w:hAnsi="Arial" w:cs="Arial"/>
                <w:sz w:val="20"/>
                <w:szCs w:val="20"/>
              </w:rPr>
              <w:t>cts regularly with DHET</w:t>
            </w:r>
            <w:r w:rsidR="00B32F38" w:rsidRPr="0014034D">
              <w:rPr>
                <w:rFonts w:ascii="Arial" w:hAnsi="Arial" w:cs="Arial"/>
                <w:sz w:val="20"/>
                <w:szCs w:val="20"/>
              </w:rPr>
              <w:t xml:space="preserve"> and provides input to various matters of engagement.</w:t>
            </w:r>
          </w:p>
          <w:p w:rsidR="00B32F38" w:rsidRPr="0014034D" w:rsidRDefault="00B32F38" w:rsidP="0014034D">
            <w:pPr>
              <w:pStyle w:val="p0"/>
              <w:spacing w:before="60" w:after="60" w:line="360" w:lineRule="auto"/>
              <w:rPr>
                <w:rFonts w:ascii="Arial" w:hAnsi="Arial" w:cs="Arial"/>
                <w:b/>
                <w:sz w:val="20"/>
                <w:szCs w:val="20"/>
              </w:rPr>
            </w:pPr>
          </w:p>
        </w:tc>
        <w:tc>
          <w:tcPr>
            <w:tcW w:w="4091" w:type="dxa"/>
            <w:shd w:val="clear" w:color="auto" w:fill="auto"/>
          </w:tcPr>
          <w:p w:rsidR="00B32F38" w:rsidRPr="0014034D" w:rsidRDefault="00B32F38" w:rsidP="0014034D">
            <w:pPr>
              <w:pStyle w:val="p0"/>
              <w:numPr>
                <w:ilvl w:val="0"/>
                <w:numId w:val="4"/>
              </w:numPr>
              <w:spacing w:before="60" w:after="60" w:line="360" w:lineRule="auto"/>
              <w:rPr>
                <w:rFonts w:ascii="Arial" w:hAnsi="Arial" w:cs="Arial"/>
                <w:sz w:val="20"/>
                <w:szCs w:val="20"/>
              </w:rPr>
            </w:pPr>
            <w:r w:rsidRPr="0014034D">
              <w:rPr>
                <w:rFonts w:ascii="Arial" w:hAnsi="Arial" w:cs="Arial"/>
                <w:sz w:val="20"/>
                <w:szCs w:val="20"/>
              </w:rPr>
              <w:t xml:space="preserve">An Enterprise-wide risk management system is in place to ensure optimal management of all risks associated with the performance of functions and delivery of services to support governance responsibilities. </w:t>
            </w:r>
          </w:p>
          <w:p w:rsidR="00B32F38" w:rsidRPr="0014034D" w:rsidRDefault="00B32F38" w:rsidP="0014034D">
            <w:pPr>
              <w:pStyle w:val="p0"/>
              <w:numPr>
                <w:ilvl w:val="0"/>
                <w:numId w:val="4"/>
              </w:numPr>
              <w:spacing w:before="60" w:after="60" w:line="360" w:lineRule="auto"/>
              <w:rPr>
                <w:rFonts w:ascii="Arial" w:hAnsi="Arial" w:cs="Arial"/>
                <w:sz w:val="20"/>
                <w:szCs w:val="20"/>
              </w:rPr>
            </w:pPr>
            <w:r w:rsidRPr="0014034D">
              <w:rPr>
                <w:rFonts w:ascii="Arial" w:hAnsi="Arial" w:cs="Arial"/>
                <w:sz w:val="20"/>
                <w:szCs w:val="20"/>
              </w:rPr>
              <w:t>Robust Quality Management System is also in place.</w:t>
            </w:r>
          </w:p>
          <w:p w:rsidR="00B32F38" w:rsidRPr="0014034D" w:rsidRDefault="00B32F38" w:rsidP="0014034D">
            <w:pPr>
              <w:pStyle w:val="p0"/>
              <w:numPr>
                <w:ilvl w:val="0"/>
                <w:numId w:val="4"/>
              </w:numPr>
              <w:spacing w:before="60" w:after="60" w:line="360" w:lineRule="auto"/>
              <w:rPr>
                <w:rFonts w:ascii="Arial" w:hAnsi="Arial" w:cs="Arial"/>
                <w:sz w:val="20"/>
                <w:szCs w:val="20"/>
              </w:rPr>
            </w:pPr>
            <w:r w:rsidRPr="0014034D">
              <w:rPr>
                <w:rFonts w:ascii="Arial" w:hAnsi="Arial" w:cs="Arial"/>
                <w:sz w:val="20"/>
                <w:szCs w:val="20"/>
              </w:rPr>
              <w:t xml:space="preserve">Furthermore, </w:t>
            </w:r>
            <w:r w:rsidR="00DF5FEF" w:rsidRPr="0014034D">
              <w:rPr>
                <w:rFonts w:ascii="Arial" w:hAnsi="Arial" w:cs="Arial"/>
                <w:sz w:val="20"/>
                <w:szCs w:val="20"/>
              </w:rPr>
              <w:t>the</w:t>
            </w:r>
            <w:r w:rsidRPr="0014034D">
              <w:rPr>
                <w:rFonts w:ascii="Arial" w:hAnsi="Arial" w:cs="Arial"/>
                <w:sz w:val="20"/>
                <w:szCs w:val="20"/>
              </w:rPr>
              <w:t xml:space="preserve"> </w:t>
            </w:r>
            <w:proofErr w:type="gramStart"/>
            <w:r w:rsidR="00DF5FEF" w:rsidRPr="0014034D">
              <w:rPr>
                <w:rFonts w:ascii="Arial" w:hAnsi="Arial" w:cs="Arial"/>
                <w:sz w:val="20"/>
                <w:szCs w:val="20"/>
              </w:rPr>
              <w:t>staff</w:t>
            </w:r>
            <w:proofErr w:type="gramEnd"/>
            <w:r w:rsidR="00DF5FEF" w:rsidRPr="0014034D">
              <w:rPr>
                <w:rFonts w:ascii="Arial" w:hAnsi="Arial" w:cs="Arial"/>
                <w:sz w:val="20"/>
                <w:szCs w:val="20"/>
              </w:rPr>
              <w:t xml:space="preserve"> at the SETA understands and delivers</w:t>
            </w:r>
            <w:r w:rsidRPr="0014034D">
              <w:rPr>
                <w:rFonts w:ascii="Arial" w:hAnsi="Arial" w:cs="Arial"/>
                <w:sz w:val="20"/>
                <w:szCs w:val="20"/>
              </w:rPr>
              <w:t xml:space="preserve"> on reporting requirements.</w:t>
            </w:r>
          </w:p>
        </w:tc>
      </w:tr>
      <w:tr w:rsidR="000F2386" w:rsidRPr="0014034D" w:rsidTr="00634977">
        <w:tc>
          <w:tcPr>
            <w:tcW w:w="2552" w:type="dxa"/>
            <w:shd w:val="clear" w:color="auto" w:fill="auto"/>
          </w:tcPr>
          <w:p w:rsidR="00B32F38" w:rsidRPr="0014034D" w:rsidRDefault="006328DB" w:rsidP="0014034D">
            <w:pPr>
              <w:pStyle w:val="p0"/>
              <w:numPr>
                <w:ilvl w:val="0"/>
                <w:numId w:val="1"/>
              </w:numPr>
              <w:spacing w:before="60" w:after="60" w:line="360" w:lineRule="auto"/>
              <w:rPr>
                <w:rFonts w:ascii="Arial" w:hAnsi="Arial" w:cs="Arial"/>
                <w:sz w:val="20"/>
                <w:szCs w:val="20"/>
              </w:rPr>
            </w:pPr>
            <w:r w:rsidRPr="0014034D">
              <w:rPr>
                <w:rFonts w:ascii="Arial" w:hAnsi="Arial" w:cs="Arial"/>
                <w:sz w:val="20"/>
                <w:szCs w:val="20"/>
              </w:rPr>
              <w:t>Fibre Processing and Manufacturing Sector Education and Training Authority (</w:t>
            </w:r>
            <w:r w:rsidR="00B32F38" w:rsidRPr="0014034D">
              <w:rPr>
                <w:rFonts w:ascii="Arial" w:hAnsi="Arial" w:cs="Arial"/>
                <w:sz w:val="20"/>
                <w:szCs w:val="20"/>
              </w:rPr>
              <w:t>FP&amp;M SETA</w:t>
            </w:r>
            <w:r w:rsidRPr="0014034D">
              <w:rPr>
                <w:rFonts w:ascii="Arial" w:hAnsi="Arial" w:cs="Arial"/>
                <w:sz w:val="20"/>
                <w:szCs w:val="20"/>
              </w:rPr>
              <w:t>)</w:t>
            </w:r>
          </w:p>
        </w:tc>
        <w:tc>
          <w:tcPr>
            <w:tcW w:w="3307" w:type="dxa"/>
            <w:shd w:val="clear" w:color="auto" w:fill="auto"/>
          </w:tcPr>
          <w:p w:rsidR="00B32F38" w:rsidRPr="0014034D" w:rsidRDefault="00B32F38" w:rsidP="0014034D">
            <w:pPr>
              <w:pStyle w:val="p0"/>
              <w:spacing w:before="60" w:after="60" w:line="360" w:lineRule="auto"/>
              <w:rPr>
                <w:rFonts w:ascii="Arial" w:hAnsi="Arial" w:cs="Arial"/>
                <w:b/>
                <w:sz w:val="20"/>
                <w:szCs w:val="20"/>
              </w:rPr>
            </w:pPr>
            <w:r w:rsidRPr="0014034D">
              <w:rPr>
                <w:rFonts w:ascii="Arial" w:hAnsi="Arial" w:cs="Arial"/>
                <w:sz w:val="20"/>
                <w:szCs w:val="20"/>
              </w:rPr>
              <w:t>The process un</w:t>
            </w:r>
            <w:r w:rsidR="00DF5FEF" w:rsidRPr="0014034D">
              <w:rPr>
                <w:rFonts w:ascii="Arial" w:hAnsi="Arial" w:cs="Arial"/>
                <w:sz w:val="20"/>
                <w:szCs w:val="20"/>
              </w:rPr>
              <w:t>dertaken to facilitate decision</w:t>
            </w:r>
            <w:r w:rsidRPr="0014034D">
              <w:rPr>
                <w:rFonts w:ascii="Arial" w:hAnsi="Arial" w:cs="Arial"/>
                <w:sz w:val="20"/>
                <w:szCs w:val="20"/>
              </w:rPr>
              <w:t xml:space="preserve"> making without making the processes too onerous and time consuming</w:t>
            </w:r>
            <w:r w:rsidR="00DF5FEF" w:rsidRPr="0014034D">
              <w:rPr>
                <w:rFonts w:ascii="Arial" w:hAnsi="Arial" w:cs="Arial"/>
                <w:sz w:val="20"/>
                <w:szCs w:val="20"/>
              </w:rPr>
              <w:t xml:space="preserve"> in order</w:t>
            </w:r>
            <w:r w:rsidRPr="0014034D">
              <w:rPr>
                <w:rFonts w:ascii="Arial" w:hAnsi="Arial" w:cs="Arial"/>
                <w:sz w:val="20"/>
                <w:szCs w:val="20"/>
              </w:rPr>
              <w:t xml:space="preserve"> to ensure efficiency and enhancing service delivery</w:t>
            </w:r>
            <w:r w:rsidR="002B663E" w:rsidRPr="0014034D">
              <w:rPr>
                <w:rFonts w:ascii="Arial" w:hAnsi="Arial" w:cs="Arial"/>
                <w:sz w:val="20"/>
                <w:szCs w:val="20"/>
              </w:rPr>
              <w:t>.</w:t>
            </w:r>
            <w:r w:rsidRPr="0014034D">
              <w:rPr>
                <w:rFonts w:ascii="Arial" w:hAnsi="Arial" w:cs="Arial"/>
                <w:sz w:val="20"/>
                <w:szCs w:val="20"/>
              </w:rPr>
              <w:t xml:space="preserve"> </w:t>
            </w:r>
          </w:p>
        </w:tc>
        <w:tc>
          <w:tcPr>
            <w:tcW w:w="4084" w:type="dxa"/>
            <w:shd w:val="clear" w:color="auto" w:fill="auto"/>
          </w:tcPr>
          <w:p w:rsidR="00B32F38" w:rsidRPr="0014034D" w:rsidRDefault="00B32F38" w:rsidP="0014034D">
            <w:pPr>
              <w:pStyle w:val="p0"/>
              <w:spacing w:before="60" w:after="60" w:line="360" w:lineRule="auto"/>
              <w:rPr>
                <w:rFonts w:ascii="Arial" w:hAnsi="Arial" w:cs="Arial"/>
                <w:sz w:val="20"/>
                <w:szCs w:val="20"/>
              </w:rPr>
            </w:pPr>
            <w:r w:rsidRPr="0014034D">
              <w:rPr>
                <w:rFonts w:ascii="Arial" w:hAnsi="Arial" w:cs="Arial"/>
                <w:sz w:val="20"/>
                <w:szCs w:val="20"/>
              </w:rPr>
              <w:t>The SETA developed and adopted a new business model</w:t>
            </w:r>
            <w:r w:rsidR="0014034D">
              <w:rPr>
                <w:rFonts w:ascii="Arial" w:hAnsi="Arial" w:cs="Arial"/>
                <w:sz w:val="20"/>
                <w:szCs w:val="20"/>
              </w:rPr>
              <w:t>,</w:t>
            </w:r>
            <w:r w:rsidRPr="0014034D">
              <w:rPr>
                <w:rFonts w:ascii="Arial" w:hAnsi="Arial" w:cs="Arial"/>
                <w:sz w:val="20"/>
                <w:szCs w:val="20"/>
              </w:rPr>
              <w:t xml:space="preserve"> which resulted in the review and enhancement of business process</w:t>
            </w:r>
            <w:r w:rsidR="005563ED" w:rsidRPr="0014034D">
              <w:rPr>
                <w:rFonts w:ascii="Arial" w:hAnsi="Arial" w:cs="Arial"/>
                <w:sz w:val="20"/>
                <w:szCs w:val="20"/>
              </w:rPr>
              <w:t>es</w:t>
            </w:r>
            <w:r w:rsidRPr="0014034D">
              <w:rPr>
                <w:rFonts w:ascii="Arial" w:hAnsi="Arial" w:cs="Arial"/>
                <w:sz w:val="20"/>
                <w:szCs w:val="20"/>
              </w:rPr>
              <w:t>.</w:t>
            </w:r>
          </w:p>
        </w:tc>
        <w:tc>
          <w:tcPr>
            <w:tcW w:w="4091" w:type="dxa"/>
            <w:shd w:val="clear" w:color="auto" w:fill="auto"/>
          </w:tcPr>
          <w:p w:rsidR="00B32F38" w:rsidRPr="0014034D" w:rsidRDefault="00B32F38" w:rsidP="0014034D">
            <w:pPr>
              <w:pStyle w:val="p0"/>
              <w:numPr>
                <w:ilvl w:val="0"/>
                <w:numId w:val="4"/>
              </w:numPr>
              <w:spacing w:before="60" w:after="60" w:line="360" w:lineRule="auto"/>
              <w:rPr>
                <w:rFonts w:ascii="Arial" w:hAnsi="Arial" w:cs="Arial"/>
                <w:sz w:val="20"/>
                <w:szCs w:val="20"/>
              </w:rPr>
            </w:pPr>
            <w:r w:rsidRPr="0014034D">
              <w:rPr>
                <w:rFonts w:ascii="Arial" w:hAnsi="Arial" w:cs="Arial"/>
                <w:sz w:val="20"/>
                <w:szCs w:val="20"/>
              </w:rPr>
              <w:t>A more flattened organisational structure was developed and implemented to fast-track service delivery and decision making.</w:t>
            </w:r>
          </w:p>
          <w:p w:rsidR="00B32F38" w:rsidRPr="0014034D" w:rsidRDefault="00B32F38" w:rsidP="0014034D">
            <w:pPr>
              <w:pStyle w:val="p0"/>
              <w:numPr>
                <w:ilvl w:val="0"/>
                <w:numId w:val="4"/>
              </w:numPr>
              <w:spacing w:before="60" w:after="60" w:line="360" w:lineRule="auto"/>
              <w:rPr>
                <w:rFonts w:ascii="Arial" w:hAnsi="Arial" w:cs="Arial"/>
                <w:sz w:val="20"/>
                <w:szCs w:val="20"/>
              </w:rPr>
            </w:pPr>
            <w:r w:rsidRPr="0014034D">
              <w:rPr>
                <w:rFonts w:ascii="Arial" w:hAnsi="Arial" w:cs="Arial"/>
                <w:sz w:val="20"/>
                <w:szCs w:val="20"/>
              </w:rPr>
              <w:t>The SETA has adopted a more direct reporting line and structure.</w:t>
            </w:r>
          </w:p>
          <w:p w:rsidR="00B32F38" w:rsidRPr="0014034D" w:rsidRDefault="00B32F38" w:rsidP="0014034D">
            <w:pPr>
              <w:pStyle w:val="p0"/>
              <w:numPr>
                <w:ilvl w:val="0"/>
                <w:numId w:val="4"/>
              </w:numPr>
              <w:spacing w:before="60" w:after="60" w:line="360" w:lineRule="auto"/>
              <w:rPr>
                <w:rFonts w:ascii="Arial" w:hAnsi="Arial" w:cs="Arial"/>
                <w:sz w:val="20"/>
                <w:szCs w:val="20"/>
              </w:rPr>
            </w:pPr>
            <w:r w:rsidRPr="0014034D">
              <w:rPr>
                <w:rFonts w:ascii="Arial" w:hAnsi="Arial" w:cs="Arial"/>
                <w:sz w:val="20"/>
                <w:szCs w:val="20"/>
              </w:rPr>
              <w:t xml:space="preserve">The delegation of authority was reviewed by the Executive Authority to </w:t>
            </w:r>
            <w:r w:rsidRPr="0014034D">
              <w:rPr>
                <w:rFonts w:ascii="Arial" w:hAnsi="Arial" w:cs="Arial"/>
                <w:sz w:val="20"/>
                <w:szCs w:val="20"/>
              </w:rPr>
              <w:lastRenderedPageBreak/>
              <w:t xml:space="preserve">broaden and provide increased capacity for the CEO. </w:t>
            </w:r>
          </w:p>
          <w:p w:rsidR="00B32F38" w:rsidRPr="0014034D" w:rsidRDefault="00B32F38" w:rsidP="0014034D">
            <w:pPr>
              <w:pStyle w:val="p0"/>
              <w:numPr>
                <w:ilvl w:val="0"/>
                <w:numId w:val="4"/>
              </w:numPr>
              <w:spacing w:before="60" w:after="60" w:line="360" w:lineRule="auto"/>
              <w:rPr>
                <w:rFonts w:ascii="Arial" w:hAnsi="Arial" w:cs="Arial"/>
                <w:sz w:val="20"/>
                <w:szCs w:val="20"/>
              </w:rPr>
            </w:pPr>
            <w:r w:rsidRPr="0014034D">
              <w:rPr>
                <w:rFonts w:ascii="Arial" w:hAnsi="Arial" w:cs="Arial"/>
                <w:sz w:val="20"/>
                <w:szCs w:val="20"/>
              </w:rPr>
              <w:t>The roles and responsibilities of Board Committee Structures have been streamlined for effectiveness and efficiency.</w:t>
            </w:r>
          </w:p>
        </w:tc>
      </w:tr>
      <w:tr w:rsidR="00DE6D06" w:rsidRPr="0014034D" w:rsidTr="00634977">
        <w:tc>
          <w:tcPr>
            <w:tcW w:w="2552" w:type="dxa"/>
            <w:shd w:val="clear" w:color="auto" w:fill="auto"/>
          </w:tcPr>
          <w:p w:rsidR="00B32F38" w:rsidRPr="0014034D" w:rsidRDefault="006328DB" w:rsidP="0014034D">
            <w:pPr>
              <w:pStyle w:val="p0"/>
              <w:numPr>
                <w:ilvl w:val="0"/>
                <w:numId w:val="1"/>
              </w:numPr>
              <w:spacing w:before="60" w:after="60" w:line="360" w:lineRule="auto"/>
              <w:rPr>
                <w:rFonts w:ascii="Arial" w:hAnsi="Arial" w:cs="Arial"/>
                <w:sz w:val="20"/>
                <w:szCs w:val="20"/>
              </w:rPr>
            </w:pPr>
            <w:r w:rsidRPr="0014034D">
              <w:rPr>
                <w:rFonts w:ascii="Arial" w:hAnsi="Arial" w:cs="Arial"/>
                <w:sz w:val="20"/>
                <w:szCs w:val="20"/>
              </w:rPr>
              <w:lastRenderedPageBreak/>
              <w:t xml:space="preserve">Food and Beverages Manufacturing </w:t>
            </w:r>
            <w:r w:rsidR="005563ED" w:rsidRPr="0014034D">
              <w:rPr>
                <w:rFonts w:ascii="Arial" w:hAnsi="Arial" w:cs="Arial"/>
                <w:sz w:val="20"/>
                <w:szCs w:val="20"/>
              </w:rPr>
              <w:t xml:space="preserve">Sector Education and Training Authority </w:t>
            </w:r>
            <w:r w:rsidRPr="0014034D">
              <w:rPr>
                <w:rFonts w:ascii="Arial" w:hAnsi="Arial" w:cs="Arial"/>
                <w:sz w:val="20"/>
                <w:szCs w:val="20"/>
              </w:rPr>
              <w:t>(FOODBEV</w:t>
            </w:r>
            <w:r w:rsidR="005563ED" w:rsidRPr="0014034D">
              <w:rPr>
                <w:rFonts w:ascii="Arial" w:hAnsi="Arial" w:cs="Arial"/>
                <w:sz w:val="20"/>
                <w:szCs w:val="20"/>
              </w:rPr>
              <w:t xml:space="preserve"> SETA</w:t>
            </w:r>
            <w:r w:rsidRPr="0014034D">
              <w:rPr>
                <w:rFonts w:ascii="Arial" w:hAnsi="Arial" w:cs="Arial"/>
                <w:sz w:val="20"/>
                <w:szCs w:val="20"/>
              </w:rPr>
              <w:t>)</w:t>
            </w:r>
          </w:p>
        </w:tc>
        <w:tc>
          <w:tcPr>
            <w:tcW w:w="3307" w:type="dxa"/>
            <w:shd w:val="clear" w:color="auto" w:fill="auto"/>
          </w:tcPr>
          <w:p w:rsidR="00B32F38" w:rsidRPr="0014034D" w:rsidRDefault="00B32F38" w:rsidP="0014034D">
            <w:pPr>
              <w:pStyle w:val="p0"/>
              <w:spacing w:before="60" w:after="60" w:line="360" w:lineRule="auto"/>
              <w:rPr>
                <w:rFonts w:ascii="Arial" w:hAnsi="Arial" w:cs="Arial"/>
                <w:sz w:val="20"/>
                <w:szCs w:val="20"/>
              </w:rPr>
            </w:pPr>
            <w:r w:rsidRPr="0014034D">
              <w:rPr>
                <w:rFonts w:ascii="Arial" w:hAnsi="Arial" w:cs="Arial"/>
                <w:bCs/>
                <w:color w:val="222222"/>
                <w:sz w:val="20"/>
                <w:szCs w:val="20"/>
              </w:rPr>
              <w:t xml:space="preserve">Red tape </w:t>
            </w:r>
            <w:r w:rsidRPr="0014034D">
              <w:rPr>
                <w:rFonts w:ascii="Arial" w:hAnsi="Arial" w:cs="Arial"/>
                <w:color w:val="222222"/>
                <w:sz w:val="20"/>
                <w:szCs w:val="20"/>
              </w:rPr>
              <w:t>refers to excessive regulation or rigid co</w:t>
            </w:r>
            <w:r w:rsidR="005563ED" w:rsidRPr="0014034D">
              <w:rPr>
                <w:rFonts w:ascii="Arial" w:hAnsi="Arial" w:cs="Arial"/>
                <w:color w:val="222222"/>
                <w:sz w:val="20"/>
                <w:szCs w:val="20"/>
              </w:rPr>
              <w:t>nformity to formal rules that are</w:t>
            </w:r>
            <w:r w:rsidRPr="0014034D">
              <w:rPr>
                <w:rFonts w:ascii="Arial" w:hAnsi="Arial" w:cs="Arial"/>
                <w:color w:val="222222"/>
                <w:sz w:val="20"/>
                <w:szCs w:val="20"/>
              </w:rPr>
              <w:t xml:space="preserve"> considered redundant or bureaucratic and hinders or prevents action or decision-making. </w:t>
            </w:r>
          </w:p>
        </w:tc>
        <w:tc>
          <w:tcPr>
            <w:tcW w:w="4084" w:type="dxa"/>
            <w:shd w:val="clear" w:color="auto" w:fill="auto"/>
          </w:tcPr>
          <w:p w:rsidR="00B32F38" w:rsidRPr="0014034D" w:rsidRDefault="00B32F38" w:rsidP="0014034D">
            <w:pPr>
              <w:pStyle w:val="p0"/>
              <w:spacing w:before="60" w:after="60" w:line="360" w:lineRule="auto"/>
              <w:rPr>
                <w:rFonts w:ascii="Arial" w:hAnsi="Arial" w:cs="Arial"/>
                <w:sz w:val="20"/>
                <w:szCs w:val="20"/>
              </w:rPr>
            </w:pPr>
            <w:r w:rsidRPr="0014034D">
              <w:rPr>
                <w:rFonts w:ascii="Arial" w:hAnsi="Arial" w:cs="Arial"/>
                <w:sz w:val="20"/>
                <w:szCs w:val="20"/>
              </w:rPr>
              <w:t>None</w:t>
            </w:r>
          </w:p>
        </w:tc>
        <w:tc>
          <w:tcPr>
            <w:tcW w:w="4091" w:type="dxa"/>
            <w:shd w:val="clear" w:color="auto" w:fill="auto"/>
          </w:tcPr>
          <w:p w:rsidR="00B32F38" w:rsidRPr="0014034D" w:rsidRDefault="00B32F38" w:rsidP="0014034D">
            <w:pPr>
              <w:pStyle w:val="p0"/>
              <w:spacing w:before="60" w:after="60" w:line="360" w:lineRule="auto"/>
              <w:rPr>
                <w:rFonts w:ascii="Arial" w:hAnsi="Arial" w:cs="Arial"/>
                <w:sz w:val="20"/>
                <w:szCs w:val="20"/>
              </w:rPr>
            </w:pPr>
            <w:r w:rsidRPr="0014034D">
              <w:rPr>
                <w:rFonts w:ascii="Arial" w:hAnsi="Arial" w:cs="Arial"/>
                <w:sz w:val="20"/>
                <w:szCs w:val="20"/>
              </w:rPr>
              <w:t>None</w:t>
            </w:r>
          </w:p>
        </w:tc>
      </w:tr>
      <w:tr w:rsidR="00DE6D06" w:rsidRPr="0014034D" w:rsidTr="00634977">
        <w:tc>
          <w:tcPr>
            <w:tcW w:w="2552" w:type="dxa"/>
            <w:shd w:val="clear" w:color="auto" w:fill="auto"/>
          </w:tcPr>
          <w:p w:rsidR="00B32F38" w:rsidRPr="0014034D" w:rsidRDefault="007166A5" w:rsidP="0014034D">
            <w:pPr>
              <w:pStyle w:val="p0"/>
              <w:numPr>
                <w:ilvl w:val="0"/>
                <w:numId w:val="1"/>
              </w:numPr>
              <w:spacing w:before="60" w:after="60" w:line="360" w:lineRule="auto"/>
              <w:rPr>
                <w:rFonts w:ascii="Arial" w:hAnsi="Arial" w:cs="Arial"/>
                <w:sz w:val="20"/>
                <w:szCs w:val="20"/>
              </w:rPr>
            </w:pPr>
            <w:hyperlink r:id="rId8" w:tgtFrame="_blank" w:history="1">
              <w:r w:rsidRPr="0014034D">
                <w:rPr>
                  <w:rFonts w:ascii="Arial" w:eastAsia="Times New Roman" w:hAnsi="Arial" w:cs="Arial"/>
                  <w:sz w:val="20"/>
                  <w:szCs w:val="20"/>
                  <w:lang w:eastAsia="en-GB"/>
                </w:rPr>
                <w:t>Health and Welfare Sector Education and Training Authority</w:t>
              </w:r>
            </w:hyperlink>
            <w:r w:rsidRPr="0014034D">
              <w:rPr>
                <w:rFonts w:ascii="Arial" w:eastAsia="Times New Roman" w:hAnsi="Arial" w:cs="Arial"/>
                <w:sz w:val="20"/>
                <w:szCs w:val="20"/>
                <w:lang w:eastAsia="en-GB"/>
              </w:rPr>
              <w:t xml:space="preserve"> (</w:t>
            </w:r>
            <w:r w:rsidR="00B32F38" w:rsidRPr="0014034D">
              <w:rPr>
                <w:rFonts w:ascii="Arial" w:hAnsi="Arial" w:cs="Arial"/>
                <w:sz w:val="20"/>
                <w:szCs w:val="20"/>
              </w:rPr>
              <w:t>HWSETA</w:t>
            </w:r>
            <w:r w:rsidRPr="0014034D">
              <w:rPr>
                <w:rFonts w:ascii="Arial" w:hAnsi="Arial" w:cs="Arial"/>
                <w:sz w:val="20"/>
                <w:szCs w:val="20"/>
              </w:rPr>
              <w:t>)</w:t>
            </w:r>
          </w:p>
        </w:tc>
        <w:tc>
          <w:tcPr>
            <w:tcW w:w="3307" w:type="dxa"/>
            <w:shd w:val="clear" w:color="auto" w:fill="auto"/>
          </w:tcPr>
          <w:p w:rsidR="00B32F38" w:rsidRPr="0014034D" w:rsidRDefault="00B32F38" w:rsidP="0014034D">
            <w:pPr>
              <w:pStyle w:val="p0"/>
              <w:spacing w:before="60" w:after="60" w:line="360" w:lineRule="auto"/>
              <w:rPr>
                <w:rFonts w:ascii="Arial" w:hAnsi="Arial" w:cs="Arial"/>
                <w:sz w:val="20"/>
                <w:szCs w:val="20"/>
              </w:rPr>
            </w:pPr>
            <w:r w:rsidRPr="0014034D">
              <w:rPr>
                <w:rFonts w:ascii="Arial" w:hAnsi="Arial" w:cs="Arial"/>
                <w:sz w:val="20"/>
                <w:szCs w:val="20"/>
              </w:rPr>
              <w:t>A tedious process of decision making which has an adverse effect on the beneficiaries of the service</w:t>
            </w:r>
            <w:r w:rsidR="00DC61C3" w:rsidRPr="0014034D">
              <w:rPr>
                <w:rFonts w:ascii="Arial" w:hAnsi="Arial" w:cs="Arial"/>
                <w:sz w:val="20"/>
                <w:szCs w:val="20"/>
              </w:rPr>
              <w:t xml:space="preserve"> being rendered</w:t>
            </w:r>
            <w:r w:rsidRPr="0014034D">
              <w:rPr>
                <w:rFonts w:ascii="Arial" w:hAnsi="Arial" w:cs="Arial"/>
                <w:sz w:val="20"/>
                <w:szCs w:val="20"/>
              </w:rPr>
              <w:t>.</w:t>
            </w:r>
          </w:p>
        </w:tc>
        <w:tc>
          <w:tcPr>
            <w:tcW w:w="4084" w:type="dxa"/>
            <w:shd w:val="clear" w:color="auto" w:fill="auto"/>
          </w:tcPr>
          <w:p w:rsidR="00DF5FEF" w:rsidRPr="0014034D" w:rsidRDefault="00B32F38" w:rsidP="0014034D">
            <w:pPr>
              <w:pStyle w:val="p0"/>
              <w:numPr>
                <w:ilvl w:val="0"/>
                <w:numId w:val="5"/>
              </w:numPr>
              <w:spacing w:before="60" w:after="60" w:line="360" w:lineRule="auto"/>
              <w:rPr>
                <w:rFonts w:ascii="Arial" w:hAnsi="Arial" w:cs="Arial"/>
                <w:sz w:val="20"/>
                <w:szCs w:val="20"/>
              </w:rPr>
            </w:pPr>
            <w:r w:rsidRPr="0014034D">
              <w:rPr>
                <w:rFonts w:ascii="Arial" w:hAnsi="Arial" w:cs="Arial"/>
                <w:sz w:val="20"/>
                <w:szCs w:val="20"/>
              </w:rPr>
              <w:t xml:space="preserve">The </w:t>
            </w:r>
            <w:r w:rsidR="00DF5FEF" w:rsidRPr="0014034D">
              <w:rPr>
                <w:rFonts w:ascii="Arial" w:hAnsi="Arial" w:cs="Arial"/>
                <w:sz w:val="20"/>
                <w:szCs w:val="20"/>
              </w:rPr>
              <w:t>s</w:t>
            </w:r>
            <w:r w:rsidRPr="0014034D">
              <w:rPr>
                <w:rFonts w:ascii="Arial" w:hAnsi="Arial" w:cs="Arial"/>
                <w:sz w:val="20"/>
                <w:szCs w:val="20"/>
              </w:rPr>
              <w:t xml:space="preserve">takeholder </w:t>
            </w:r>
            <w:r w:rsidR="00DF5FEF" w:rsidRPr="0014034D">
              <w:rPr>
                <w:rFonts w:ascii="Arial" w:hAnsi="Arial" w:cs="Arial"/>
                <w:sz w:val="20"/>
                <w:szCs w:val="20"/>
              </w:rPr>
              <w:t>s</w:t>
            </w:r>
            <w:r w:rsidRPr="0014034D">
              <w:rPr>
                <w:rFonts w:ascii="Arial" w:hAnsi="Arial" w:cs="Arial"/>
                <w:sz w:val="20"/>
                <w:szCs w:val="20"/>
              </w:rPr>
              <w:t>essions of the Board</w:t>
            </w:r>
            <w:r w:rsidR="00DF5FEF" w:rsidRPr="0014034D">
              <w:rPr>
                <w:rFonts w:ascii="Arial" w:hAnsi="Arial" w:cs="Arial"/>
                <w:sz w:val="20"/>
                <w:szCs w:val="20"/>
              </w:rPr>
              <w:t>.</w:t>
            </w:r>
          </w:p>
          <w:p w:rsidR="00DF5FEF" w:rsidRPr="0014034D" w:rsidRDefault="00ED1BDA" w:rsidP="0014034D">
            <w:pPr>
              <w:pStyle w:val="p0"/>
              <w:numPr>
                <w:ilvl w:val="0"/>
                <w:numId w:val="5"/>
              </w:numPr>
              <w:spacing w:before="60" w:after="60" w:line="360" w:lineRule="auto"/>
              <w:rPr>
                <w:rFonts w:ascii="Arial" w:hAnsi="Arial" w:cs="Arial"/>
                <w:sz w:val="20"/>
                <w:szCs w:val="20"/>
              </w:rPr>
            </w:pPr>
            <w:r>
              <w:rPr>
                <w:rFonts w:ascii="Arial" w:hAnsi="Arial" w:cs="Arial"/>
                <w:sz w:val="20"/>
                <w:szCs w:val="20"/>
              </w:rPr>
              <w:t>Delivery m</w:t>
            </w:r>
            <w:r w:rsidR="00B32F38" w:rsidRPr="0014034D">
              <w:rPr>
                <w:rFonts w:ascii="Arial" w:hAnsi="Arial" w:cs="Arial"/>
                <w:sz w:val="20"/>
                <w:szCs w:val="20"/>
              </w:rPr>
              <w:t>odel of the HWSETA</w:t>
            </w:r>
            <w:r w:rsidR="00DF5FEF" w:rsidRPr="0014034D">
              <w:rPr>
                <w:rFonts w:ascii="Arial" w:hAnsi="Arial" w:cs="Arial"/>
                <w:sz w:val="20"/>
                <w:szCs w:val="20"/>
              </w:rPr>
              <w:t>.</w:t>
            </w:r>
          </w:p>
          <w:p w:rsidR="00B32F38" w:rsidRPr="0014034D" w:rsidRDefault="00ED1BDA" w:rsidP="0014034D">
            <w:pPr>
              <w:pStyle w:val="p0"/>
              <w:numPr>
                <w:ilvl w:val="0"/>
                <w:numId w:val="5"/>
              </w:numPr>
              <w:spacing w:before="60" w:after="60" w:line="360" w:lineRule="auto"/>
              <w:rPr>
                <w:rFonts w:ascii="Arial" w:hAnsi="Arial" w:cs="Arial"/>
                <w:sz w:val="20"/>
                <w:szCs w:val="20"/>
              </w:rPr>
            </w:pPr>
            <w:r>
              <w:rPr>
                <w:rFonts w:ascii="Arial" w:hAnsi="Arial" w:cs="Arial"/>
                <w:sz w:val="20"/>
                <w:szCs w:val="20"/>
              </w:rPr>
              <w:t>Innovation sessions with all s</w:t>
            </w:r>
            <w:r w:rsidR="00B32F38" w:rsidRPr="0014034D">
              <w:rPr>
                <w:rFonts w:ascii="Arial" w:hAnsi="Arial" w:cs="Arial"/>
                <w:sz w:val="20"/>
                <w:szCs w:val="20"/>
              </w:rPr>
              <w:t>takeholders.</w:t>
            </w:r>
          </w:p>
        </w:tc>
        <w:tc>
          <w:tcPr>
            <w:tcW w:w="4091" w:type="dxa"/>
            <w:shd w:val="clear" w:color="auto" w:fill="auto"/>
          </w:tcPr>
          <w:p w:rsidR="00B32F38" w:rsidRPr="0014034D" w:rsidRDefault="00B32F38" w:rsidP="0014034D">
            <w:pPr>
              <w:pStyle w:val="p0"/>
              <w:numPr>
                <w:ilvl w:val="0"/>
                <w:numId w:val="5"/>
              </w:numPr>
              <w:spacing w:before="60" w:after="60" w:line="360" w:lineRule="auto"/>
              <w:rPr>
                <w:rFonts w:ascii="Arial" w:hAnsi="Arial" w:cs="Arial"/>
                <w:sz w:val="20"/>
                <w:szCs w:val="20"/>
              </w:rPr>
            </w:pPr>
            <w:r w:rsidRPr="0014034D">
              <w:rPr>
                <w:rFonts w:ascii="Arial" w:hAnsi="Arial" w:cs="Arial"/>
                <w:sz w:val="20"/>
                <w:szCs w:val="20"/>
              </w:rPr>
              <w:t>Service Delivery Charter</w:t>
            </w:r>
            <w:r w:rsidR="00040769" w:rsidRPr="0014034D">
              <w:rPr>
                <w:rFonts w:ascii="Arial" w:hAnsi="Arial" w:cs="Arial"/>
                <w:sz w:val="20"/>
                <w:szCs w:val="20"/>
              </w:rPr>
              <w:t>.</w:t>
            </w:r>
          </w:p>
          <w:p w:rsidR="00B32F38" w:rsidRPr="0014034D" w:rsidRDefault="00ED1BDA" w:rsidP="0014034D">
            <w:pPr>
              <w:pStyle w:val="p0"/>
              <w:numPr>
                <w:ilvl w:val="0"/>
                <w:numId w:val="5"/>
              </w:numPr>
              <w:spacing w:before="60" w:after="60" w:line="360" w:lineRule="auto"/>
              <w:rPr>
                <w:rFonts w:ascii="Arial" w:hAnsi="Arial" w:cs="Arial"/>
                <w:sz w:val="20"/>
                <w:szCs w:val="20"/>
              </w:rPr>
            </w:pPr>
            <w:r>
              <w:rPr>
                <w:rFonts w:ascii="Arial" w:hAnsi="Arial" w:cs="Arial"/>
                <w:sz w:val="20"/>
                <w:szCs w:val="20"/>
              </w:rPr>
              <w:t>Revision of the delegation of a</w:t>
            </w:r>
            <w:r w:rsidR="00B32F38" w:rsidRPr="0014034D">
              <w:rPr>
                <w:rFonts w:ascii="Arial" w:hAnsi="Arial" w:cs="Arial"/>
                <w:sz w:val="20"/>
                <w:szCs w:val="20"/>
              </w:rPr>
              <w:t>uthority.</w:t>
            </w:r>
          </w:p>
          <w:p w:rsidR="00B32F38" w:rsidRPr="0014034D" w:rsidRDefault="0072015E" w:rsidP="0014034D">
            <w:pPr>
              <w:pStyle w:val="p0"/>
              <w:numPr>
                <w:ilvl w:val="0"/>
                <w:numId w:val="5"/>
              </w:numPr>
              <w:spacing w:before="60" w:after="60" w:line="360" w:lineRule="auto"/>
              <w:rPr>
                <w:rFonts w:ascii="Arial" w:hAnsi="Arial" w:cs="Arial"/>
                <w:sz w:val="20"/>
                <w:szCs w:val="20"/>
              </w:rPr>
            </w:pPr>
            <w:r w:rsidRPr="0014034D">
              <w:rPr>
                <w:rFonts w:ascii="Arial" w:hAnsi="Arial" w:cs="Arial"/>
                <w:sz w:val="20"/>
                <w:szCs w:val="20"/>
              </w:rPr>
              <w:t>Decentralis</w:t>
            </w:r>
            <w:r w:rsidR="00ED1BDA">
              <w:rPr>
                <w:rFonts w:ascii="Arial" w:hAnsi="Arial" w:cs="Arial"/>
                <w:sz w:val="20"/>
                <w:szCs w:val="20"/>
              </w:rPr>
              <w:t>ation and devolution of p</w:t>
            </w:r>
            <w:r w:rsidR="00B32F38" w:rsidRPr="0014034D">
              <w:rPr>
                <w:rFonts w:ascii="Arial" w:hAnsi="Arial" w:cs="Arial"/>
                <w:sz w:val="20"/>
                <w:szCs w:val="20"/>
              </w:rPr>
              <w:t>owers.</w:t>
            </w:r>
          </w:p>
        </w:tc>
      </w:tr>
      <w:tr w:rsidR="00DE6D06" w:rsidRPr="0014034D" w:rsidTr="00634977">
        <w:tc>
          <w:tcPr>
            <w:tcW w:w="2552" w:type="dxa"/>
            <w:shd w:val="clear" w:color="auto" w:fill="auto"/>
          </w:tcPr>
          <w:p w:rsidR="00B32F38" w:rsidRPr="0014034D" w:rsidRDefault="007166A5" w:rsidP="0014034D">
            <w:pPr>
              <w:pStyle w:val="p0"/>
              <w:numPr>
                <w:ilvl w:val="0"/>
                <w:numId w:val="1"/>
              </w:numPr>
              <w:spacing w:before="60" w:after="60" w:line="360" w:lineRule="auto"/>
              <w:rPr>
                <w:rFonts w:ascii="Arial" w:hAnsi="Arial" w:cs="Arial"/>
                <w:sz w:val="20"/>
                <w:szCs w:val="20"/>
              </w:rPr>
            </w:pPr>
            <w:r w:rsidRPr="0014034D">
              <w:rPr>
                <w:rFonts w:ascii="Arial" w:hAnsi="Arial" w:cs="Arial"/>
                <w:sz w:val="20"/>
                <w:szCs w:val="20"/>
                <w:lang w:val="en-GB"/>
              </w:rPr>
              <w:t>Insurance Sector Education and Training Authority (</w:t>
            </w:r>
            <w:r w:rsidR="00B32F38" w:rsidRPr="0014034D">
              <w:rPr>
                <w:rFonts w:ascii="Arial" w:hAnsi="Arial" w:cs="Arial"/>
                <w:sz w:val="20"/>
                <w:szCs w:val="20"/>
              </w:rPr>
              <w:t>INSETA</w:t>
            </w:r>
            <w:r w:rsidRPr="0014034D">
              <w:rPr>
                <w:rFonts w:ascii="Arial" w:hAnsi="Arial" w:cs="Arial"/>
                <w:sz w:val="20"/>
                <w:szCs w:val="20"/>
              </w:rPr>
              <w:t>)</w:t>
            </w:r>
          </w:p>
        </w:tc>
        <w:tc>
          <w:tcPr>
            <w:tcW w:w="3307" w:type="dxa"/>
            <w:shd w:val="clear" w:color="auto" w:fill="auto"/>
          </w:tcPr>
          <w:p w:rsidR="00B32F38" w:rsidRPr="0014034D" w:rsidRDefault="00B32F38" w:rsidP="0014034D">
            <w:pPr>
              <w:pStyle w:val="p0"/>
              <w:spacing w:before="60" w:after="60" w:line="360" w:lineRule="auto"/>
              <w:rPr>
                <w:rFonts w:ascii="Arial" w:hAnsi="Arial" w:cs="Arial"/>
                <w:sz w:val="20"/>
                <w:szCs w:val="20"/>
              </w:rPr>
            </w:pPr>
            <w:r w:rsidRPr="0014034D">
              <w:rPr>
                <w:rFonts w:ascii="Arial" w:hAnsi="Arial" w:cs="Arial"/>
                <w:sz w:val="20"/>
                <w:szCs w:val="20"/>
              </w:rPr>
              <w:t>Unnecessary</w:t>
            </w:r>
            <w:r w:rsidR="007166A5" w:rsidRPr="0014034D">
              <w:rPr>
                <w:rFonts w:ascii="Arial" w:hAnsi="Arial" w:cs="Arial"/>
                <w:sz w:val="20"/>
                <w:szCs w:val="20"/>
              </w:rPr>
              <w:t xml:space="preserve"> </w:t>
            </w:r>
            <w:r w:rsidRPr="0014034D">
              <w:rPr>
                <w:rFonts w:ascii="Arial" w:hAnsi="Arial" w:cs="Arial"/>
                <w:sz w:val="20"/>
                <w:szCs w:val="20"/>
              </w:rPr>
              <w:t>and invalid</w:t>
            </w:r>
            <w:r w:rsidR="00ED1BDA">
              <w:rPr>
                <w:rFonts w:ascii="Arial" w:hAnsi="Arial" w:cs="Arial"/>
                <w:sz w:val="20"/>
                <w:szCs w:val="20"/>
              </w:rPr>
              <w:t xml:space="preserve"> </w:t>
            </w:r>
            <w:r w:rsidRPr="0014034D">
              <w:rPr>
                <w:rFonts w:ascii="Arial" w:hAnsi="Arial" w:cs="Arial"/>
                <w:sz w:val="20"/>
                <w:szCs w:val="20"/>
              </w:rPr>
              <w:t>/</w:t>
            </w:r>
            <w:r w:rsidR="00ED1BDA">
              <w:rPr>
                <w:rFonts w:ascii="Arial" w:hAnsi="Arial" w:cs="Arial"/>
                <w:sz w:val="20"/>
                <w:szCs w:val="20"/>
              </w:rPr>
              <w:t xml:space="preserve"> </w:t>
            </w:r>
            <w:r w:rsidRPr="0014034D">
              <w:rPr>
                <w:rFonts w:ascii="Arial" w:hAnsi="Arial" w:cs="Arial"/>
                <w:sz w:val="20"/>
                <w:szCs w:val="20"/>
              </w:rPr>
              <w:t>irrelevant requirements.</w:t>
            </w:r>
          </w:p>
        </w:tc>
        <w:tc>
          <w:tcPr>
            <w:tcW w:w="4084" w:type="dxa"/>
            <w:shd w:val="clear" w:color="auto" w:fill="auto"/>
          </w:tcPr>
          <w:p w:rsidR="00B32F38" w:rsidRPr="0014034D" w:rsidRDefault="00B32F38" w:rsidP="0014034D">
            <w:pPr>
              <w:spacing w:before="60" w:after="60" w:line="360" w:lineRule="auto"/>
              <w:rPr>
                <w:rFonts w:ascii="Arial" w:hAnsi="Arial" w:cs="Arial"/>
                <w:sz w:val="20"/>
                <w:szCs w:val="20"/>
              </w:rPr>
            </w:pPr>
            <w:r w:rsidRPr="0014034D">
              <w:rPr>
                <w:rFonts w:ascii="Arial" w:hAnsi="Arial" w:cs="Arial"/>
                <w:sz w:val="20"/>
                <w:szCs w:val="20"/>
              </w:rPr>
              <w:t>Process mapping and stakeholder feedback.</w:t>
            </w:r>
          </w:p>
        </w:tc>
        <w:tc>
          <w:tcPr>
            <w:tcW w:w="4091" w:type="dxa"/>
            <w:shd w:val="clear" w:color="auto" w:fill="auto"/>
          </w:tcPr>
          <w:p w:rsidR="00B32F38" w:rsidRPr="0014034D" w:rsidRDefault="00040769" w:rsidP="0014034D">
            <w:pPr>
              <w:pStyle w:val="p0"/>
              <w:spacing w:before="60" w:after="60" w:line="360" w:lineRule="auto"/>
              <w:rPr>
                <w:rFonts w:ascii="Arial" w:hAnsi="Arial" w:cs="Arial"/>
                <w:sz w:val="20"/>
                <w:szCs w:val="20"/>
              </w:rPr>
            </w:pPr>
            <w:r w:rsidRPr="0014034D">
              <w:rPr>
                <w:rFonts w:ascii="Arial" w:hAnsi="Arial" w:cs="Arial"/>
                <w:sz w:val="20"/>
                <w:szCs w:val="20"/>
              </w:rPr>
              <w:t>Bi-</w:t>
            </w:r>
            <w:r w:rsidR="00B32F38" w:rsidRPr="0014034D">
              <w:rPr>
                <w:rFonts w:ascii="Arial" w:hAnsi="Arial" w:cs="Arial"/>
                <w:sz w:val="20"/>
                <w:szCs w:val="20"/>
              </w:rPr>
              <w:t>annual updates to processes and guidelines.</w:t>
            </w:r>
          </w:p>
        </w:tc>
      </w:tr>
      <w:tr w:rsidR="00DE6D06" w:rsidRPr="0014034D" w:rsidTr="00634977">
        <w:tc>
          <w:tcPr>
            <w:tcW w:w="2552" w:type="dxa"/>
            <w:shd w:val="clear" w:color="auto" w:fill="auto"/>
          </w:tcPr>
          <w:p w:rsidR="00B32F38" w:rsidRPr="000D197B" w:rsidRDefault="006328DB" w:rsidP="0014034D">
            <w:pPr>
              <w:pStyle w:val="p0"/>
              <w:numPr>
                <w:ilvl w:val="0"/>
                <w:numId w:val="1"/>
              </w:numPr>
              <w:spacing w:before="60" w:after="60" w:line="360" w:lineRule="auto"/>
              <w:rPr>
                <w:rFonts w:ascii="Arial" w:hAnsi="Arial" w:cs="Arial"/>
                <w:sz w:val="20"/>
                <w:szCs w:val="20"/>
              </w:rPr>
            </w:pPr>
            <w:r w:rsidRPr="000D197B">
              <w:rPr>
                <w:rFonts w:ascii="Arial" w:hAnsi="Arial" w:cs="Arial"/>
                <w:sz w:val="20"/>
                <w:szCs w:val="20"/>
              </w:rPr>
              <w:lastRenderedPageBreak/>
              <w:t xml:space="preserve">Manufacturing, Engineering and Related Services </w:t>
            </w:r>
            <w:r w:rsidR="005563ED" w:rsidRPr="000D197B">
              <w:rPr>
                <w:rFonts w:ascii="Arial" w:hAnsi="Arial" w:cs="Arial"/>
                <w:sz w:val="20"/>
                <w:szCs w:val="20"/>
              </w:rPr>
              <w:t>Sector Education and Training Authority</w:t>
            </w:r>
            <w:r w:rsidRPr="000D197B">
              <w:rPr>
                <w:rFonts w:ascii="Arial" w:hAnsi="Arial" w:cs="Arial"/>
                <w:sz w:val="20"/>
                <w:szCs w:val="20"/>
              </w:rPr>
              <w:t xml:space="preserve"> (</w:t>
            </w:r>
            <w:r w:rsidR="00B32F38" w:rsidRPr="000D197B">
              <w:rPr>
                <w:rFonts w:ascii="Arial" w:hAnsi="Arial" w:cs="Arial"/>
                <w:sz w:val="20"/>
                <w:szCs w:val="20"/>
              </w:rPr>
              <w:t>MERSETA</w:t>
            </w:r>
            <w:r w:rsidRPr="000D197B">
              <w:rPr>
                <w:rFonts w:ascii="Arial" w:hAnsi="Arial" w:cs="Arial"/>
                <w:sz w:val="20"/>
                <w:szCs w:val="20"/>
              </w:rPr>
              <w:t>)</w:t>
            </w:r>
          </w:p>
        </w:tc>
        <w:tc>
          <w:tcPr>
            <w:tcW w:w="3307" w:type="dxa"/>
            <w:shd w:val="clear" w:color="auto" w:fill="auto"/>
          </w:tcPr>
          <w:p w:rsidR="00B32F38" w:rsidRPr="000D197B" w:rsidRDefault="00ED1BDA" w:rsidP="0014034D">
            <w:pPr>
              <w:pStyle w:val="p0"/>
              <w:spacing w:before="60" w:after="60" w:line="360" w:lineRule="auto"/>
              <w:rPr>
                <w:rFonts w:ascii="Arial" w:hAnsi="Arial" w:cs="Arial"/>
                <w:sz w:val="20"/>
                <w:szCs w:val="20"/>
              </w:rPr>
            </w:pPr>
            <w:r w:rsidRPr="000D197B">
              <w:rPr>
                <w:rFonts w:ascii="Arial" w:hAnsi="Arial" w:cs="Arial"/>
                <w:sz w:val="20"/>
                <w:szCs w:val="20"/>
              </w:rPr>
              <w:t>MERSETA does not have its own definition of red tape.</w:t>
            </w:r>
          </w:p>
        </w:tc>
        <w:tc>
          <w:tcPr>
            <w:tcW w:w="4084" w:type="dxa"/>
            <w:shd w:val="clear" w:color="auto" w:fill="auto"/>
          </w:tcPr>
          <w:p w:rsidR="00B32F38" w:rsidRPr="000D197B" w:rsidRDefault="00ED1BDA" w:rsidP="0014034D">
            <w:pPr>
              <w:spacing w:before="60" w:after="60" w:line="360" w:lineRule="auto"/>
              <w:rPr>
                <w:rFonts w:ascii="Arial" w:hAnsi="Arial" w:cs="Arial"/>
                <w:sz w:val="20"/>
                <w:szCs w:val="20"/>
              </w:rPr>
            </w:pPr>
            <w:r w:rsidRPr="000D197B">
              <w:rPr>
                <w:rFonts w:ascii="Arial" w:hAnsi="Arial" w:cs="Arial"/>
                <w:sz w:val="20"/>
                <w:szCs w:val="20"/>
              </w:rPr>
              <w:t>Not applicable</w:t>
            </w:r>
          </w:p>
        </w:tc>
        <w:tc>
          <w:tcPr>
            <w:tcW w:w="4091" w:type="dxa"/>
            <w:shd w:val="clear" w:color="auto" w:fill="auto"/>
          </w:tcPr>
          <w:p w:rsidR="00B32F38" w:rsidRPr="000D197B" w:rsidRDefault="00ED1BDA" w:rsidP="0014034D">
            <w:pPr>
              <w:pStyle w:val="p0"/>
              <w:spacing w:before="60" w:after="60" w:line="360" w:lineRule="auto"/>
              <w:rPr>
                <w:rFonts w:ascii="Arial" w:hAnsi="Arial" w:cs="Arial"/>
                <w:sz w:val="20"/>
                <w:szCs w:val="20"/>
              </w:rPr>
            </w:pPr>
            <w:r w:rsidRPr="000D197B">
              <w:rPr>
                <w:rFonts w:ascii="Arial" w:hAnsi="Arial" w:cs="Arial"/>
                <w:sz w:val="20"/>
                <w:szCs w:val="20"/>
              </w:rPr>
              <w:t>Not applicable</w:t>
            </w:r>
          </w:p>
        </w:tc>
      </w:tr>
      <w:tr w:rsidR="00DE6D06" w:rsidRPr="0014034D" w:rsidTr="00634977">
        <w:tc>
          <w:tcPr>
            <w:tcW w:w="2552" w:type="dxa"/>
            <w:shd w:val="clear" w:color="auto" w:fill="auto"/>
          </w:tcPr>
          <w:p w:rsidR="00B32F38" w:rsidRPr="0014034D" w:rsidRDefault="007166A5" w:rsidP="0014034D">
            <w:pPr>
              <w:pStyle w:val="p0"/>
              <w:numPr>
                <w:ilvl w:val="0"/>
                <w:numId w:val="1"/>
              </w:numPr>
              <w:spacing w:before="60" w:after="60" w:line="360" w:lineRule="auto"/>
              <w:rPr>
                <w:rFonts w:ascii="Arial" w:hAnsi="Arial" w:cs="Arial"/>
                <w:sz w:val="20"/>
                <w:szCs w:val="20"/>
              </w:rPr>
            </w:pPr>
            <w:r w:rsidRPr="0014034D">
              <w:rPr>
                <w:rFonts w:ascii="Arial" w:hAnsi="Arial" w:cs="Arial"/>
                <w:sz w:val="20"/>
                <w:szCs w:val="20"/>
              </w:rPr>
              <w:t>Mining Qualifications Authority (</w:t>
            </w:r>
            <w:r w:rsidR="00B32F38" w:rsidRPr="0014034D">
              <w:rPr>
                <w:rFonts w:ascii="Arial" w:hAnsi="Arial" w:cs="Arial"/>
                <w:sz w:val="20"/>
                <w:szCs w:val="20"/>
              </w:rPr>
              <w:t>MQA</w:t>
            </w:r>
            <w:r w:rsidRPr="0014034D">
              <w:rPr>
                <w:rFonts w:ascii="Arial" w:hAnsi="Arial" w:cs="Arial"/>
                <w:sz w:val="20"/>
                <w:szCs w:val="20"/>
              </w:rPr>
              <w:t>)</w:t>
            </w:r>
          </w:p>
        </w:tc>
        <w:tc>
          <w:tcPr>
            <w:tcW w:w="3307" w:type="dxa"/>
            <w:shd w:val="clear" w:color="auto" w:fill="auto"/>
          </w:tcPr>
          <w:p w:rsidR="00B32F38" w:rsidRPr="0014034D" w:rsidRDefault="00B32F38" w:rsidP="0014034D">
            <w:pPr>
              <w:pStyle w:val="p0"/>
              <w:spacing w:before="60" w:after="60" w:line="360" w:lineRule="auto"/>
              <w:rPr>
                <w:rFonts w:ascii="Arial" w:hAnsi="Arial" w:cs="Arial"/>
                <w:sz w:val="20"/>
                <w:szCs w:val="20"/>
              </w:rPr>
            </w:pPr>
            <w:r w:rsidRPr="0014034D">
              <w:rPr>
                <w:rFonts w:ascii="Arial" w:hAnsi="Arial" w:cs="Arial"/>
                <w:sz w:val="20"/>
                <w:szCs w:val="20"/>
              </w:rPr>
              <w:t>Lengthy policies that hinder progress of activit</w:t>
            </w:r>
            <w:r w:rsidR="00040769" w:rsidRPr="0014034D">
              <w:rPr>
                <w:rFonts w:ascii="Arial" w:hAnsi="Arial" w:cs="Arial"/>
                <w:sz w:val="20"/>
                <w:szCs w:val="20"/>
              </w:rPr>
              <w:t xml:space="preserve">ies </w:t>
            </w:r>
            <w:proofErr w:type="gramStart"/>
            <w:r w:rsidR="00040769" w:rsidRPr="0014034D">
              <w:rPr>
                <w:rFonts w:ascii="Arial" w:hAnsi="Arial" w:cs="Arial"/>
                <w:sz w:val="20"/>
                <w:szCs w:val="20"/>
              </w:rPr>
              <w:t>that need</w:t>
            </w:r>
            <w:proofErr w:type="gramEnd"/>
            <w:r w:rsidRPr="0014034D">
              <w:rPr>
                <w:rFonts w:ascii="Arial" w:hAnsi="Arial" w:cs="Arial"/>
                <w:sz w:val="20"/>
                <w:szCs w:val="20"/>
              </w:rPr>
              <w:t xml:space="preserve"> to be carried out.</w:t>
            </w:r>
          </w:p>
        </w:tc>
        <w:tc>
          <w:tcPr>
            <w:tcW w:w="4084" w:type="dxa"/>
            <w:shd w:val="clear" w:color="auto" w:fill="auto"/>
          </w:tcPr>
          <w:p w:rsidR="00B32F38" w:rsidRPr="0014034D" w:rsidRDefault="00040769" w:rsidP="0014034D">
            <w:pPr>
              <w:spacing w:before="60" w:after="60" w:line="360" w:lineRule="auto"/>
              <w:rPr>
                <w:rFonts w:ascii="Arial" w:hAnsi="Arial" w:cs="Arial"/>
                <w:sz w:val="20"/>
                <w:szCs w:val="20"/>
              </w:rPr>
            </w:pPr>
            <w:r w:rsidRPr="0014034D">
              <w:rPr>
                <w:rFonts w:ascii="Arial" w:hAnsi="Arial" w:cs="Arial"/>
                <w:sz w:val="20"/>
                <w:szCs w:val="20"/>
              </w:rPr>
              <w:t>Engagement i</w:t>
            </w:r>
            <w:r w:rsidR="00ED1BDA">
              <w:rPr>
                <w:rFonts w:ascii="Arial" w:hAnsi="Arial" w:cs="Arial"/>
                <w:sz w:val="20"/>
                <w:szCs w:val="20"/>
              </w:rPr>
              <w:t xml:space="preserve">n tender processes as </w:t>
            </w:r>
          </w:p>
          <w:p w:rsidR="00B32F38" w:rsidRPr="0014034D" w:rsidRDefault="00ED1BDA" w:rsidP="0014034D">
            <w:pPr>
              <w:pStyle w:val="p0"/>
              <w:spacing w:before="60" w:after="60" w:line="360" w:lineRule="auto"/>
              <w:rPr>
                <w:rFonts w:ascii="Arial" w:hAnsi="Arial" w:cs="Arial"/>
                <w:sz w:val="20"/>
                <w:szCs w:val="20"/>
              </w:rPr>
            </w:pPr>
            <w:proofErr w:type="gramStart"/>
            <w:r>
              <w:rPr>
                <w:rFonts w:ascii="Arial" w:hAnsi="Arial" w:cs="Arial"/>
                <w:sz w:val="20"/>
                <w:szCs w:val="20"/>
              </w:rPr>
              <w:t>i</w:t>
            </w:r>
            <w:r w:rsidR="00B32F38" w:rsidRPr="0014034D">
              <w:rPr>
                <w:rFonts w:ascii="Arial" w:hAnsi="Arial" w:cs="Arial"/>
                <w:sz w:val="20"/>
                <w:szCs w:val="20"/>
              </w:rPr>
              <w:t>t</w:t>
            </w:r>
            <w:proofErr w:type="gramEnd"/>
            <w:r w:rsidR="00B32F38" w:rsidRPr="0014034D">
              <w:rPr>
                <w:rFonts w:ascii="Arial" w:hAnsi="Arial" w:cs="Arial"/>
                <w:sz w:val="20"/>
                <w:szCs w:val="20"/>
              </w:rPr>
              <w:t xml:space="preserve"> takes too long to finalise a tender, </w:t>
            </w:r>
            <w:r w:rsidR="00DA2E84" w:rsidRPr="0014034D">
              <w:rPr>
                <w:rFonts w:ascii="Arial" w:hAnsi="Arial" w:cs="Arial"/>
                <w:sz w:val="20"/>
                <w:szCs w:val="20"/>
              </w:rPr>
              <w:t>±</w:t>
            </w:r>
            <w:r w:rsidR="00B32F38" w:rsidRPr="0014034D">
              <w:rPr>
                <w:rFonts w:ascii="Arial" w:hAnsi="Arial" w:cs="Arial"/>
                <w:sz w:val="20"/>
                <w:szCs w:val="20"/>
              </w:rPr>
              <w:t>60 days is a long process including 21 days of advertisement.</w:t>
            </w:r>
          </w:p>
        </w:tc>
        <w:tc>
          <w:tcPr>
            <w:tcW w:w="4091" w:type="dxa"/>
            <w:shd w:val="clear" w:color="auto" w:fill="auto"/>
          </w:tcPr>
          <w:p w:rsidR="00B32F38" w:rsidRPr="0014034D" w:rsidRDefault="00B32F38" w:rsidP="0014034D">
            <w:pPr>
              <w:pStyle w:val="p0"/>
              <w:spacing w:before="60" w:after="60" w:line="360" w:lineRule="auto"/>
              <w:rPr>
                <w:rFonts w:ascii="Arial" w:hAnsi="Arial" w:cs="Arial"/>
                <w:sz w:val="20"/>
                <w:szCs w:val="20"/>
              </w:rPr>
            </w:pPr>
            <w:r w:rsidRPr="0014034D">
              <w:rPr>
                <w:rFonts w:ascii="Arial" w:hAnsi="Arial" w:cs="Arial"/>
                <w:sz w:val="20"/>
                <w:szCs w:val="20"/>
              </w:rPr>
              <w:t>Improved policies</w:t>
            </w:r>
            <w:r w:rsidR="00DA2E84" w:rsidRPr="0014034D">
              <w:rPr>
                <w:rFonts w:ascii="Arial" w:hAnsi="Arial" w:cs="Arial"/>
                <w:sz w:val="20"/>
                <w:szCs w:val="20"/>
              </w:rPr>
              <w:t>,</w:t>
            </w:r>
            <w:r w:rsidRPr="0014034D">
              <w:rPr>
                <w:rFonts w:ascii="Arial" w:hAnsi="Arial" w:cs="Arial"/>
                <w:sz w:val="20"/>
                <w:szCs w:val="20"/>
              </w:rPr>
              <w:t xml:space="preserve"> that are more enabling</w:t>
            </w:r>
            <w:r w:rsidR="00DA2E84" w:rsidRPr="0014034D">
              <w:rPr>
                <w:rFonts w:ascii="Arial" w:hAnsi="Arial" w:cs="Arial"/>
                <w:sz w:val="20"/>
                <w:szCs w:val="20"/>
              </w:rPr>
              <w:t>,</w:t>
            </w:r>
            <w:r w:rsidRPr="0014034D">
              <w:rPr>
                <w:rFonts w:ascii="Arial" w:hAnsi="Arial" w:cs="Arial"/>
                <w:sz w:val="20"/>
                <w:szCs w:val="20"/>
              </w:rPr>
              <w:t xml:space="preserve"> are being investigated.</w:t>
            </w:r>
          </w:p>
        </w:tc>
      </w:tr>
      <w:tr w:rsidR="000F2386" w:rsidRPr="0014034D" w:rsidTr="00634977">
        <w:tc>
          <w:tcPr>
            <w:tcW w:w="2552" w:type="dxa"/>
            <w:shd w:val="clear" w:color="auto" w:fill="auto"/>
          </w:tcPr>
          <w:p w:rsidR="005A0C9E" w:rsidRPr="0014034D" w:rsidRDefault="00D92DF2" w:rsidP="0014034D">
            <w:pPr>
              <w:pStyle w:val="p0"/>
              <w:numPr>
                <w:ilvl w:val="0"/>
                <w:numId w:val="1"/>
              </w:numPr>
              <w:spacing w:before="60" w:after="60" w:line="360" w:lineRule="auto"/>
              <w:rPr>
                <w:rFonts w:ascii="Arial" w:hAnsi="Arial" w:cs="Arial"/>
                <w:sz w:val="20"/>
                <w:szCs w:val="20"/>
              </w:rPr>
            </w:pPr>
            <w:r w:rsidRPr="0014034D">
              <w:rPr>
                <w:rFonts w:ascii="Arial" w:hAnsi="Arial" w:cs="Arial"/>
                <w:sz w:val="20"/>
                <w:szCs w:val="20"/>
              </w:rPr>
              <w:t>National Skills Fund (</w:t>
            </w:r>
            <w:r w:rsidR="005A0C9E" w:rsidRPr="0014034D">
              <w:rPr>
                <w:rFonts w:ascii="Arial" w:hAnsi="Arial" w:cs="Arial"/>
                <w:sz w:val="20"/>
                <w:szCs w:val="20"/>
              </w:rPr>
              <w:t>NSF</w:t>
            </w:r>
            <w:r w:rsidRPr="0014034D">
              <w:rPr>
                <w:rFonts w:ascii="Arial" w:hAnsi="Arial" w:cs="Arial"/>
                <w:sz w:val="20"/>
                <w:szCs w:val="20"/>
              </w:rPr>
              <w:t>)</w:t>
            </w:r>
          </w:p>
        </w:tc>
        <w:tc>
          <w:tcPr>
            <w:tcW w:w="3307" w:type="dxa"/>
            <w:shd w:val="clear" w:color="auto" w:fill="auto"/>
          </w:tcPr>
          <w:p w:rsidR="005A0C9E" w:rsidRPr="0014034D" w:rsidRDefault="005A0C9E" w:rsidP="0014034D">
            <w:pPr>
              <w:pStyle w:val="p0"/>
              <w:spacing w:before="60" w:after="60" w:line="360" w:lineRule="auto"/>
              <w:rPr>
                <w:rFonts w:ascii="Arial" w:hAnsi="Arial" w:cs="Arial"/>
                <w:sz w:val="20"/>
                <w:szCs w:val="20"/>
              </w:rPr>
            </w:pPr>
            <w:r w:rsidRPr="0014034D">
              <w:rPr>
                <w:rFonts w:ascii="Arial" w:hAnsi="Arial" w:cs="Arial"/>
                <w:sz w:val="20"/>
                <w:szCs w:val="20"/>
              </w:rPr>
              <w:t>The NSF does not have a formal definition for red tape</w:t>
            </w:r>
            <w:r w:rsidR="00040769" w:rsidRPr="0014034D">
              <w:rPr>
                <w:rFonts w:ascii="Arial" w:hAnsi="Arial" w:cs="Arial"/>
                <w:sz w:val="20"/>
                <w:szCs w:val="20"/>
              </w:rPr>
              <w:t>.</w:t>
            </w:r>
          </w:p>
        </w:tc>
        <w:tc>
          <w:tcPr>
            <w:tcW w:w="4084" w:type="dxa"/>
            <w:shd w:val="clear" w:color="auto" w:fill="auto"/>
          </w:tcPr>
          <w:p w:rsidR="005A0C9E" w:rsidRPr="0014034D" w:rsidRDefault="005A0C9E" w:rsidP="0014034D">
            <w:pPr>
              <w:pStyle w:val="p0"/>
              <w:spacing w:before="60" w:after="60" w:line="360" w:lineRule="auto"/>
              <w:rPr>
                <w:rFonts w:ascii="Arial" w:hAnsi="Arial" w:cs="Arial"/>
                <w:sz w:val="20"/>
                <w:szCs w:val="20"/>
              </w:rPr>
            </w:pPr>
            <w:r w:rsidRPr="0014034D">
              <w:rPr>
                <w:rFonts w:ascii="Arial" w:hAnsi="Arial" w:cs="Arial"/>
                <w:sz w:val="20"/>
                <w:szCs w:val="20"/>
              </w:rPr>
              <w:t>The NSF implemented Project</w:t>
            </w:r>
            <w:r w:rsidR="002B663E" w:rsidRPr="0014034D">
              <w:rPr>
                <w:rFonts w:ascii="Arial" w:hAnsi="Arial" w:cs="Arial"/>
                <w:sz w:val="20"/>
                <w:szCs w:val="20"/>
              </w:rPr>
              <w:t xml:space="preserve"> </w:t>
            </w:r>
            <w:r w:rsidRPr="0014034D">
              <w:rPr>
                <w:rFonts w:ascii="Arial" w:hAnsi="Arial" w:cs="Arial"/>
                <w:sz w:val="20"/>
                <w:szCs w:val="20"/>
              </w:rPr>
              <w:t>Siyaphambili aimed at improving the overall effectiveness and efficiency of the entity. This included a current state assessment of the NSF to identify inefficiencies throughout the organisation, taking into consideration various reviews conducted on the skills levy system and NSF specifically.</w:t>
            </w:r>
          </w:p>
        </w:tc>
        <w:tc>
          <w:tcPr>
            <w:tcW w:w="4091" w:type="dxa"/>
            <w:shd w:val="clear" w:color="auto" w:fill="auto"/>
          </w:tcPr>
          <w:p w:rsidR="005A0C9E" w:rsidRPr="0014034D" w:rsidRDefault="005A0C9E" w:rsidP="0014034D">
            <w:pPr>
              <w:pStyle w:val="p0"/>
              <w:spacing w:before="60" w:after="60" w:line="360" w:lineRule="auto"/>
              <w:rPr>
                <w:rFonts w:ascii="Arial" w:hAnsi="Arial" w:cs="Arial"/>
                <w:sz w:val="20"/>
                <w:szCs w:val="20"/>
              </w:rPr>
            </w:pPr>
            <w:r w:rsidRPr="0014034D">
              <w:rPr>
                <w:rFonts w:ascii="Arial" w:hAnsi="Arial" w:cs="Arial"/>
                <w:sz w:val="20"/>
                <w:szCs w:val="20"/>
              </w:rPr>
              <w:t>The NSF will improve efficiencies in the organisation through the implementation of enabling technology (ERP system, document management system, monitoring technology</w:t>
            </w:r>
            <w:r w:rsidR="00ED1BDA">
              <w:rPr>
                <w:rFonts w:ascii="Arial" w:hAnsi="Arial" w:cs="Arial"/>
                <w:sz w:val="20"/>
                <w:szCs w:val="20"/>
              </w:rPr>
              <w:t>,</w:t>
            </w:r>
            <w:r w:rsidRPr="0014034D">
              <w:rPr>
                <w:rFonts w:ascii="Arial" w:hAnsi="Arial" w:cs="Arial"/>
                <w:sz w:val="20"/>
                <w:szCs w:val="20"/>
              </w:rPr>
              <w:t xml:space="preserve"> etc.) and through delegations of authority to a more efficient restructured organisation. Turn-around times will be monitored throughout all processes.</w:t>
            </w:r>
          </w:p>
        </w:tc>
      </w:tr>
      <w:tr w:rsidR="00DE6D06" w:rsidRPr="0014034D" w:rsidTr="00634977">
        <w:tc>
          <w:tcPr>
            <w:tcW w:w="2552" w:type="dxa"/>
            <w:shd w:val="clear" w:color="auto" w:fill="auto"/>
          </w:tcPr>
          <w:p w:rsidR="00B32F38" w:rsidRPr="000D197B" w:rsidRDefault="00D92DF2" w:rsidP="0014034D">
            <w:pPr>
              <w:pStyle w:val="p0"/>
              <w:numPr>
                <w:ilvl w:val="0"/>
                <w:numId w:val="1"/>
              </w:numPr>
              <w:spacing w:before="60" w:after="60" w:line="360" w:lineRule="auto"/>
              <w:rPr>
                <w:rFonts w:ascii="Arial" w:hAnsi="Arial" w:cs="Arial"/>
                <w:sz w:val="20"/>
                <w:szCs w:val="20"/>
              </w:rPr>
            </w:pPr>
            <w:r w:rsidRPr="000D197B">
              <w:rPr>
                <w:rFonts w:ascii="Arial" w:hAnsi="Arial" w:cs="Arial"/>
                <w:sz w:val="20"/>
                <w:szCs w:val="20"/>
              </w:rPr>
              <w:t>National Student Financial Aid Scheme (</w:t>
            </w:r>
            <w:r w:rsidR="00B32F38" w:rsidRPr="000D197B">
              <w:rPr>
                <w:rFonts w:ascii="Arial" w:hAnsi="Arial" w:cs="Arial"/>
                <w:sz w:val="20"/>
                <w:szCs w:val="20"/>
              </w:rPr>
              <w:t>NSFAS</w:t>
            </w:r>
            <w:r w:rsidRPr="000D197B">
              <w:rPr>
                <w:rFonts w:ascii="Arial" w:hAnsi="Arial" w:cs="Arial"/>
                <w:sz w:val="20"/>
                <w:szCs w:val="20"/>
              </w:rPr>
              <w:t>)</w:t>
            </w:r>
          </w:p>
        </w:tc>
        <w:tc>
          <w:tcPr>
            <w:tcW w:w="3307" w:type="dxa"/>
            <w:shd w:val="clear" w:color="auto" w:fill="auto"/>
          </w:tcPr>
          <w:p w:rsidR="00B32F38" w:rsidRPr="000D197B" w:rsidRDefault="00B32F38" w:rsidP="0014034D">
            <w:pPr>
              <w:spacing w:before="60" w:after="60" w:line="360" w:lineRule="auto"/>
              <w:rPr>
                <w:rFonts w:ascii="Arial" w:hAnsi="Arial" w:cs="Arial"/>
                <w:sz w:val="20"/>
                <w:szCs w:val="20"/>
              </w:rPr>
            </w:pPr>
            <w:r w:rsidRPr="000D197B">
              <w:rPr>
                <w:rFonts w:ascii="Arial" w:hAnsi="Arial" w:cs="Arial"/>
                <w:sz w:val="20"/>
                <w:szCs w:val="20"/>
              </w:rPr>
              <w:t>NSFAS does not have i</w:t>
            </w:r>
            <w:r w:rsidR="00ED1BDA" w:rsidRPr="000D197B">
              <w:rPr>
                <w:rFonts w:ascii="Arial" w:hAnsi="Arial" w:cs="Arial"/>
                <w:sz w:val="20"/>
                <w:szCs w:val="20"/>
              </w:rPr>
              <w:t>ts own definition of red t</w:t>
            </w:r>
            <w:r w:rsidR="00D1553C" w:rsidRPr="000D197B">
              <w:rPr>
                <w:rFonts w:ascii="Arial" w:hAnsi="Arial" w:cs="Arial"/>
                <w:sz w:val="20"/>
                <w:szCs w:val="20"/>
              </w:rPr>
              <w:t xml:space="preserve">ape. </w:t>
            </w:r>
          </w:p>
        </w:tc>
        <w:tc>
          <w:tcPr>
            <w:tcW w:w="4084" w:type="dxa"/>
            <w:shd w:val="clear" w:color="auto" w:fill="auto"/>
          </w:tcPr>
          <w:p w:rsidR="00B32F38" w:rsidRPr="000D197B" w:rsidRDefault="00DA2E84" w:rsidP="0014034D">
            <w:pPr>
              <w:spacing w:before="60" w:after="60" w:line="360" w:lineRule="auto"/>
              <w:rPr>
                <w:rFonts w:ascii="Arial" w:hAnsi="Arial" w:cs="Arial"/>
                <w:sz w:val="20"/>
                <w:szCs w:val="20"/>
              </w:rPr>
            </w:pPr>
            <w:r w:rsidRPr="000D197B">
              <w:rPr>
                <w:rFonts w:ascii="Arial" w:hAnsi="Arial" w:cs="Arial"/>
                <w:sz w:val="20"/>
                <w:szCs w:val="20"/>
              </w:rPr>
              <w:t>Not applicable</w:t>
            </w:r>
          </w:p>
          <w:p w:rsidR="00B32F38" w:rsidRPr="000D197B" w:rsidRDefault="00B32F38" w:rsidP="0014034D">
            <w:pPr>
              <w:pStyle w:val="p0"/>
              <w:spacing w:before="60" w:after="60" w:line="360" w:lineRule="auto"/>
              <w:rPr>
                <w:rFonts w:ascii="Arial" w:hAnsi="Arial" w:cs="Arial"/>
                <w:sz w:val="20"/>
                <w:szCs w:val="20"/>
              </w:rPr>
            </w:pPr>
          </w:p>
        </w:tc>
        <w:tc>
          <w:tcPr>
            <w:tcW w:w="4091" w:type="dxa"/>
            <w:shd w:val="clear" w:color="auto" w:fill="auto"/>
          </w:tcPr>
          <w:p w:rsidR="00DA2E84" w:rsidRPr="000D197B" w:rsidRDefault="00DA2E84" w:rsidP="0014034D">
            <w:pPr>
              <w:spacing w:before="60" w:after="60" w:line="360" w:lineRule="auto"/>
              <w:rPr>
                <w:rFonts w:ascii="Arial" w:hAnsi="Arial" w:cs="Arial"/>
                <w:sz w:val="20"/>
                <w:szCs w:val="20"/>
              </w:rPr>
            </w:pPr>
            <w:r w:rsidRPr="000D197B">
              <w:rPr>
                <w:rFonts w:ascii="Arial" w:hAnsi="Arial" w:cs="Arial"/>
                <w:sz w:val="20"/>
                <w:szCs w:val="20"/>
              </w:rPr>
              <w:t>Not applicable</w:t>
            </w:r>
          </w:p>
          <w:p w:rsidR="00B32F38" w:rsidRPr="000D197B" w:rsidRDefault="00B32F38" w:rsidP="0014034D">
            <w:pPr>
              <w:pStyle w:val="p0"/>
              <w:spacing w:before="60" w:after="60" w:line="360" w:lineRule="auto"/>
              <w:rPr>
                <w:rFonts w:ascii="Arial" w:hAnsi="Arial" w:cs="Arial"/>
                <w:sz w:val="20"/>
                <w:szCs w:val="20"/>
              </w:rPr>
            </w:pPr>
          </w:p>
        </w:tc>
      </w:tr>
      <w:tr w:rsidR="00DE6D06" w:rsidRPr="0014034D" w:rsidTr="00634977">
        <w:tc>
          <w:tcPr>
            <w:tcW w:w="2552" w:type="dxa"/>
            <w:shd w:val="clear" w:color="auto" w:fill="auto"/>
          </w:tcPr>
          <w:p w:rsidR="00B32F38" w:rsidRPr="0014034D" w:rsidRDefault="00B32F38" w:rsidP="0014034D">
            <w:pPr>
              <w:pStyle w:val="p0"/>
              <w:numPr>
                <w:ilvl w:val="0"/>
                <w:numId w:val="1"/>
              </w:numPr>
              <w:spacing w:before="60" w:after="60" w:line="360" w:lineRule="auto"/>
              <w:rPr>
                <w:rFonts w:ascii="Arial" w:hAnsi="Arial" w:cs="Arial"/>
                <w:sz w:val="20"/>
                <w:szCs w:val="20"/>
              </w:rPr>
            </w:pPr>
            <w:r w:rsidRPr="0014034D">
              <w:rPr>
                <w:rFonts w:ascii="Arial" w:hAnsi="Arial" w:cs="Arial"/>
                <w:sz w:val="20"/>
                <w:szCs w:val="20"/>
              </w:rPr>
              <w:lastRenderedPageBreak/>
              <w:t>P</w:t>
            </w:r>
            <w:r w:rsidR="006328DB" w:rsidRPr="0014034D">
              <w:rPr>
                <w:rFonts w:ascii="Arial" w:hAnsi="Arial" w:cs="Arial"/>
                <w:sz w:val="20"/>
                <w:szCs w:val="20"/>
              </w:rPr>
              <w:t xml:space="preserve">ublic </w:t>
            </w:r>
            <w:r w:rsidRPr="0014034D">
              <w:rPr>
                <w:rFonts w:ascii="Arial" w:hAnsi="Arial" w:cs="Arial"/>
                <w:sz w:val="20"/>
                <w:szCs w:val="20"/>
              </w:rPr>
              <w:t>S</w:t>
            </w:r>
            <w:r w:rsidR="006328DB" w:rsidRPr="0014034D">
              <w:rPr>
                <w:rFonts w:ascii="Arial" w:hAnsi="Arial" w:cs="Arial"/>
                <w:sz w:val="20"/>
                <w:szCs w:val="20"/>
              </w:rPr>
              <w:t xml:space="preserve">ervice Sector </w:t>
            </w:r>
            <w:r w:rsidRPr="0014034D">
              <w:rPr>
                <w:rFonts w:ascii="Arial" w:hAnsi="Arial" w:cs="Arial"/>
                <w:sz w:val="20"/>
                <w:szCs w:val="20"/>
              </w:rPr>
              <w:t>E</w:t>
            </w:r>
            <w:r w:rsidR="006328DB" w:rsidRPr="0014034D">
              <w:rPr>
                <w:rFonts w:ascii="Arial" w:hAnsi="Arial" w:cs="Arial"/>
                <w:sz w:val="20"/>
                <w:szCs w:val="20"/>
              </w:rPr>
              <w:t>ducation and Training Authority (PSE</w:t>
            </w:r>
            <w:r w:rsidRPr="0014034D">
              <w:rPr>
                <w:rFonts w:ascii="Arial" w:hAnsi="Arial" w:cs="Arial"/>
                <w:sz w:val="20"/>
                <w:szCs w:val="20"/>
              </w:rPr>
              <w:t>TA</w:t>
            </w:r>
            <w:r w:rsidR="006328DB" w:rsidRPr="0014034D">
              <w:rPr>
                <w:rFonts w:ascii="Arial" w:hAnsi="Arial" w:cs="Arial"/>
                <w:sz w:val="20"/>
                <w:szCs w:val="20"/>
              </w:rPr>
              <w:t>)</w:t>
            </w:r>
          </w:p>
        </w:tc>
        <w:tc>
          <w:tcPr>
            <w:tcW w:w="3307" w:type="dxa"/>
            <w:shd w:val="clear" w:color="auto" w:fill="auto"/>
          </w:tcPr>
          <w:p w:rsidR="00B32F38" w:rsidRPr="0014034D" w:rsidRDefault="00040769" w:rsidP="0014034D">
            <w:pPr>
              <w:pStyle w:val="p0"/>
              <w:spacing w:before="60" w:after="60" w:line="360" w:lineRule="auto"/>
              <w:rPr>
                <w:rFonts w:ascii="Arial" w:hAnsi="Arial" w:cs="Arial"/>
                <w:sz w:val="20"/>
                <w:szCs w:val="20"/>
              </w:rPr>
            </w:pPr>
            <w:r w:rsidRPr="0014034D">
              <w:rPr>
                <w:rFonts w:ascii="Arial" w:hAnsi="Arial" w:cs="Arial"/>
                <w:sz w:val="20"/>
                <w:szCs w:val="20"/>
              </w:rPr>
              <w:t>Red tape is</w:t>
            </w:r>
            <w:r w:rsidR="00B32F38" w:rsidRPr="0014034D">
              <w:rPr>
                <w:rFonts w:ascii="Arial" w:hAnsi="Arial" w:cs="Arial"/>
                <w:sz w:val="20"/>
                <w:szCs w:val="20"/>
              </w:rPr>
              <w:t xml:space="preserve"> bottlenecks/ bureaucratic procedures that take long to achieve/ appr</w:t>
            </w:r>
            <w:r w:rsidR="00DA2E84" w:rsidRPr="0014034D">
              <w:rPr>
                <w:rFonts w:ascii="Arial" w:hAnsi="Arial" w:cs="Arial"/>
                <w:sz w:val="20"/>
                <w:szCs w:val="20"/>
              </w:rPr>
              <w:t>ove matters for implementation</w:t>
            </w:r>
            <w:r w:rsidR="00B32F38" w:rsidRPr="0014034D">
              <w:rPr>
                <w:rFonts w:ascii="Arial" w:hAnsi="Arial" w:cs="Arial"/>
                <w:sz w:val="20"/>
                <w:szCs w:val="20"/>
              </w:rPr>
              <w:t xml:space="preserve"> in the organisation</w:t>
            </w:r>
            <w:r w:rsidR="00ED1BDA">
              <w:rPr>
                <w:rFonts w:ascii="Arial" w:hAnsi="Arial" w:cs="Arial"/>
                <w:sz w:val="20"/>
                <w:szCs w:val="20"/>
              </w:rPr>
              <w:t>,</w:t>
            </w:r>
            <w:r w:rsidR="00B32F38" w:rsidRPr="0014034D">
              <w:rPr>
                <w:rFonts w:ascii="Arial" w:hAnsi="Arial" w:cs="Arial"/>
                <w:sz w:val="20"/>
                <w:szCs w:val="20"/>
              </w:rPr>
              <w:t xml:space="preserve"> </w:t>
            </w:r>
            <w:r w:rsidRPr="0014034D">
              <w:rPr>
                <w:rFonts w:ascii="Arial" w:hAnsi="Arial" w:cs="Arial"/>
                <w:sz w:val="20"/>
                <w:szCs w:val="20"/>
              </w:rPr>
              <w:t xml:space="preserve">which </w:t>
            </w:r>
            <w:r w:rsidR="00B32F38" w:rsidRPr="0014034D">
              <w:rPr>
                <w:rFonts w:ascii="Arial" w:hAnsi="Arial" w:cs="Arial"/>
                <w:sz w:val="20"/>
                <w:szCs w:val="20"/>
              </w:rPr>
              <w:t>inhibits performance</w:t>
            </w:r>
            <w:r w:rsidRPr="0014034D">
              <w:rPr>
                <w:rFonts w:ascii="Arial" w:hAnsi="Arial" w:cs="Arial"/>
                <w:sz w:val="20"/>
                <w:szCs w:val="20"/>
              </w:rPr>
              <w:t>.</w:t>
            </w:r>
          </w:p>
        </w:tc>
        <w:tc>
          <w:tcPr>
            <w:tcW w:w="4084" w:type="dxa"/>
            <w:shd w:val="clear" w:color="auto" w:fill="auto"/>
          </w:tcPr>
          <w:p w:rsidR="00B32F38" w:rsidRPr="0014034D" w:rsidRDefault="00B32F38" w:rsidP="0014034D">
            <w:pPr>
              <w:spacing w:before="60" w:after="60" w:line="360" w:lineRule="auto"/>
              <w:rPr>
                <w:rFonts w:ascii="Arial" w:hAnsi="Arial" w:cs="Arial"/>
                <w:sz w:val="20"/>
                <w:szCs w:val="20"/>
              </w:rPr>
            </w:pPr>
            <w:r w:rsidRPr="0014034D">
              <w:rPr>
                <w:rFonts w:ascii="Arial" w:hAnsi="Arial" w:cs="Arial"/>
                <w:sz w:val="20"/>
                <w:szCs w:val="20"/>
              </w:rPr>
              <w:t>No specific intervention or system has been applied to identify red tape.</w:t>
            </w:r>
          </w:p>
          <w:p w:rsidR="00B32F38" w:rsidRPr="0014034D" w:rsidRDefault="00B32F38" w:rsidP="0014034D">
            <w:pPr>
              <w:pStyle w:val="p0"/>
              <w:spacing w:before="60" w:after="60" w:line="360" w:lineRule="auto"/>
              <w:rPr>
                <w:rFonts w:ascii="Arial" w:hAnsi="Arial" w:cs="Arial"/>
                <w:sz w:val="20"/>
                <w:szCs w:val="20"/>
              </w:rPr>
            </w:pPr>
          </w:p>
        </w:tc>
        <w:tc>
          <w:tcPr>
            <w:tcW w:w="4091" w:type="dxa"/>
            <w:shd w:val="clear" w:color="auto" w:fill="auto"/>
          </w:tcPr>
          <w:p w:rsidR="00B32F38" w:rsidRPr="0014034D" w:rsidRDefault="00B32F38" w:rsidP="0014034D">
            <w:pPr>
              <w:pStyle w:val="p0"/>
              <w:numPr>
                <w:ilvl w:val="0"/>
                <w:numId w:val="6"/>
              </w:numPr>
              <w:spacing w:before="60" w:after="60" w:line="360" w:lineRule="auto"/>
              <w:rPr>
                <w:rFonts w:ascii="Arial" w:hAnsi="Arial" w:cs="Arial"/>
                <w:sz w:val="20"/>
                <w:szCs w:val="20"/>
              </w:rPr>
            </w:pPr>
            <w:r w:rsidRPr="0014034D">
              <w:rPr>
                <w:rFonts w:ascii="Arial" w:hAnsi="Arial" w:cs="Arial"/>
                <w:sz w:val="20"/>
                <w:szCs w:val="20"/>
              </w:rPr>
              <w:t>Clearly defined workflows.</w:t>
            </w:r>
          </w:p>
          <w:p w:rsidR="00B32F38" w:rsidRPr="0014034D" w:rsidRDefault="00B32F38" w:rsidP="0014034D">
            <w:pPr>
              <w:pStyle w:val="p0"/>
              <w:numPr>
                <w:ilvl w:val="0"/>
                <w:numId w:val="6"/>
              </w:numPr>
              <w:spacing w:before="60" w:after="60" w:line="360" w:lineRule="auto"/>
              <w:rPr>
                <w:rFonts w:ascii="Arial" w:hAnsi="Arial" w:cs="Arial"/>
                <w:sz w:val="20"/>
                <w:szCs w:val="20"/>
              </w:rPr>
            </w:pPr>
            <w:r w:rsidRPr="0014034D">
              <w:rPr>
                <w:rFonts w:ascii="Arial" w:hAnsi="Arial" w:cs="Arial"/>
                <w:sz w:val="20"/>
                <w:szCs w:val="20"/>
              </w:rPr>
              <w:t>Standard Operating Procedures that outline roles and responsibilities</w:t>
            </w:r>
            <w:r w:rsidR="00ED1BDA">
              <w:rPr>
                <w:rFonts w:ascii="Arial" w:hAnsi="Arial" w:cs="Arial"/>
                <w:sz w:val="20"/>
                <w:szCs w:val="20"/>
              </w:rPr>
              <w:t>,</w:t>
            </w:r>
            <w:r w:rsidRPr="0014034D">
              <w:rPr>
                <w:rFonts w:ascii="Arial" w:hAnsi="Arial" w:cs="Arial"/>
                <w:sz w:val="20"/>
                <w:szCs w:val="20"/>
              </w:rPr>
              <w:t xml:space="preserve"> and turnaround times.</w:t>
            </w:r>
          </w:p>
          <w:p w:rsidR="00B32F38" w:rsidRPr="0014034D" w:rsidRDefault="00B32F38" w:rsidP="0014034D">
            <w:pPr>
              <w:pStyle w:val="p0"/>
              <w:numPr>
                <w:ilvl w:val="0"/>
                <w:numId w:val="6"/>
              </w:numPr>
              <w:spacing w:before="60" w:after="60" w:line="360" w:lineRule="auto"/>
              <w:rPr>
                <w:rFonts w:ascii="Arial" w:hAnsi="Arial" w:cs="Arial"/>
                <w:sz w:val="20"/>
                <w:szCs w:val="20"/>
              </w:rPr>
            </w:pPr>
            <w:r w:rsidRPr="0014034D">
              <w:rPr>
                <w:rFonts w:ascii="Arial" w:hAnsi="Arial" w:cs="Arial"/>
                <w:sz w:val="20"/>
                <w:szCs w:val="20"/>
              </w:rPr>
              <w:t>Delegations of Authority Framework.</w:t>
            </w:r>
          </w:p>
          <w:p w:rsidR="00B32F38" w:rsidRPr="0014034D" w:rsidRDefault="00ED1BDA" w:rsidP="0014034D">
            <w:pPr>
              <w:pStyle w:val="p0"/>
              <w:numPr>
                <w:ilvl w:val="0"/>
                <w:numId w:val="6"/>
              </w:numPr>
              <w:spacing w:before="60" w:after="60" w:line="360" w:lineRule="auto"/>
              <w:rPr>
                <w:rFonts w:ascii="Arial" w:hAnsi="Arial" w:cs="Arial"/>
                <w:sz w:val="20"/>
                <w:szCs w:val="20"/>
              </w:rPr>
            </w:pPr>
            <w:r>
              <w:rPr>
                <w:rFonts w:ascii="Arial" w:hAnsi="Arial" w:cs="Arial"/>
                <w:sz w:val="20"/>
                <w:szCs w:val="20"/>
              </w:rPr>
              <w:t>Regular m</w:t>
            </w:r>
            <w:r w:rsidR="00B32F38" w:rsidRPr="0014034D">
              <w:rPr>
                <w:rFonts w:ascii="Arial" w:hAnsi="Arial" w:cs="Arial"/>
                <w:sz w:val="20"/>
                <w:szCs w:val="20"/>
              </w:rPr>
              <w:t>anagement meetings to review perform</w:t>
            </w:r>
            <w:r>
              <w:rPr>
                <w:rFonts w:ascii="Arial" w:hAnsi="Arial" w:cs="Arial"/>
                <w:sz w:val="20"/>
                <w:szCs w:val="20"/>
              </w:rPr>
              <w:t>ance and to fast track decision-</w:t>
            </w:r>
            <w:r w:rsidR="00B32F38" w:rsidRPr="0014034D">
              <w:rPr>
                <w:rFonts w:ascii="Arial" w:hAnsi="Arial" w:cs="Arial"/>
                <w:sz w:val="20"/>
                <w:szCs w:val="20"/>
              </w:rPr>
              <w:t>making.</w:t>
            </w:r>
          </w:p>
        </w:tc>
      </w:tr>
      <w:tr w:rsidR="00DE6D06" w:rsidRPr="0014034D" w:rsidTr="00634977">
        <w:tc>
          <w:tcPr>
            <w:tcW w:w="2552" w:type="dxa"/>
            <w:shd w:val="clear" w:color="auto" w:fill="auto"/>
          </w:tcPr>
          <w:p w:rsidR="00DA4A03" w:rsidRPr="0014034D" w:rsidRDefault="00D92DF2" w:rsidP="0014034D">
            <w:pPr>
              <w:pStyle w:val="p0"/>
              <w:numPr>
                <w:ilvl w:val="0"/>
                <w:numId w:val="1"/>
              </w:numPr>
              <w:spacing w:before="60" w:after="60" w:line="360" w:lineRule="auto"/>
              <w:rPr>
                <w:rFonts w:ascii="Arial" w:hAnsi="Arial" w:cs="Arial"/>
                <w:sz w:val="20"/>
                <w:szCs w:val="20"/>
              </w:rPr>
            </w:pPr>
            <w:r w:rsidRPr="0014034D">
              <w:rPr>
                <w:rFonts w:ascii="Arial" w:hAnsi="Arial" w:cs="Arial"/>
                <w:sz w:val="20"/>
                <w:szCs w:val="20"/>
              </w:rPr>
              <w:t>Quality Council for Trades and Occupations (</w:t>
            </w:r>
            <w:r w:rsidR="00DA4A03" w:rsidRPr="0014034D">
              <w:rPr>
                <w:rFonts w:ascii="Arial" w:hAnsi="Arial" w:cs="Arial"/>
                <w:sz w:val="20"/>
                <w:szCs w:val="20"/>
              </w:rPr>
              <w:t>QCTO</w:t>
            </w:r>
            <w:r w:rsidRPr="0014034D">
              <w:rPr>
                <w:rFonts w:ascii="Arial" w:hAnsi="Arial" w:cs="Arial"/>
                <w:sz w:val="20"/>
                <w:szCs w:val="20"/>
              </w:rPr>
              <w:t>)</w:t>
            </w:r>
          </w:p>
        </w:tc>
        <w:tc>
          <w:tcPr>
            <w:tcW w:w="3307" w:type="dxa"/>
            <w:shd w:val="clear" w:color="auto" w:fill="auto"/>
          </w:tcPr>
          <w:p w:rsidR="00DA4A03" w:rsidRPr="0014034D" w:rsidRDefault="00DA4A03" w:rsidP="0014034D">
            <w:pPr>
              <w:spacing w:before="60" w:after="60" w:line="360" w:lineRule="auto"/>
              <w:rPr>
                <w:rFonts w:ascii="Arial" w:hAnsi="Arial" w:cs="Arial"/>
                <w:sz w:val="20"/>
                <w:szCs w:val="20"/>
              </w:rPr>
            </w:pPr>
            <w:r w:rsidRPr="0014034D">
              <w:rPr>
                <w:rFonts w:ascii="Arial" w:hAnsi="Arial" w:cs="Arial"/>
                <w:sz w:val="20"/>
                <w:szCs w:val="20"/>
              </w:rPr>
              <w:t>Needlessly time-consuming procedure</w:t>
            </w:r>
            <w:r w:rsidR="00040769" w:rsidRPr="0014034D">
              <w:rPr>
                <w:rFonts w:ascii="Arial" w:hAnsi="Arial" w:cs="Arial"/>
                <w:sz w:val="20"/>
                <w:szCs w:val="20"/>
              </w:rPr>
              <w:t>s.</w:t>
            </w:r>
          </w:p>
        </w:tc>
        <w:tc>
          <w:tcPr>
            <w:tcW w:w="4084" w:type="dxa"/>
            <w:shd w:val="clear" w:color="auto" w:fill="auto"/>
          </w:tcPr>
          <w:p w:rsidR="00DA4A03" w:rsidRPr="0014034D" w:rsidRDefault="00DA4A03" w:rsidP="0014034D">
            <w:pPr>
              <w:pStyle w:val="p0"/>
              <w:spacing w:before="60" w:after="60" w:line="360" w:lineRule="auto"/>
              <w:rPr>
                <w:rFonts w:ascii="Arial" w:hAnsi="Arial" w:cs="Arial"/>
                <w:sz w:val="20"/>
                <w:szCs w:val="20"/>
              </w:rPr>
            </w:pPr>
            <w:r w:rsidRPr="0014034D">
              <w:rPr>
                <w:rFonts w:ascii="Arial" w:hAnsi="Arial" w:cs="Arial"/>
                <w:sz w:val="20"/>
                <w:szCs w:val="20"/>
              </w:rPr>
              <w:t>QCTO regularly monitor</w:t>
            </w:r>
            <w:r w:rsidR="00040769" w:rsidRPr="0014034D">
              <w:rPr>
                <w:rFonts w:ascii="Arial" w:hAnsi="Arial" w:cs="Arial"/>
                <w:sz w:val="20"/>
                <w:szCs w:val="20"/>
              </w:rPr>
              <w:t>s</w:t>
            </w:r>
            <w:r w:rsidRPr="0014034D">
              <w:rPr>
                <w:rFonts w:ascii="Arial" w:hAnsi="Arial" w:cs="Arial"/>
                <w:sz w:val="20"/>
                <w:szCs w:val="20"/>
              </w:rPr>
              <w:t xml:space="preserve"> their </w:t>
            </w:r>
            <w:r w:rsidR="00040769" w:rsidRPr="0014034D">
              <w:rPr>
                <w:rFonts w:ascii="Arial" w:hAnsi="Arial" w:cs="Arial"/>
                <w:sz w:val="20"/>
                <w:szCs w:val="20"/>
              </w:rPr>
              <w:t>procedures to identity areas of red tape</w:t>
            </w:r>
            <w:r w:rsidRPr="0014034D">
              <w:rPr>
                <w:rFonts w:ascii="Arial" w:hAnsi="Arial" w:cs="Arial"/>
                <w:sz w:val="20"/>
                <w:szCs w:val="20"/>
              </w:rPr>
              <w:t>, by reviewing the number of days allocated to process applications or requests received from stakeholders and by continually monitoring the chain of command in the processing of requests to improve turnaround time.</w:t>
            </w:r>
          </w:p>
        </w:tc>
        <w:tc>
          <w:tcPr>
            <w:tcW w:w="4091" w:type="dxa"/>
            <w:shd w:val="clear" w:color="auto" w:fill="auto"/>
          </w:tcPr>
          <w:p w:rsidR="00DA4A03" w:rsidRPr="0014034D" w:rsidRDefault="00DA4A03" w:rsidP="0014034D">
            <w:pPr>
              <w:spacing w:before="60" w:after="60" w:line="360" w:lineRule="auto"/>
              <w:rPr>
                <w:rFonts w:ascii="Arial" w:hAnsi="Arial" w:cs="Arial"/>
                <w:sz w:val="20"/>
                <w:szCs w:val="20"/>
              </w:rPr>
            </w:pPr>
            <w:r w:rsidRPr="0014034D">
              <w:rPr>
                <w:rFonts w:ascii="Arial" w:hAnsi="Arial" w:cs="Arial"/>
                <w:sz w:val="20"/>
                <w:szCs w:val="20"/>
              </w:rPr>
              <w:t>Systems and processes are continuously assessed to reduce red tape. Moreover, processes are governed by policies and procedures which stipulate turnaround times for</w:t>
            </w:r>
            <w:r w:rsidR="00DA2E84" w:rsidRPr="0014034D">
              <w:rPr>
                <w:rFonts w:ascii="Arial" w:hAnsi="Arial" w:cs="Arial"/>
                <w:sz w:val="20"/>
                <w:szCs w:val="20"/>
              </w:rPr>
              <w:t xml:space="preserve"> processes. </w:t>
            </w:r>
            <w:r w:rsidRPr="0014034D">
              <w:rPr>
                <w:rFonts w:ascii="Arial" w:hAnsi="Arial" w:cs="Arial"/>
                <w:sz w:val="20"/>
                <w:szCs w:val="20"/>
              </w:rPr>
              <w:t xml:space="preserve">These timeframes are also part of </w:t>
            </w:r>
            <w:r w:rsidR="00D1553C" w:rsidRPr="0014034D">
              <w:rPr>
                <w:rFonts w:ascii="Arial" w:hAnsi="Arial" w:cs="Arial"/>
                <w:sz w:val="20"/>
                <w:szCs w:val="20"/>
              </w:rPr>
              <w:t>the QCTO’s key performance</w:t>
            </w:r>
            <w:r w:rsidRPr="0014034D">
              <w:rPr>
                <w:rFonts w:ascii="Arial" w:hAnsi="Arial" w:cs="Arial"/>
                <w:sz w:val="20"/>
                <w:szCs w:val="20"/>
              </w:rPr>
              <w:t xml:space="preserve"> indicators </w:t>
            </w:r>
            <w:r w:rsidR="00040769" w:rsidRPr="0014034D">
              <w:rPr>
                <w:rFonts w:ascii="Arial" w:hAnsi="Arial" w:cs="Arial"/>
                <w:sz w:val="20"/>
                <w:szCs w:val="20"/>
              </w:rPr>
              <w:t>against which</w:t>
            </w:r>
            <w:r w:rsidRPr="0014034D">
              <w:rPr>
                <w:rFonts w:ascii="Arial" w:hAnsi="Arial" w:cs="Arial"/>
                <w:sz w:val="20"/>
                <w:szCs w:val="20"/>
              </w:rPr>
              <w:t xml:space="preserve"> the organ</w:t>
            </w:r>
            <w:r w:rsidR="00040769" w:rsidRPr="0014034D">
              <w:rPr>
                <w:rFonts w:ascii="Arial" w:hAnsi="Arial" w:cs="Arial"/>
                <w:sz w:val="20"/>
                <w:szCs w:val="20"/>
              </w:rPr>
              <w:t>isation is audited</w:t>
            </w:r>
            <w:r w:rsidRPr="0014034D">
              <w:rPr>
                <w:rFonts w:ascii="Arial" w:hAnsi="Arial" w:cs="Arial"/>
                <w:sz w:val="20"/>
                <w:szCs w:val="20"/>
              </w:rPr>
              <w:t>.</w:t>
            </w:r>
          </w:p>
        </w:tc>
      </w:tr>
      <w:tr w:rsidR="00DE6D06" w:rsidRPr="0014034D" w:rsidTr="00634977">
        <w:tc>
          <w:tcPr>
            <w:tcW w:w="2552" w:type="dxa"/>
            <w:shd w:val="clear" w:color="auto" w:fill="auto"/>
          </w:tcPr>
          <w:p w:rsidR="00DA4A03" w:rsidRPr="0014034D" w:rsidRDefault="006328DB" w:rsidP="0014034D">
            <w:pPr>
              <w:pStyle w:val="p0"/>
              <w:numPr>
                <w:ilvl w:val="0"/>
                <w:numId w:val="1"/>
              </w:numPr>
              <w:spacing w:before="60" w:after="60" w:line="360" w:lineRule="auto"/>
              <w:rPr>
                <w:rFonts w:ascii="Arial" w:hAnsi="Arial" w:cs="Arial"/>
                <w:sz w:val="20"/>
                <w:szCs w:val="20"/>
              </w:rPr>
            </w:pPr>
            <w:r w:rsidRPr="0014034D">
              <w:rPr>
                <w:rFonts w:ascii="Arial" w:hAnsi="Arial" w:cs="Arial"/>
                <w:sz w:val="20"/>
                <w:szCs w:val="20"/>
              </w:rPr>
              <w:t>South African Qualifications Authority (</w:t>
            </w:r>
            <w:r w:rsidR="00DA4A03" w:rsidRPr="0014034D">
              <w:rPr>
                <w:rFonts w:ascii="Arial" w:hAnsi="Arial" w:cs="Arial"/>
                <w:sz w:val="20"/>
                <w:szCs w:val="20"/>
              </w:rPr>
              <w:t>SAQA</w:t>
            </w:r>
            <w:r w:rsidRPr="0014034D">
              <w:rPr>
                <w:rFonts w:ascii="Arial" w:hAnsi="Arial" w:cs="Arial"/>
                <w:sz w:val="20"/>
                <w:szCs w:val="20"/>
              </w:rPr>
              <w:t>)</w:t>
            </w:r>
          </w:p>
        </w:tc>
        <w:tc>
          <w:tcPr>
            <w:tcW w:w="3307" w:type="dxa"/>
            <w:shd w:val="clear" w:color="auto" w:fill="auto"/>
          </w:tcPr>
          <w:p w:rsidR="00DA4A03" w:rsidRPr="0014034D" w:rsidRDefault="00DA4A03" w:rsidP="0014034D">
            <w:pPr>
              <w:spacing w:before="60" w:after="60" w:line="360" w:lineRule="auto"/>
              <w:rPr>
                <w:rFonts w:ascii="Arial" w:hAnsi="Arial" w:cs="Arial"/>
                <w:sz w:val="20"/>
                <w:szCs w:val="20"/>
              </w:rPr>
            </w:pPr>
            <w:r w:rsidRPr="0014034D">
              <w:rPr>
                <w:rFonts w:ascii="Arial" w:hAnsi="Arial" w:cs="Arial"/>
                <w:sz w:val="20"/>
                <w:szCs w:val="20"/>
              </w:rPr>
              <w:t>Unnecessary</w:t>
            </w:r>
            <w:r w:rsidR="007166A5" w:rsidRPr="0014034D">
              <w:rPr>
                <w:rFonts w:ascii="Arial" w:hAnsi="Arial" w:cs="Arial"/>
                <w:sz w:val="20"/>
                <w:szCs w:val="20"/>
              </w:rPr>
              <w:t xml:space="preserve"> </w:t>
            </w:r>
            <w:r w:rsidRPr="0014034D">
              <w:rPr>
                <w:rFonts w:ascii="Arial" w:hAnsi="Arial" w:cs="Arial"/>
                <w:sz w:val="20"/>
                <w:szCs w:val="20"/>
              </w:rPr>
              <w:t>steps or procedures in our processes that client</w:t>
            </w:r>
            <w:r w:rsidR="00040769" w:rsidRPr="0014034D">
              <w:rPr>
                <w:rFonts w:ascii="Arial" w:hAnsi="Arial" w:cs="Arial"/>
                <w:sz w:val="20"/>
                <w:szCs w:val="20"/>
              </w:rPr>
              <w:t>’</w:t>
            </w:r>
            <w:r w:rsidRPr="0014034D">
              <w:rPr>
                <w:rFonts w:ascii="Arial" w:hAnsi="Arial" w:cs="Arial"/>
                <w:sz w:val="20"/>
                <w:szCs w:val="20"/>
              </w:rPr>
              <w:t>s need to follow to access our services.</w:t>
            </w:r>
          </w:p>
        </w:tc>
        <w:tc>
          <w:tcPr>
            <w:tcW w:w="4084" w:type="dxa"/>
            <w:shd w:val="clear" w:color="auto" w:fill="auto"/>
          </w:tcPr>
          <w:p w:rsidR="00DA4A03" w:rsidRPr="0014034D" w:rsidRDefault="00DA4A03" w:rsidP="0014034D">
            <w:pPr>
              <w:pStyle w:val="p0"/>
              <w:numPr>
                <w:ilvl w:val="0"/>
                <w:numId w:val="7"/>
              </w:numPr>
              <w:spacing w:before="60" w:after="60" w:line="360" w:lineRule="auto"/>
              <w:rPr>
                <w:rFonts w:ascii="Arial" w:hAnsi="Arial" w:cs="Arial"/>
                <w:sz w:val="20"/>
                <w:szCs w:val="20"/>
              </w:rPr>
            </w:pPr>
            <w:r w:rsidRPr="0014034D">
              <w:rPr>
                <w:rFonts w:ascii="Arial" w:hAnsi="Arial" w:cs="Arial"/>
                <w:sz w:val="20"/>
                <w:szCs w:val="20"/>
              </w:rPr>
              <w:t xml:space="preserve">SAQA’s systems are reviewed constantly in line with our established client service standards. </w:t>
            </w:r>
          </w:p>
          <w:p w:rsidR="00DA4A03" w:rsidRPr="0014034D" w:rsidRDefault="00DA4A03" w:rsidP="0014034D">
            <w:pPr>
              <w:numPr>
                <w:ilvl w:val="0"/>
                <w:numId w:val="7"/>
              </w:numPr>
              <w:spacing w:before="60" w:after="60" w:line="360" w:lineRule="auto"/>
              <w:rPr>
                <w:rFonts w:ascii="Arial" w:hAnsi="Arial" w:cs="Arial"/>
                <w:sz w:val="20"/>
                <w:szCs w:val="20"/>
              </w:rPr>
            </w:pPr>
            <w:r w:rsidRPr="0014034D">
              <w:rPr>
                <w:rFonts w:ascii="Arial" w:hAnsi="Arial" w:cs="Arial"/>
                <w:sz w:val="20"/>
                <w:szCs w:val="20"/>
              </w:rPr>
              <w:t>SAQA has a customer care helpline/helpdesk that re</w:t>
            </w:r>
            <w:r w:rsidR="00D1553C" w:rsidRPr="0014034D">
              <w:rPr>
                <w:rFonts w:ascii="Arial" w:hAnsi="Arial" w:cs="Arial"/>
                <w:sz w:val="20"/>
                <w:szCs w:val="20"/>
              </w:rPr>
              <w:t xml:space="preserve">cords any </w:t>
            </w:r>
            <w:r w:rsidR="00D1553C" w:rsidRPr="0014034D">
              <w:rPr>
                <w:rFonts w:ascii="Arial" w:hAnsi="Arial" w:cs="Arial"/>
                <w:sz w:val="20"/>
                <w:szCs w:val="20"/>
              </w:rPr>
              <w:lastRenderedPageBreak/>
              <w:t xml:space="preserve">customer complaints. </w:t>
            </w:r>
            <w:r w:rsidRPr="0014034D">
              <w:rPr>
                <w:rFonts w:ascii="Arial" w:hAnsi="Arial" w:cs="Arial"/>
                <w:sz w:val="20"/>
                <w:szCs w:val="20"/>
              </w:rPr>
              <w:t>These complaints are reviewed and the effects on the turnaround times are scrutinised so that SAQA can ensure continuous improvements in terms of its service delivery.</w:t>
            </w:r>
          </w:p>
        </w:tc>
        <w:tc>
          <w:tcPr>
            <w:tcW w:w="4091" w:type="dxa"/>
            <w:shd w:val="clear" w:color="auto" w:fill="auto"/>
          </w:tcPr>
          <w:p w:rsidR="00DA4A03" w:rsidRPr="0014034D" w:rsidRDefault="00DA4A03" w:rsidP="0014034D">
            <w:pPr>
              <w:spacing w:before="60" w:after="60" w:line="360" w:lineRule="auto"/>
              <w:rPr>
                <w:rFonts w:ascii="Arial" w:hAnsi="Arial" w:cs="Arial"/>
                <w:sz w:val="20"/>
                <w:szCs w:val="20"/>
              </w:rPr>
            </w:pPr>
            <w:r w:rsidRPr="0014034D">
              <w:rPr>
                <w:rFonts w:ascii="Arial" w:hAnsi="Arial" w:cs="Arial"/>
                <w:sz w:val="20"/>
                <w:szCs w:val="20"/>
              </w:rPr>
              <w:lastRenderedPageBreak/>
              <w:t>SAQA ensures that all unnecessary steps are eliminated from the processes.</w:t>
            </w:r>
          </w:p>
        </w:tc>
      </w:tr>
      <w:tr w:rsidR="00DE6D06" w:rsidRPr="0014034D" w:rsidTr="00634977">
        <w:tc>
          <w:tcPr>
            <w:tcW w:w="2552" w:type="dxa"/>
            <w:shd w:val="clear" w:color="auto" w:fill="auto"/>
          </w:tcPr>
          <w:p w:rsidR="00DA4A03" w:rsidRPr="0014034D" w:rsidRDefault="006328DB" w:rsidP="0014034D">
            <w:pPr>
              <w:pStyle w:val="p0"/>
              <w:numPr>
                <w:ilvl w:val="0"/>
                <w:numId w:val="1"/>
              </w:numPr>
              <w:spacing w:before="60" w:after="60" w:line="360" w:lineRule="auto"/>
              <w:rPr>
                <w:rFonts w:ascii="Arial" w:hAnsi="Arial" w:cs="Arial"/>
                <w:sz w:val="20"/>
                <w:szCs w:val="20"/>
              </w:rPr>
            </w:pPr>
            <w:r w:rsidRPr="0014034D">
              <w:rPr>
                <w:rFonts w:ascii="Arial" w:hAnsi="Arial" w:cs="Arial"/>
                <w:sz w:val="20"/>
                <w:szCs w:val="20"/>
              </w:rPr>
              <w:lastRenderedPageBreak/>
              <w:t xml:space="preserve">Safety and Security Sector Education </w:t>
            </w:r>
            <w:r w:rsidR="00F71877" w:rsidRPr="0014034D">
              <w:rPr>
                <w:rFonts w:ascii="Arial" w:hAnsi="Arial" w:cs="Arial"/>
                <w:sz w:val="20"/>
                <w:szCs w:val="20"/>
              </w:rPr>
              <w:t>and</w:t>
            </w:r>
            <w:r w:rsidRPr="0014034D">
              <w:rPr>
                <w:rFonts w:ascii="Arial" w:hAnsi="Arial" w:cs="Arial"/>
                <w:sz w:val="20"/>
                <w:szCs w:val="20"/>
              </w:rPr>
              <w:t xml:space="preserve"> Training Authority (</w:t>
            </w:r>
            <w:r w:rsidR="00DA4A03" w:rsidRPr="0014034D">
              <w:rPr>
                <w:rFonts w:ascii="Arial" w:hAnsi="Arial" w:cs="Arial"/>
                <w:sz w:val="20"/>
                <w:szCs w:val="20"/>
              </w:rPr>
              <w:t>SASSETA</w:t>
            </w:r>
            <w:r w:rsidRPr="0014034D">
              <w:rPr>
                <w:rFonts w:ascii="Arial" w:hAnsi="Arial" w:cs="Arial"/>
                <w:sz w:val="20"/>
                <w:szCs w:val="20"/>
              </w:rPr>
              <w:t>)</w:t>
            </w:r>
          </w:p>
        </w:tc>
        <w:tc>
          <w:tcPr>
            <w:tcW w:w="3307" w:type="dxa"/>
            <w:shd w:val="clear" w:color="auto" w:fill="auto"/>
          </w:tcPr>
          <w:p w:rsidR="00DA4A03" w:rsidRPr="0014034D" w:rsidRDefault="00DA4A03" w:rsidP="0014034D">
            <w:pPr>
              <w:spacing w:before="60" w:after="60" w:line="360" w:lineRule="auto"/>
              <w:rPr>
                <w:rFonts w:ascii="Arial" w:hAnsi="Arial" w:cs="Arial"/>
                <w:sz w:val="20"/>
                <w:szCs w:val="20"/>
              </w:rPr>
            </w:pPr>
            <w:r w:rsidRPr="0014034D">
              <w:rPr>
                <w:rFonts w:ascii="Arial" w:hAnsi="Arial" w:cs="Arial"/>
                <w:sz w:val="20"/>
                <w:szCs w:val="20"/>
              </w:rPr>
              <w:t>Excessive rules and/or regulations which are redundant and prevent action taking place or decision-making.</w:t>
            </w:r>
          </w:p>
          <w:p w:rsidR="00DA4A03" w:rsidRPr="0014034D" w:rsidRDefault="00DA4A03" w:rsidP="0014034D">
            <w:pPr>
              <w:pStyle w:val="p0"/>
              <w:spacing w:before="60" w:after="60" w:line="360" w:lineRule="auto"/>
              <w:rPr>
                <w:rFonts w:ascii="Arial" w:hAnsi="Arial" w:cs="Arial"/>
                <w:sz w:val="20"/>
                <w:szCs w:val="20"/>
              </w:rPr>
            </w:pPr>
          </w:p>
        </w:tc>
        <w:tc>
          <w:tcPr>
            <w:tcW w:w="4084" w:type="dxa"/>
            <w:shd w:val="clear" w:color="auto" w:fill="auto"/>
          </w:tcPr>
          <w:p w:rsidR="00DA4A03" w:rsidRPr="0014034D" w:rsidRDefault="00DA4A03" w:rsidP="0014034D">
            <w:pPr>
              <w:spacing w:before="60" w:after="60" w:line="360" w:lineRule="auto"/>
              <w:rPr>
                <w:rFonts w:ascii="Arial" w:hAnsi="Arial" w:cs="Arial"/>
                <w:sz w:val="20"/>
                <w:szCs w:val="20"/>
              </w:rPr>
            </w:pPr>
            <w:r w:rsidRPr="0014034D">
              <w:rPr>
                <w:rFonts w:ascii="Arial" w:hAnsi="Arial" w:cs="Arial"/>
                <w:sz w:val="20"/>
                <w:szCs w:val="20"/>
              </w:rPr>
              <w:t>Delegations of authority are in place</w:t>
            </w:r>
            <w:r w:rsidR="00ED1BDA">
              <w:rPr>
                <w:rFonts w:ascii="Arial" w:hAnsi="Arial" w:cs="Arial"/>
                <w:sz w:val="20"/>
                <w:szCs w:val="20"/>
              </w:rPr>
              <w:t>,</w:t>
            </w:r>
            <w:r w:rsidRPr="0014034D">
              <w:rPr>
                <w:rFonts w:ascii="Arial" w:hAnsi="Arial" w:cs="Arial"/>
                <w:sz w:val="20"/>
                <w:szCs w:val="20"/>
              </w:rPr>
              <w:t xml:space="preserve"> which are aligned to National Treasury prescripts and promote governance per PFMA requirements. Since the body is under administration, the delegations of authority are under review</w:t>
            </w:r>
            <w:r w:rsidR="00040769" w:rsidRPr="0014034D">
              <w:rPr>
                <w:rFonts w:ascii="Arial" w:hAnsi="Arial" w:cs="Arial"/>
                <w:sz w:val="20"/>
                <w:szCs w:val="20"/>
              </w:rPr>
              <w:t>.</w:t>
            </w:r>
          </w:p>
          <w:p w:rsidR="00DA4A03" w:rsidRPr="0014034D" w:rsidRDefault="00DA4A03" w:rsidP="0014034D">
            <w:pPr>
              <w:pStyle w:val="p0"/>
              <w:spacing w:before="60" w:after="60" w:line="360" w:lineRule="auto"/>
              <w:rPr>
                <w:rFonts w:ascii="Arial" w:hAnsi="Arial" w:cs="Arial"/>
                <w:sz w:val="20"/>
                <w:szCs w:val="20"/>
              </w:rPr>
            </w:pPr>
          </w:p>
        </w:tc>
        <w:tc>
          <w:tcPr>
            <w:tcW w:w="4091" w:type="dxa"/>
            <w:shd w:val="clear" w:color="auto" w:fill="auto"/>
          </w:tcPr>
          <w:p w:rsidR="00DA4A03" w:rsidRPr="0014034D" w:rsidRDefault="00DA4A03" w:rsidP="0014034D">
            <w:pPr>
              <w:pStyle w:val="p0"/>
              <w:numPr>
                <w:ilvl w:val="0"/>
                <w:numId w:val="6"/>
              </w:numPr>
              <w:spacing w:before="60" w:after="60" w:line="360" w:lineRule="auto"/>
              <w:rPr>
                <w:rFonts w:ascii="Arial" w:hAnsi="Arial" w:cs="Arial"/>
                <w:sz w:val="20"/>
                <w:szCs w:val="20"/>
              </w:rPr>
            </w:pPr>
            <w:r w:rsidRPr="0014034D">
              <w:rPr>
                <w:rFonts w:ascii="Arial" w:hAnsi="Arial" w:cs="Arial"/>
                <w:sz w:val="20"/>
                <w:szCs w:val="20"/>
              </w:rPr>
              <w:t>Segregation of duties to employees in the entity to allow</w:t>
            </w:r>
            <w:r w:rsidR="00D1553C" w:rsidRPr="0014034D">
              <w:rPr>
                <w:rFonts w:ascii="Arial" w:hAnsi="Arial" w:cs="Arial"/>
                <w:sz w:val="20"/>
                <w:szCs w:val="20"/>
              </w:rPr>
              <w:t xml:space="preserve"> </w:t>
            </w:r>
            <w:r w:rsidR="00ED1BDA">
              <w:rPr>
                <w:rFonts w:ascii="Arial" w:hAnsi="Arial" w:cs="Arial"/>
                <w:sz w:val="20"/>
                <w:szCs w:val="20"/>
              </w:rPr>
              <w:t>a</w:t>
            </w:r>
            <w:r w:rsidR="00D1553C" w:rsidRPr="0014034D">
              <w:rPr>
                <w:rFonts w:ascii="Arial" w:hAnsi="Arial" w:cs="Arial"/>
                <w:sz w:val="20"/>
                <w:szCs w:val="20"/>
              </w:rPr>
              <w:t>pprovals</w:t>
            </w:r>
            <w:r w:rsidR="00ED1BDA">
              <w:rPr>
                <w:rFonts w:ascii="Arial" w:hAnsi="Arial" w:cs="Arial"/>
                <w:sz w:val="20"/>
                <w:szCs w:val="20"/>
              </w:rPr>
              <w:t xml:space="preserve"> </w:t>
            </w:r>
            <w:r w:rsidR="00D1553C" w:rsidRPr="0014034D">
              <w:rPr>
                <w:rFonts w:ascii="Arial" w:hAnsi="Arial" w:cs="Arial"/>
                <w:sz w:val="20"/>
                <w:szCs w:val="20"/>
              </w:rPr>
              <w:t>/</w:t>
            </w:r>
            <w:r w:rsidR="00ED1BDA">
              <w:rPr>
                <w:rFonts w:ascii="Arial" w:hAnsi="Arial" w:cs="Arial"/>
                <w:sz w:val="20"/>
                <w:szCs w:val="20"/>
              </w:rPr>
              <w:t xml:space="preserve"> </w:t>
            </w:r>
            <w:r w:rsidRPr="0014034D">
              <w:rPr>
                <w:rFonts w:ascii="Arial" w:hAnsi="Arial" w:cs="Arial"/>
                <w:sz w:val="20"/>
                <w:szCs w:val="20"/>
              </w:rPr>
              <w:t>recommendations at various committees</w:t>
            </w:r>
            <w:r w:rsidR="00ED1BDA">
              <w:rPr>
                <w:rFonts w:ascii="Arial" w:hAnsi="Arial" w:cs="Arial"/>
                <w:sz w:val="20"/>
                <w:szCs w:val="20"/>
              </w:rPr>
              <w:t xml:space="preserve"> </w:t>
            </w:r>
            <w:r w:rsidRPr="0014034D">
              <w:rPr>
                <w:rFonts w:ascii="Arial" w:hAnsi="Arial" w:cs="Arial"/>
                <w:sz w:val="20"/>
                <w:szCs w:val="20"/>
              </w:rPr>
              <w:t>/</w:t>
            </w:r>
            <w:r w:rsidR="00ED1BDA">
              <w:rPr>
                <w:rFonts w:ascii="Arial" w:hAnsi="Arial" w:cs="Arial"/>
                <w:sz w:val="20"/>
                <w:szCs w:val="20"/>
              </w:rPr>
              <w:t xml:space="preserve"> </w:t>
            </w:r>
            <w:r w:rsidRPr="0014034D">
              <w:rPr>
                <w:rFonts w:ascii="Arial" w:hAnsi="Arial" w:cs="Arial"/>
                <w:sz w:val="20"/>
                <w:szCs w:val="20"/>
              </w:rPr>
              <w:t>levels</w:t>
            </w:r>
            <w:r w:rsidR="00040769" w:rsidRPr="0014034D">
              <w:rPr>
                <w:rFonts w:ascii="Arial" w:hAnsi="Arial" w:cs="Arial"/>
                <w:sz w:val="20"/>
                <w:szCs w:val="20"/>
              </w:rPr>
              <w:t>.</w:t>
            </w:r>
          </w:p>
          <w:p w:rsidR="00DA4A03" w:rsidRPr="0014034D" w:rsidRDefault="00DA4A03" w:rsidP="0014034D">
            <w:pPr>
              <w:pStyle w:val="p0"/>
              <w:numPr>
                <w:ilvl w:val="0"/>
                <w:numId w:val="6"/>
              </w:numPr>
              <w:spacing w:before="60" w:after="60" w:line="360" w:lineRule="auto"/>
              <w:rPr>
                <w:rFonts w:ascii="Arial" w:hAnsi="Arial" w:cs="Arial"/>
                <w:sz w:val="20"/>
                <w:szCs w:val="20"/>
              </w:rPr>
            </w:pPr>
            <w:r w:rsidRPr="0014034D">
              <w:rPr>
                <w:rFonts w:ascii="Arial" w:hAnsi="Arial" w:cs="Arial"/>
                <w:sz w:val="20"/>
                <w:szCs w:val="20"/>
              </w:rPr>
              <w:t xml:space="preserve">Operational </w:t>
            </w:r>
            <w:r w:rsidR="00DA2E84" w:rsidRPr="0014034D">
              <w:rPr>
                <w:rFonts w:ascii="Arial" w:hAnsi="Arial" w:cs="Arial"/>
                <w:sz w:val="20"/>
                <w:szCs w:val="20"/>
              </w:rPr>
              <w:t>plans that are linked to the mandate of the organi</w:t>
            </w:r>
            <w:r w:rsidR="00040769" w:rsidRPr="0014034D">
              <w:rPr>
                <w:rFonts w:ascii="Arial" w:hAnsi="Arial" w:cs="Arial"/>
                <w:sz w:val="20"/>
                <w:szCs w:val="20"/>
              </w:rPr>
              <w:t>s</w:t>
            </w:r>
            <w:r w:rsidR="00DA2E84" w:rsidRPr="0014034D">
              <w:rPr>
                <w:rFonts w:ascii="Arial" w:hAnsi="Arial" w:cs="Arial"/>
                <w:sz w:val="20"/>
                <w:szCs w:val="20"/>
              </w:rPr>
              <w:t>ation</w:t>
            </w:r>
            <w:r w:rsidRPr="0014034D">
              <w:rPr>
                <w:rFonts w:ascii="Arial" w:hAnsi="Arial" w:cs="Arial"/>
                <w:sz w:val="20"/>
                <w:szCs w:val="20"/>
              </w:rPr>
              <w:t xml:space="preserve"> </w:t>
            </w:r>
            <w:r w:rsidR="00DA2E84" w:rsidRPr="0014034D">
              <w:rPr>
                <w:rFonts w:ascii="Arial" w:hAnsi="Arial" w:cs="Arial"/>
                <w:sz w:val="20"/>
                <w:szCs w:val="20"/>
              </w:rPr>
              <w:t xml:space="preserve">are in place </w:t>
            </w:r>
            <w:r w:rsidRPr="0014034D">
              <w:rPr>
                <w:rFonts w:ascii="Arial" w:hAnsi="Arial" w:cs="Arial"/>
                <w:sz w:val="20"/>
                <w:szCs w:val="20"/>
              </w:rPr>
              <w:t>to ensure tasks at various levels are outlined and agreed upon. These operational plans are translated into performanc</w:t>
            </w:r>
            <w:r w:rsidR="000F2386" w:rsidRPr="0014034D">
              <w:rPr>
                <w:rFonts w:ascii="Arial" w:hAnsi="Arial" w:cs="Arial"/>
                <w:sz w:val="20"/>
                <w:szCs w:val="20"/>
              </w:rPr>
              <w:t>e assessment contracts.</w:t>
            </w:r>
          </w:p>
        </w:tc>
      </w:tr>
      <w:tr w:rsidR="00DE6D06" w:rsidRPr="0014034D" w:rsidTr="00634977">
        <w:tc>
          <w:tcPr>
            <w:tcW w:w="2552" w:type="dxa"/>
            <w:shd w:val="clear" w:color="auto" w:fill="auto"/>
          </w:tcPr>
          <w:p w:rsidR="00DA4A03" w:rsidRPr="0014034D" w:rsidRDefault="006328DB" w:rsidP="0014034D">
            <w:pPr>
              <w:pStyle w:val="p0"/>
              <w:numPr>
                <w:ilvl w:val="0"/>
                <w:numId w:val="1"/>
              </w:numPr>
              <w:spacing w:before="60" w:after="60" w:line="360" w:lineRule="auto"/>
              <w:rPr>
                <w:rFonts w:ascii="Arial" w:hAnsi="Arial" w:cs="Arial"/>
                <w:sz w:val="20"/>
                <w:szCs w:val="20"/>
              </w:rPr>
            </w:pPr>
            <w:r w:rsidRPr="0014034D">
              <w:rPr>
                <w:rFonts w:ascii="Arial" w:hAnsi="Arial" w:cs="Arial"/>
                <w:sz w:val="20"/>
                <w:szCs w:val="20"/>
              </w:rPr>
              <w:t>Services SETA</w:t>
            </w:r>
          </w:p>
        </w:tc>
        <w:tc>
          <w:tcPr>
            <w:tcW w:w="3307" w:type="dxa"/>
            <w:shd w:val="clear" w:color="auto" w:fill="auto"/>
          </w:tcPr>
          <w:p w:rsidR="00DA4A03" w:rsidRPr="0014034D" w:rsidRDefault="00DA4A03" w:rsidP="0014034D">
            <w:pPr>
              <w:pStyle w:val="p0"/>
              <w:spacing w:before="60" w:after="60" w:line="360" w:lineRule="auto"/>
              <w:rPr>
                <w:rFonts w:ascii="Arial" w:hAnsi="Arial" w:cs="Arial"/>
                <w:sz w:val="20"/>
                <w:szCs w:val="20"/>
              </w:rPr>
            </w:pPr>
            <w:r w:rsidRPr="0014034D">
              <w:rPr>
                <w:rFonts w:ascii="Arial" w:hAnsi="Arial" w:cs="Arial"/>
                <w:sz w:val="20"/>
                <w:szCs w:val="20"/>
              </w:rPr>
              <w:t xml:space="preserve">It is any unnecessary and unjustifiable processes that have the effect of making it impossible for role players to achieve required goals and therefore hinder service </w:t>
            </w:r>
            <w:r w:rsidRPr="0014034D">
              <w:rPr>
                <w:rFonts w:ascii="Arial" w:hAnsi="Arial" w:cs="Arial"/>
                <w:sz w:val="20"/>
                <w:szCs w:val="20"/>
              </w:rPr>
              <w:lastRenderedPageBreak/>
              <w:t>delivery.</w:t>
            </w:r>
          </w:p>
        </w:tc>
        <w:tc>
          <w:tcPr>
            <w:tcW w:w="4084" w:type="dxa"/>
            <w:shd w:val="clear" w:color="auto" w:fill="auto"/>
          </w:tcPr>
          <w:p w:rsidR="00DA4A03" w:rsidRPr="0014034D" w:rsidRDefault="00DA4A03" w:rsidP="0014034D">
            <w:pPr>
              <w:pStyle w:val="p0"/>
              <w:spacing w:before="60" w:after="60" w:line="360" w:lineRule="auto"/>
              <w:rPr>
                <w:rFonts w:ascii="Arial" w:hAnsi="Arial" w:cs="Arial"/>
                <w:sz w:val="20"/>
                <w:szCs w:val="20"/>
              </w:rPr>
            </w:pPr>
            <w:r w:rsidRPr="0014034D">
              <w:rPr>
                <w:rFonts w:ascii="Arial" w:hAnsi="Arial" w:cs="Arial"/>
                <w:sz w:val="20"/>
                <w:szCs w:val="20"/>
              </w:rPr>
              <w:lastRenderedPageBreak/>
              <w:t xml:space="preserve">An Organisational Development process has been embarked upon to analyse all processes, procedures and policies with a view to eliminating anything unnecessary and shortening anything which may be too </w:t>
            </w:r>
            <w:r w:rsidRPr="0014034D">
              <w:rPr>
                <w:rFonts w:ascii="Arial" w:hAnsi="Arial" w:cs="Arial"/>
                <w:sz w:val="20"/>
                <w:szCs w:val="20"/>
              </w:rPr>
              <w:lastRenderedPageBreak/>
              <w:t>lengthy or cumbersome, but without compromising quality and compliance.</w:t>
            </w:r>
          </w:p>
          <w:p w:rsidR="00DA4A03" w:rsidRPr="0014034D" w:rsidRDefault="00DA4A03" w:rsidP="0014034D">
            <w:pPr>
              <w:pStyle w:val="p0"/>
              <w:spacing w:before="60" w:after="60" w:line="360" w:lineRule="auto"/>
              <w:rPr>
                <w:rFonts w:ascii="Arial" w:hAnsi="Arial" w:cs="Arial"/>
                <w:sz w:val="20"/>
                <w:szCs w:val="20"/>
              </w:rPr>
            </w:pPr>
          </w:p>
        </w:tc>
        <w:tc>
          <w:tcPr>
            <w:tcW w:w="4091" w:type="dxa"/>
            <w:shd w:val="clear" w:color="auto" w:fill="auto"/>
          </w:tcPr>
          <w:p w:rsidR="00DA4A03" w:rsidRPr="0014034D" w:rsidRDefault="00DA4A03" w:rsidP="0014034D">
            <w:pPr>
              <w:pStyle w:val="p0"/>
              <w:numPr>
                <w:ilvl w:val="0"/>
                <w:numId w:val="6"/>
              </w:numPr>
              <w:spacing w:before="60" w:after="60" w:line="360" w:lineRule="auto"/>
              <w:rPr>
                <w:rFonts w:ascii="Arial" w:hAnsi="Arial" w:cs="Arial"/>
                <w:sz w:val="20"/>
                <w:szCs w:val="20"/>
              </w:rPr>
            </w:pPr>
            <w:r w:rsidRPr="0014034D">
              <w:rPr>
                <w:rFonts w:ascii="Arial" w:hAnsi="Arial" w:cs="Arial"/>
                <w:sz w:val="20"/>
                <w:szCs w:val="20"/>
              </w:rPr>
              <w:lastRenderedPageBreak/>
              <w:t>The discretionary grant application system has been simplified and automated.</w:t>
            </w:r>
          </w:p>
          <w:p w:rsidR="00DA4A03" w:rsidRPr="0014034D" w:rsidRDefault="00DA4A03" w:rsidP="0014034D">
            <w:pPr>
              <w:pStyle w:val="p0"/>
              <w:numPr>
                <w:ilvl w:val="0"/>
                <w:numId w:val="6"/>
              </w:numPr>
              <w:spacing w:before="60" w:after="60" w:line="360" w:lineRule="auto"/>
              <w:rPr>
                <w:rFonts w:ascii="Arial" w:hAnsi="Arial" w:cs="Arial"/>
                <w:sz w:val="20"/>
                <w:szCs w:val="20"/>
              </w:rPr>
            </w:pPr>
            <w:r w:rsidRPr="0014034D">
              <w:rPr>
                <w:rFonts w:ascii="Arial" w:hAnsi="Arial" w:cs="Arial"/>
                <w:sz w:val="20"/>
                <w:szCs w:val="20"/>
              </w:rPr>
              <w:t xml:space="preserve">Project implementation steps are clearly articulated in the offer letters to </w:t>
            </w:r>
            <w:r w:rsidRPr="0014034D">
              <w:rPr>
                <w:rFonts w:ascii="Arial" w:hAnsi="Arial" w:cs="Arial"/>
                <w:sz w:val="20"/>
                <w:szCs w:val="20"/>
              </w:rPr>
              <w:lastRenderedPageBreak/>
              <w:t>service providers.</w:t>
            </w:r>
          </w:p>
          <w:p w:rsidR="00DA4A03" w:rsidRPr="0014034D" w:rsidRDefault="00DA4A03" w:rsidP="0014034D">
            <w:pPr>
              <w:pStyle w:val="p0"/>
              <w:numPr>
                <w:ilvl w:val="0"/>
                <w:numId w:val="6"/>
              </w:numPr>
              <w:spacing w:before="60" w:after="60" w:line="360" w:lineRule="auto"/>
              <w:rPr>
                <w:rFonts w:ascii="Arial" w:hAnsi="Arial" w:cs="Arial"/>
                <w:sz w:val="20"/>
                <w:szCs w:val="20"/>
              </w:rPr>
            </w:pPr>
            <w:r w:rsidRPr="0014034D">
              <w:rPr>
                <w:rFonts w:ascii="Arial" w:hAnsi="Arial" w:cs="Arial"/>
                <w:sz w:val="20"/>
                <w:szCs w:val="20"/>
              </w:rPr>
              <w:t>Documentation required for disbursements is clearly outlined and disbursements are based on pre-agreed deliverables outlined in contracts.</w:t>
            </w:r>
          </w:p>
          <w:p w:rsidR="00DA4A03" w:rsidRPr="0014034D" w:rsidRDefault="00DA4A03" w:rsidP="0014034D">
            <w:pPr>
              <w:pStyle w:val="p0"/>
              <w:numPr>
                <w:ilvl w:val="0"/>
                <w:numId w:val="6"/>
              </w:numPr>
              <w:spacing w:before="60" w:after="60" w:line="360" w:lineRule="auto"/>
              <w:rPr>
                <w:rFonts w:ascii="Arial" w:hAnsi="Arial" w:cs="Arial"/>
                <w:sz w:val="20"/>
                <w:szCs w:val="20"/>
              </w:rPr>
            </w:pPr>
            <w:r w:rsidRPr="0014034D">
              <w:rPr>
                <w:rFonts w:ascii="Arial" w:hAnsi="Arial" w:cs="Arial"/>
                <w:sz w:val="20"/>
                <w:szCs w:val="20"/>
              </w:rPr>
              <w:t xml:space="preserve">Stakeholders receive direct support and training on requirements so as to reduce the amount of </w:t>
            </w:r>
            <w:r w:rsidR="001776D8" w:rsidRPr="0014034D">
              <w:rPr>
                <w:rFonts w:ascii="Arial" w:hAnsi="Arial" w:cs="Arial"/>
                <w:sz w:val="20"/>
                <w:szCs w:val="20"/>
              </w:rPr>
              <w:t>back and forth engagement on</w:t>
            </w:r>
            <w:r w:rsidRPr="0014034D">
              <w:rPr>
                <w:rFonts w:ascii="Arial" w:hAnsi="Arial" w:cs="Arial"/>
                <w:sz w:val="20"/>
                <w:szCs w:val="20"/>
              </w:rPr>
              <w:t xml:space="preserve"> matters. </w:t>
            </w:r>
          </w:p>
          <w:p w:rsidR="00DA4A03" w:rsidRPr="0014034D" w:rsidRDefault="00DA4A03" w:rsidP="0014034D">
            <w:pPr>
              <w:pStyle w:val="p0"/>
              <w:numPr>
                <w:ilvl w:val="0"/>
                <w:numId w:val="6"/>
              </w:numPr>
              <w:spacing w:before="60" w:after="60" w:line="360" w:lineRule="auto"/>
              <w:rPr>
                <w:rFonts w:ascii="Arial" w:hAnsi="Arial" w:cs="Arial"/>
                <w:sz w:val="20"/>
                <w:szCs w:val="20"/>
              </w:rPr>
            </w:pPr>
            <w:r w:rsidRPr="0014034D">
              <w:rPr>
                <w:rFonts w:ascii="Arial" w:hAnsi="Arial" w:cs="Arial"/>
                <w:sz w:val="20"/>
                <w:szCs w:val="20"/>
              </w:rPr>
              <w:t>A tool is being developed to enable real time reconciliation of learner attendance to facilitate timely payments of learner stipends.</w:t>
            </w:r>
          </w:p>
        </w:tc>
      </w:tr>
    </w:tbl>
    <w:p w:rsidR="00B32F38" w:rsidRDefault="00B32F38" w:rsidP="00D3349C">
      <w:pPr>
        <w:pStyle w:val="p0"/>
        <w:spacing w:before="100" w:beforeAutospacing="1" w:after="100" w:afterAutospacing="1" w:line="360" w:lineRule="auto"/>
        <w:jc w:val="both"/>
        <w:rPr>
          <w:rFonts w:ascii="Arial" w:hAnsi="Arial" w:cs="Arial"/>
          <w:b/>
          <w:sz w:val="22"/>
          <w:szCs w:val="22"/>
        </w:rPr>
      </w:pPr>
    </w:p>
    <w:p w:rsidR="007B71CF" w:rsidRDefault="007B71CF" w:rsidP="00D3349C">
      <w:pPr>
        <w:pStyle w:val="p0"/>
        <w:spacing w:before="100" w:beforeAutospacing="1" w:after="100" w:afterAutospacing="1" w:line="360" w:lineRule="auto"/>
        <w:jc w:val="both"/>
        <w:rPr>
          <w:rFonts w:ascii="Arial" w:hAnsi="Arial" w:cs="Arial"/>
          <w:sz w:val="22"/>
          <w:szCs w:val="22"/>
        </w:rPr>
        <w:sectPr w:rsidR="007B71CF" w:rsidSect="001860DF">
          <w:pgSz w:w="15840" w:h="12240" w:orient="landscape"/>
          <w:pgMar w:top="1440" w:right="1440" w:bottom="1440" w:left="1440" w:header="708" w:footer="708" w:gutter="0"/>
          <w:cols w:space="708"/>
          <w:rtlGutter/>
          <w:docGrid w:linePitch="360"/>
        </w:sectPr>
      </w:pPr>
    </w:p>
    <w:p w:rsidR="00AD5B52" w:rsidRPr="00745AF6" w:rsidRDefault="00AD5B52" w:rsidP="00AD5B52">
      <w:pPr>
        <w:spacing w:line="360" w:lineRule="auto"/>
        <w:jc w:val="both"/>
        <w:rPr>
          <w:rFonts w:ascii="Arial" w:hAnsi="Arial" w:cs="Arial"/>
        </w:rPr>
      </w:pPr>
      <w:r>
        <w:rPr>
          <w:rFonts w:ascii="Arial" w:hAnsi="Arial" w:cs="Arial"/>
        </w:rPr>
        <w:lastRenderedPageBreak/>
        <w:t>Compiler/Contact p</w:t>
      </w:r>
      <w:r w:rsidRPr="00745AF6">
        <w:rPr>
          <w:rFonts w:ascii="Arial" w:hAnsi="Arial" w:cs="Arial"/>
        </w:rPr>
        <w:t>ersons:</w:t>
      </w:r>
      <w:r w:rsidR="00C479D6">
        <w:rPr>
          <w:rFonts w:ascii="Arial" w:hAnsi="Arial" w:cs="Arial"/>
        </w:rPr>
        <w:t xml:space="preserve"> </w:t>
      </w:r>
    </w:p>
    <w:p w:rsidR="00AD5B52" w:rsidRDefault="00AD5B52" w:rsidP="00AD5B52">
      <w:pPr>
        <w:spacing w:line="360" w:lineRule="auto"/>
        <w:jc w:val="both"/>
        <w:rPr>
          <w:rFonts w:ascii="Arial" w:hAnsi="Arial" w:cs="Arial"/>
        </w:rPr>
      </w:pPr>
      <w:r w:rsidRPr="00745AF6">
        <w:rPr>
          <w:rFonts w:ascii="Arial" w:hAnsi="Arial" w:cs="Arial"/>
        </w:rPr>
        <w:t>Ext:</w:t>
      </w:r>
      <w:r w:rsidR="00C479D6">
        <w:rPr>
          <w:rFonts w:ascii="Arial" w:hAnsi="Arial" w:cs="Arial"/>
        </w:rPr>
        <w:t xml:space="preserve"> </w:t>
      </w:r>
    </w:p>
    <w:p w:rsidR="0060141C" w:rsidRDefault="0060141C" w:rsidP="00AD5B52">
      <w:pPr>
        <w:spacing w:line="360" w:lineRule="auto"/>
        <w:jc w:val="both"/>
        <w:rPr>
          <w:rFonts w:ascii="Arial" w:hAnsi="Arial" w:cs="Arial"/>
        </w:rPr>
      </w:pPr>
    </w:p>
    <w:p w:rsidR="006A4C1A" w:rsidRDefault="006A4C1A" w:rsidP="00AD5B52">
      <w:pPr>
        <w:spacing w:line="360" w:lineRule="auto"/>
        <w:jc w:val="both"/>
        <w:rPr>
          <w:rFonts w:ascii="Arial" w:hAnsi="Arial" w:cs="Arial"/>
        </w:rPr>
      </w:pPr>
    </w:p>
    <w:p w:rsidR="006A4C1A" w:rsidRPr="00745AF6" w:rsidRDefault="006A4C1A" w:rsidP="00AD5B52">
      <w:pPr>
        <w:spacing w:line="360" w:lineRule="auto"/>
        <w:jc w:val="both"/>
        <w:rPr>
          <w:rFonts w:ascii="Arial" w:hAnsi="Arial" w:cs="Arial"/>
        </w:rPr>
      </w:pPr>
    </w:p>
    <w:p w:rsidR="00AD5B52" w:rsidRPr="00745AF6" w:rsidRDefault="00AD5B52" w:rsidP="00AD5B52">
      <w:pPr>
        <w:spacing w:line="360" w:lineRule="auto"/>
        <w:jc w:val="both"/>
        <w:rPr>
          <w:rFonts w:ascii="Arial" w:hAnsi="Arial" w:cs="Arial"/>
        </w:rPr>
      </w:pPr>
      <w:r w:rsidRPr="00745AF6">
        <w:rPr>
          <w:rFonts w:ascii="Arial" w:hAnsi="Arial" w:cs="Arial"/>
        </w:rPr>
        <w:t>DIRECTOR – GENERAL</w:t>
      </w:r>
    </w:p>
    <w:p w:rsidR="00AD5B52" w:rsidRPr="00745AF6" w:rsidRDefault="00AD5B52" w:rsidP="00AD5B52">
      <w:pPr>
        <w:spacing w:line="360" w:lineRule="auto"/>
        <w:jc w:val="both"/>
        <w:rPr>
          <w:rFonts w:ascii="Arial" w:hAnsi="Arial" w:cs="Arial"/>
        </w:rPr>
      </w:pPr>
      <w:r w:rsidRPr="00745AF6">
        <w:rPr>
          <w:rFonts w:ascii="Arial" w:hAnsi="Arial" w:cs="Arial"/>
        </w:rPr>
        <w:t>STATUS:</w:t>
      </w:r>
    </w:p>
    <w:p w:rsidR="0060141C" w:rsidRDefault="00AD5B52" w:rsidP="00AD5B52">
      <w:pPr>
        <w:spacing w:line="360" w:lineRule="auto"/>
        <w:jc w:val="both"/>
        <w:rPr>
          <w:rFonts w:ascii="Arial" w:hAnsi="Arial" w:cs="Arial"/>
        </w:rPr>
      </w:pPr>
      <w:r w:rsidRPr="00745AF6">
        <w:rPr>
          <w:rFonts w:ascii="Arial" w:hAnsi="Arial" w:cs="Arial"/>
        </w:rPr>
        <w:t>DAT</w:t>
      </w:r>
      <w:r w:rsidR="0060141C">
        <w:rPr>
          <w:rFonts w:ascii="Arial" w:hAnsi="Arial" w:cs="Arial"/>
        </w:rPr>
        <w:t>E:</w:t>
      </w:r>
    </w:p>
    <w:p w:rsidR="003D2EBF" w:rsidRDefault="003D2EBF" w:rsidP="00AD5B52">
      <w:pPr>
        <w:spacing w:line="360" w:lineRule="auto"/>
        <w:jc w:val="both"/>
        <w:rPr>
          <w:rFonts w:ascii="Arial" w:hAnsi="Arial" w:cs="Arial"/>
          <w:b/>
        </w:rPr>
      </w:pPr>
    </w:p>
    <w:p w:rsidR="003D2EBF" w:rsidRDefault="003D2EBF" w:rsidP="00AD5B52">
      <w:pPr>
        <w:spacing w:line="360" w:lineRule="auto"/>
        <w:jc w:val="both"/>
        <w:rPr>
          <w:rFonts w:ascii="Arial" w:hAnsi="Arial" w:cs="Arial"/>
          <w:b/>
        </w:rPr>
      </w:pPr>
    </w:p>
    <w:p w:rsidR="003D2EBF" w:rsidRDefault="003D2EBF" w:rsidP="00AD5B52">
      <w:pPr>
        <w:spacing w:line="360" w:lineRule="auto"/>
        <w:jc w:val="both"/>
        <w:rPr>
          <w:rFonts w:ascii="Arial" w:hAnsi="Arial" w:cs="Arial"/>
          <w:b/>
        </w:rPr>
      </w:pPr>
    </w:p>
    <w:p w:rsidR="003D2EBF" w:rsidRDefault="003D2EBF" w:rsidP="00AD5B52">
      <w:pPr>
        <w:spacing w:line="360" w:lineRule="auto"/>
        <w:jc w:val="both"/>
        <w:rPr>
          <w:rFonts w:ascii="Arial" w:hAnsi="Arial" w:cs="Arial"/>
          <w:b/>
        </w:rPr>
      </w:pPr>
    </w:p>
    <w:p w:rsidR="00AD5B52" w:rsidRPr="00D3349C" w:rsidRDefault="00AD5B52" w:rsidP="00AD5B52">
      <w:pPr>
        <w:spacing w:line="360" w:lineRule="auto"/>
        <w:jc w:val="both"/>
        <w:rPr>
          <w:rFonts w:ascii="Arial" w:hAnsi="Arial" w:cs="Arial"/>
        </w:rPr>
      </w:pPr>
      <w:r w:rsidRPr="00D3349C">
        <w:rPr>
          <w:rFonts w:ascii="Arial" w:hAnsi="Arial" w:cs="Arial"/>
        </w:rPr>
        <w:t xml:space="preserve">REPLY TO QUESTION 3068 APPROVED/NOT APPROVED/AMENDED </w:t>
      </w:r>
    </w:p>
    <w:p w:rsidR="00AD5B52" w:rsidRDefault="00AD5B52" w:rsidP="00AD5B52">
      <w:pPr>
        <w:spacing w:line="360" w:lineRule="auto"/>
        <w:jc w:val="both"/>
        <w:rPr>
          <w:rFonts w:ascii="Arial" w:hAnsi="Arial" w:cs="Arial"/>
        </w:rPr>
      </w:pPr>
    </w:p>
    <w:p w:rsidR="007B71CF" w:rsidRDefault="007B71CF" w:rsidP="00AD5B52">
      <w:pPr>
        <w:spacing w:line="360" w:lineRule="auto"/>
        <w:jc w:val="both"/>
        <w:rPr>
          <w:rFonts w:ascii="Arial" w:hAnsi="Arial" w:cs="Arial"/>
        </w:rPr>
      </w:pPr>
    </w:p>
    <w:p w:rsidR="007B71CF" w:rsidRPr="00745AF6" w:rsidRDefault="007B71CF" w:rsidP="00AD5B52">
      <w:pPr>
        <w:spacing w:line="360" w:lineRule="auto"/>
        <w:jc w:val="both"/>
        <w:rPr>
          <w:rFonts w:ascii="Arial" w:hAnsi="Arial" w:cs="Arial"/>
        </w:rPr>
      </w:pPr>
    </w:p>
    <w:p w:rsidR="00AD5B52" w:rsidRPr="00745AF6" w:rsidRDefault="00AD5B52" w:rsidP="00AD5B52">
      <w:pPr>
        <w:spacing w:line="360" w:lineRule="auto"/>
        <w:jc w:val="both"/>
        <w:rPr>
          <w:rFonts w:ascii="Arial" w:hAnsi="Arial" w:cs="Arial"/>
        </w:rPr>
      </w:pPr>
    </w:p>
    <w:p w:rsidR="00AD5B52" w:rsidRPr="00745AF6" w:rsidRDefault="00AD5B52" w:rsidP="00AD5B52">
      <w:pPr>
        <w:spacing w:line="360" w:lineRule="auto"/>
        <w:jc w:val="both"/>
        <w:rPr>
          <w:rFonts w:ascii="Arial" w:hAnsi="Arial" w:cs="Arial"/>
        </w:rPr>
      </w:pPr>
    </w:p>
    <w:p w:rsidR="00AD5B52" w:rsidRPr="00745AF6" w:rsidRDefault="00AD5B52" w:rsidP="00AD5B52">
      <w:pPr>
        <w:spacing w:line="360" w:lineRule="auto"/>
        <w:jc w:val="both"/>
        <w:rPr>
          <w:rFonts w:ascii="Arial" w:hAnsi="Arial" w:cs="Arial"/>
        </w:rPr>
      </w:pPr>
      <w:r w:rsidRPr="00745AF6">
        <w:rPr>
          <w:rFonts w:ascii="Arial" w:hAnsi="Arial" w:cs="Arial"/>
        </w:rPr>
        <w:t>Dr B</w:t>
      </w:r>
      <w:r w:rsidR="00DC61C3">
        <w:rPr>
          <w:rFonts w:ascii="Arial" w:hAnsi="Arial" w:cs="Arial"/>
        </w:rPr>
        <w:t>E</w:t>
      </w:r>
      <w:r w:rsidRPr="00745AF6">
        <w:rPr>
          <w:rFonts w:ascii="Arial" w:hAnsi="Arial" w:cs="Arial"/>
        </w:rPr>
        <w:t xml:space="preserve"> NZIMANDE, MP</w:t>
      </w:r>
    </w:p>
    <w:p w:rsidR="00AD5B52" w:rsidRPr="00745AF6" w:rsidRDefault="00AD5B52" w:rsidP="00AD5B52">
      <w:pPr>
        <w:spacing w:line="360" w:lineRule="auto"/>
        <w:jc w:val="both"/>
        <w:rPr>
          <w:rFonts w:ascii="Arial" w:hAnsi="Arial" w:cs="Arial"/>
        </w:rPr>
      </w:pPr>
      <w:r w:rsidRPr="00745AF6">
        <w:rPr>
          <w:rFonts w:ascii="Arial" w:hAnsi="Arial" w:cs="Arial"/>
        </w:rPr>
        <w:t>MINISTER OF HIGHER EDUCATION AND TRAINING</w:t>
      </w:r>
    </w:p>
    <w:p w:rsidR="00AD5B52" w:rsidRPr="00745AF6" w:rsidRDefault="00AD5B52" w:rsidP="00AD5B52">
      <w:pPr>
        <w:spacing w:line="360" w:lineRule="auto"/>
        <w:jc w:val="both"/>
        <w:rPr>
          <w:rFonts w:ascii="Arial" w:hAnsi="Arial" w:cs="Arial"/>
        </w:rPr>
      </w:pPr>
      <w:r w:rsidRPr="00745AF6">
        <w:rPr>
          <w:rFonts w:ascii="Arial" w:hAnsi="Arial" w:cs="Arial"/>
        </w:rPr>
        <w:t>STATUS:</w:t>
      </w:r>
    </w:p>
    <w:p w:rsidR="00C3677B" w:rsidRPr="00AD5B52" w:rsidRDefault="00AD5B52" w:rsidP="00AD5B52">
      <w:pPr>
        <w:spacing w:line="360" w:lineRule="auto"/>
        <w:jc w:val="both"/>
        <w:rPr>
          <w:rFonts w:ascii="Arial" w:hAnsi="Arial" w:cs="Arial"/>
        </w:rPr>
      </w:pPr>
      <w:r w:rsidRPr="00745AF6">
        <w:rPr>
          <w:rFonts w:ascii="Arial" w:hAnsi="Arial" w:cs="Arial"/>
        </w:rPr>
        <w:t>DATE:</w:t>
      </w:r>
    </w:p>
    <w:sectPr w:rsidR="00C3677B" w:rsidRPr="00AD5B52" w:rsidSect="00D3349C">
      <w:pgSz w:w="12240" w:h="15840"/>
      <w:pgMar w:top="144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A34" w:rsidRDefault="00750A34" w:rsidP="005C2252">
      <w:pPr>
        <w:spacing w:after="0" w:line="240" w:lineRule="auto"/>
      </w:pPr>
      <w:r>
        <w:separator/>
      </w:r>
    </w:p>
  </w:endnote>
  <w:endnote w:type="continuationSeparator" w:id="0">
    <w:p w:rsidR="00750A34" w:rsidRDefault="00750A34" w:rsidP="005C22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252" w:rsidRDefault="005C2252">
    <w:pPr>
      <w:pStyle w:val="Footer"/>
      <w:jc w:val="right"/>
    </w:pPr>
    <w:fldSimple w:instr=" PAGE   \* MERGEFORMAT ">
      <w:r w:rsidR="00C9005F">
        <w:rPr>
          <w:noProof/>
        </w:rPr>
        <w:t>1</w:t>
      </w:r>
    </w:fldSimple>
  </w:p>
  <w:p w:rsidR="005C2252" w:rsidRDefault="005C22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A34" w:rsidRDefault="00750A34" w:rsidP="005C2252">
      <w:pPr>
        <w:spacing w:after="0" w:line="240" w:lineRule="auto"/>
      </w:pPr>
      <w:r>
        <w:separator/>
      </w:r>
    </w:p>
  </w:footnote>
  <w:footnote w:type="continuationSeparator" w:id="0">
    <w:p w:rsidR="00750A34" w:rsidRDefault="00750A34" w:rsidP="005C22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2EC5"/>
    <w:multiLevelType w:val="hybridMultilevel"/>
    <w:tmpl w:val="E1B8E7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19B8541C"/>
    <w:multiLevelType w:val="hybridMultilevel"/>
    <w:tmpl w:val="0A92CE7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BD12D62"/>
    <w:multiLevelType w:val="hybridMultilevel"/>
    <w:tmpl w:val="F40293E0"/>
    <w:lvl w:ilvl="0" w:tplc="CB1814B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3B2A6BE1"/>
    <w:multiLevelType w:val="hybridMultilevel"/>
    <w:tmpl w:val="AC6A01C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5A617A2B"/>
    <w:multiLevelType w:val="hybridMultilevel"/>
    <w:tmpl w:val="4A84004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6C02651B"/>
    <w:multiLevelType w:val="hybridMultilevel"/>
    <w:tmpl w:val="1580128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6C9A2BAA"/>
    <w:multiLevelType w:val="hybridMultilevel"/>
    <w:tmpl w:val="899C950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6E60154A"/>
    <w:multiLevelType w:val="hybridMultilevel"/>
    <w:tmpl w:val="ED348F8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7AC529E4"/>
    <w:multiLevelType w:val="hybridMultilevel"/>
    <w:tmpl w:val="B2B2CB2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8"/>
  </w:num>
  <w:num w:numId="4">
    <w:abstractNumId w:val="3"/>
  </w:num>
  <w:num w:numId="5">
    <w:abstractNumId w:val="4"/>
  </w:num>
  <w:num w:numId="6">
    <w:abstractNumId w:val="6"/>
  </w:num>
  <w:num w:numId="7">
    <w:abstractNumId w:val="5"/>
  </w:num>
  <w:num w:numId="8">
    <w:abstractNumId w:val="2"/>
  </w:num>
  <w:num w:numId="9">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rsids>
    <w:rsidRoot w:val="003D7858"/>
    <w:rsid w:val="00004C60"/>
    <w:rsid w:val="0000638E"/>
    <w:rsid w:val="0001216C"/>
    <w:rsid w:val="000260DC"/>
    <w:rsid w:val="000262F1"/>
    <w:rsid w:val="00032AB5"/>
    <w:rsid w:val="00040769"/>
    <w:rsid w:val="00041F99"/>
    <w:rsid w:val="00044DB1"/>
    <w:rsid w:val="0004638A"/>
    <w:rsid w:val="0004639E"/>
    <w:rsid w:val="00052871"/>
    <w:rsid w:val="0005620C"/>
    <w:rsid w:val="000579B9"/>
    <w:rsid w:val="00060888"/>
    <w:rsid w:val="0006118B"/>
    <w:rsid w:val="00063A3A"/>
    <w:rsid w:val="00067831"/>
    <w:rsid w:val="00075314"/>
    <w:rsid w:val="00076E40"/>
    <w:rsid w:val="00087811"/>
    <w:rsid w:val="00096A3C"/>
    <w:rsid w:val="000A02C9"/>
    <w:rsid w:val="000A0D33"/>
    <w:rsid w:val="000B3E84"/>
    <w:rsid w:val="000B7F3D"/>
    <w:rsid w:val="000C36AD"/>
    <w:rsid w:val="000C459D"/>
    <w:rsid w:val="000D197B"/>
    <w:rsid w:val="000E1F30"/>
    <w:rsid w:val="000F2386"/>
    <w:rsid w:val="000F2633"/>
    <w:rsid w:val="00102241"/>
    <w:rsid w:val="0010402E"/>
    <w:rsid w:val="00106543"/>
    <w:rsid w:val="0010795D"/>
    <w:rsid w:val="00117829"/>
    <w:rsid w:val="00125282"/>
    <w:rsid w:val="001256E4"/>
    <w:rsid w:val="0013396A"/>
    <w:rsid w:val="00135E62"/>
    <w:rsid w:val="0014034D"/>
    <w:rsid w:val="001407B5"/>
    <w:rsid w:val="001447A3"/>
    <w:rsid w:val="001447C9"/>
    <w:rsid w:val="00144BC2"/>
    <w:rsid w:val="00145D4F"/>
    <w:rsid w:val="00147BA4"/>
    <w:rsid w:val="0015436C"/>
    <w:rsid w:val="00170B70"/>
    <w:rsid w:val="0017342C"/>
    <w:rsid w:val="00175071"/>
    <w:rsid w:val="00176498"/>
    <w:rsid w:val="001776D8"/>
    <w:rsid w:val="00185818"/>
    <w:rsid w:val="001860DF"/>
    <w:rsid w:val="00191755"/>
    <w:rsid w:val="00194585"/>
    <w:rsid w:val="001A01DC"/>
    <w:rsid w:val="001A0291"/>
    <w:rsid w:val="001A1252"/>
    <w:rsid w:val="001A277A"/>
    <w:rsid w:val="001C218E"/>
    <w:rsid w:val="001C33B5"/>
    <w:rsid w:val="001C6A3B"/>
    <w:rsid w:val="001D6705"/>
    <w:rsid w:val="001D7C6A"/>
    <w:rsid w:val="001E299D"/>
    <w:rsid w:val="001E36DF"/>
    <w:rsid w:val="001F4B7D"/>
    <w:rsid w:val="001F7245"/>
    <w:rsid w:val="0020104F"/>
    <w:rsid w:val="00205133"/>
    <w:rsid w:val="0020779F"/>
    <w:rsid w:val="00217678"/>
    <w:rsid w:val="0022185C"/>
    <w:rsid w:val="002264C4"/>
    <w:rsid w:val="00231A9D"/>
    <w:rsid w:val="00245A6B"/>
    <w:rsid w:val="002476A9"/>
    <w:rsid w:val="00256281"/>
    <w:rsid w:val="002573E5"/>
    <w:rsid w:val="00264295"/>
    <w:rsid w:val="002657C5"/>
    <w:rsid w:val="00265A26"/>
    <w:rsid w:val="00265A88"/>
    <w:rsid w:val="002670F8"/>
    <w:rsid w:val="00270825"/>
    <w:rsid w:val="00272426"/>
    <w:rsid w:val="00272DB5"/>
    <w:rsid w:val="002811A9"/>
    <w:rsid w:val="00287952"/>
    <w:rsid w:val="00293E0F"/>
    <w:rsid w:val="0029445D"/>
    <w:rsid w:val="002A17B0"/>
    <w:rsid w:val="002A2F73"/>
    <w:rsid w:val="002A7DF4"/>
    <w:rsid w:val="002B663E"/>
    <w:rsid w:val="002B76D2"/>
    <w:rsid w:val="002C16FF"/>
    <w:rsid w:val="002C60A6"/>
    <w:rsid w:val="002C6904"/>
    <w:rsid w:val="002D16BA"/>
    <w:rsid w:val="002D188A"/>
    <w:rsid w:val="002E3161"/>
    <w:rsid w:val="002E4677"/>
    <w:rsid w:val="002F4DC9"/>
    <w:rsid w:val="002F6B49"/>
    <w:rsid w:val="00300C93"/>
    <w:rsid w:val="00302397"/>
    <w:rsid w:val="00305BF7"/>
    <w:rsid w:val="00313A4B"/>
    <w:rsid w:val="00315B13"/>
    <w:rsid w:val="00315F41"/>
    <w:rsid w:val="00323F50"/>
    <w:rsid w:val="0032470A"/>
    <w:rsid w:val="003302D5"/>
    <w:rsid w:val="00331EAC"/>
    <w:rsid w:val="00335F84"/>
    <w:rsid w:val="00340184"/>
    <w:rsid w:val="00341B37"/>
    <w:rsid w:val="00344509"/>
    <w:rsid w:val="00350615"/>
    <w:rsid w:val="003517A1"/>
    <w:rsid w:val="00351E0F"/>
    <w:rsid w:val="0035694A"/>
    <w:rsid w:val="00357D45"/>
    <w:rsid w:val="00361776"/>
    <w:rsid w:val="0036376B"/>
    <w:rsid w:val="00371BAE"/>
    <w:rsid w:val="0037732E"/>
    <w:rsid w:val="00384D45"/>
    <w:rsid w:val="003963E3"/>
    <w:rsid w:val="003A40A1"/>
    <w:rsid w:val="003A49C3"/>
    <w:rsid w:val="003A725E"/>
    <w:rsid w:val="003A7BFD"/>
    <w:rsid w:val="003B0F2D"/>
    <w:rsid w:val="003B4470"/>
    <w:rsid w:val="003B48F6"/>
    <w:rsid w:val="003B68BD"/>
    <w:rsid w:val="003B70CB"/>
    <w:rsid w:val="003C18DB"/>
    <w:rsid w:val="003C1AB1"/>
    <w:rsid w:val="003C3ABA"/>
    <w:rsid w:val="003C5647"/>
    <w:rsid w:val="003C5A76"/>
    <w:rsid w:val="003D279B"/>
    <w:rsid w:val="003D2EBF"/>
    <w:rsid w:val="003D4FB1"/>
    <w:rsid w:val="003D5AE8"/>
    <w:rsid w:val="003D6F6C"/>
    <w:rsid w:val="003D7858"/>
    <w:rsid w:val="003D790C"/>
    <w:rsid w:val="003E033B"/>
    <w:rsid w:val="003E2F70"/>
    <w:rsid w:val="003E455E"/>
    <w:rsid w:val="003E694C"/>
    <w:rsid w:val="003E7196"/>
    <w:rsid w:val="003E7D96"/>
    <w:rsid w:val="003F735C"/>
    <w:rsid w:val="0040090A"/>
    <w:rsid w:val="004043D9"/>
    <w:rsid w:val="004075CF"/>
    <w:rsid w:val="00410478"/>
    <w:rsid w:val="00410B43"/>
    <w:rsid w:val="004170C3"/>
    <w:rsid w:val="0041718E"/>
    <w:rsid w:val="00417FD5"/>
    <w:rsid w:val="00421910"/>
    <w:rsid w:val="00422B30"/>
    <w:rsid w:val="004312FC"/>
    <w:rsid w:val="0043279D"/>
    <w:rsid w:val="00433070"/>
    <w:rsid w:val="004333B1"/>
    <w:rsid w:val="00437C1E"/>
    <w:rsid w:val="0044035A"/>
    <w:rsid w:val="004457FC"/>
    <w:rsid w:val="00457688"/>
    <w:rsid w:val="0046262B"/>
    <w:rsid w:val="00463025"/>
    <w:rsid w:val="004672ED"/>
    <w:rsid w:val="00467DFA"/>
    <w:rsid w:val="004711C1"/>
    <w:rsid w:val="00472F32"/>
    <w:rsid w:val="004778C4"/>
    <w:rsid w:val="004800DC"/>
    <w:rsid w:val="00492A36"/>
    <w:rsid w:val="004944AF"/>
    <w:rsid w:val="004965B4"/>
    <w:rsid w:val="004A0A11"/>
    <w:rsid w:val="004A7272"/>
    <w:rsid w:val="004B080F"/>
    <w:rsid w:val="004B7E13"/>
    <w:rsid w:val="004C4F38"/>
    <w:rsid w:val="004D1EB9"/>
    <w:rsid w:val="004D2BE1"/>
    <w:rsid w:val="004D74FD"/>
    <w:rsid w:val="004E0458"/>
    <w:rsid w:val="004E0567"/>
    <w:rsid w:val="004E425D"/>
    <w:rsid w:val="004F63FE"/>
    <w:rsid w:val="00504B93"/>
    <w:rsid w:val="00505475"/>
    <w:rsid w:val="00506E45"/>
    <w:rsid w:val="005127E5"/>
    <w:rsid w:val="00512DD2"/>
    <w:rsid w:val="00514BF3"/>
    <w:rsid w:val="005223B8"/>
    <w:rsid w:val="005237E8"/>
    <w:rsid w:val="00525D8B"/>
    <w:rsid w:val="00537D64"/>
    <w:rsid w:val="00543274"/>
    <w:rsid w:val="00544F68"/>
    <w:rsid w:val="00552E00"/>
    <w:rsid w:val="005563ED"/>
    <w:rsid w:val="005577D9"/>
    <w:rsid w:val="00560E0E"/>
    <w:rsid w:val="00561493"/>
    <w:rsid w:val="005705D4"/>
    <w:rsid w:val="00571740"/>
    <w:rsid w:val="00574DBC"/>
    <w:rsid w:val="00582EC8"/>
    <w:rsid w:val="0058573D"/>
    <w:rsid w:val="00585D0E"/>
    <w:rsid w:val="00591E50"/>
    <w:rsid w:val="005A0C9E"/>
    <w:rsid w:val="005A660C"/>
    <w:rsid w:val="005A7D55"/>
    <w:rsid w:val="005B35DA"/>
    <w:rsid w:val="005B4004"/>
    <w:rsid w:val="005B59B6"/>
    <w:rsid w:val="005B696E"/>
    <w:rsid w:val="005C0BA4"/>
    <w:rsid w:val="005C2051"/>
    <w:rsid w:val="005C2252"/>
    <w:rsid w:val="005C4278"/>
    <w:rsid w:val="005C5AE9"/>
    <w:rsid w:val="005C6ED1"/>
    <w:rsid w:val="005C77F3"/>
    <w:rsid w:val="005D0DA9"/>
    <w:rsid w:val="005D591C"/>
    <w:rsid w:val="005D7460"/>
    <w:rsid w:val="005E120E"/>
    <w:rsid w:val="005E301A"/>
    <w:rsid w:val="005F02F9"/>
    <w:rsid w:val="0060141C"/>
    <w:rsid w:val="00602765"/>
    <w:rsid w:val="006034E7"/>
    <w:rsid w:val="006059AD"/>
    <w:rsid w:val="00605BFA"/>
    <w:rsid w:val="00613250"/>
    <w:rsid w:val="00620EFD"/>
    <w:rsid w:val="00621FE9"/>
    <w:rsid w:val="0063048F"/>
    <w:rsid w:val="006318D6"/>
    <w:rsid w:val="006328DB"/>
    <w:rsid w:val="00632EDF"/>
    <w:rsid w:val="00633FC2"/>
    <w:rsid w:val="00634977"/>
    <w:rsid w:val="00646962"/>
    <w:rsid w:val="00653C00"/>
    <w:rsid w:val="006552F7"/>
    <w:rsid w:val="0065728F"/>
    <w:rsid w:val="006630FB"/>
    <w:rsid w:val="006639B1"/>
    <w:rsid w:val="00666508"/>
    <w:rsid w:val="00667ADE"/>
    <w:rsid w:val="00680464"/>
    <w:rsid w:val="0068734A"/>
    <w:rsid w:val="006913D9"/>
    <w:rsid w:val="00693055"/>
    <w:rsid w:val="006944DE"/>
    <w:rsid w:val="006953C8"/>
    <w:rsid w:val="006965DC"/>
    <w:rsid w:val="006A47E0"/>
    <w:rsid w:val="006A4C1A"/>
    <w:rsid w:val="006A5774"/>
    <w:rsid w:val="006A5D9D"/>
    <w:rsid w:val="006B0A05"/>
    <w:rsid w:val="006B438D"/>
    <w:rsid w:val="006B5024"/>
    <w:rsid w:val="006B6BC7"/>
    <w:rsid w:val="006C3857"/>
    <w:rsid w:val="006C56E1"/>
    <w:rsid w:val="006C5827"/>
    <w:rsid w:val="006D692F"/>
    <w:rsid w:val="006E3002"/>
    <w:rsid w:val="006E3244"/>
    <w:rsid w:val="006E7CF5"/>
    <w:rsid w:val="006F1880"/>
    <w:rsid w:val="006F63E0"/>
    <w:rsid w:val="006F6BF5"/>
    <w:rsid w:val="0070084E"/>
    <w:rsid w:val="007024F0"/>
    <w:rsid w:val="00702601"/>
    <w:rsid w:val="00702868"/>
    <w:rsid w:val="00702F9A"/>
    <w:rsid w:val="00707E92"/>
    <w:rsid w:val="00712837"/>
    <w:rsid w:val="007141FA"/>
    <w:rsid w:val="00714E5D"/>
    <w:rsid w:val="00714E82"/>
    <w:rsid w:val="0071591A"/>
    <w:rsid w:val="00716487"/>
    <w:rsid w:val="007166A5"/>
    <w:rsid w:val="0072015E"/>
    <w:rsid w:val="0073483F"/>
    <w:rsid w:val="00736643"/>
    <w:rsid w:val="007405EC"/>
    <w:rsid w:val="00740B88"/>
    <w:rsid w:val="007451D5"/>
    <w:rsid w:val="007468B1"/>
    <w:rsid w:val="00750A34"/>
    <w:rsid w:val="0075414E"/>
    <w:rsid w:val="00763A07"/>
    <w:rsid w:val="00766ABE"/>
    <w:rsid w:val="00766ADD"/>
    <w:rsid w:val="00770DA0"/>
    <w:rsid w:val="007744A6"/>
    <w:rsid w:val="00774852"/>
    <w:rsid w:val="007775FD"/>
    <w:rsid w:val="0078107E"/>
    <w:rsid w:val="007810CD"/>
    <w:rsid w:val="00792A83"/>
    <w:rsid w:val="00795FF3"/>
    <w:rsid w:val="007A29F4"/>
    <w:rsid w:val="007A3024"/>
    <w:rsid w:val="007A50A6"/>
    <w:rsid w:val="007A6E77"/>
    <w:rsid w:val="007B03C2"/>
    <w:rsid w:val="007B3523"/>
    <w:rsid w:val="007B4860"/>
    <w:rsid w:val="007B6021"/>
    <w:rsid w:val="007B6A23"/>
    <w:rsid w:val="007B71CF"/>
    <w:rsid w:val="007C6E56"/>
    <w:rsid w:val="007C7109"/>
    <w:rsid w:val="007D7318"/>
    <w:rsid w:val="007E26C5"/>
    <w:rsid w:val="007E5CF9"/>
    <w:rsid w:val="007E667A"/>
    <w:rsid w:val="007F0DE0"/>
    <w:rsid w:val="007F2ADC"/>
    <w:rsid w:val="007F2D57"/>
    <w:rsid w:val="007F6462"/>
    <w:rsid w:val="007F7092"/>
    <w:rsid w:val="007F7F6F"/>
    <w:rsid w:val="00804F82"/>
    <w:rsid w:val="0080663F"/>
    <w:rsid w:val="00807715"/>
    <w:rsid w:val="00810FD4"/>
    <w:rsid w:val="00812391"/>
    <w:rsid w:val="008139BE"/>
    <w:rsid w:val="00814FBE"/>
    <w:rsid w:val="0083618E"/>
    <w:rsid w:val="00844BF0"/>
    <w:rsid w:val="008455F2"/>
    <w:rsid w:val="00857AAF"/>
    <w:rsid w:val="00874346"/>
    <w:rsid w:val="0087734F"/>
    <w:rsid w:val="00884691"/>
    <w:rsid w:val="0088522F"/>
    <w:rsid w:val="00885BE0"/>
    <w:rsid w:val="008950F7"/>
    <w:rsid w:val="008A0CE5"/>
    <w:rsid w:val="008A0CFC"/>
    <w:rsid w:val="008A3900"/>
    <w:rsid w:val="008A554E"/>
    <w:rsid w:val="008A5D41"/>
    <w:rsid w:val="008A666F"/>
    <w:rsid w:val="008A7C6E"/>
    <w:rsid w:val="008B65EA"/>
    <w:rsid w:val="008C1D05"/>
    <w:rsid w:val="008C68C5"/>
    <w:rsid w:val="008C7B8D"/>
    <w:rsid w:val="008D101C"/>
    <w:rsid w:val="008D223E"/>
    <w:rsid w:val="008D31B2"/>
    <w:rsid w:val="008D633E"/>
    <w:rsid w:val="008D739A"/>
    <w:rsid w:val="008D7ECD"/>
    <w:rsid w:val="008E29A8"/>
    <w:rsid w:val="008F4155"/>
    <w:rsid w:val="00901D6D"/>
    <w:rsid w:val="009042F3"/>
    <w:rsid w:val="00906DE8"/>
    <w:rsid w:val="00907B99"/>
    <w:rsid w:val="0091448C"/>
    <w:rsid w:val="00914499"/>
    <w:rsid w:val="00925943"/>
    <w:rsid w:val="00933AC1"/>
    <w:rsid w:val="00933C19"/>
    <w:rsid w:val="0093534E"/>
    <w:rsid w:val="00941DA0"/>
    <w:rsid w:val="00945E7B"/>
    <w:rsid w:val="00947DCF"/>
    <w:rsid w:val="0095081D"/>
    <w:rsid w:val="0095142E"/>
    <w:rsid w:val="009548B8"/>
    <w:rsid w:val="0095524D"/>
    <w:rsid w:val="00962A23"/>
    <w:rsid w:val="00963DA4"/>
    <w:rsid w:val="009642B8"/>
    <w:rsid w:val="009754EB"/>
    <w:rsid w:val="00975564"/>
    <w:rsid w:val="0097701D"/>
    <w:rsid w:val="009849D9"/>
    <w:rsid w:val="00984CFA"/>
    <w:rsid w:val="00993EE5"/>
    <w:rsid w:val="009954C4"/>
    <w:rsid w:val="00995E78"/>
    <w:rsid w:val="009A0102"/>
    <w:rsid w:val="009A0326"/>
    <w:rsid w:val="009A0F27"/>
    <w:rsid w:val="009A2766"/>
    <w:rsid w:val="009A4385"/>
    <w:rsid w:val="009A494D"/>
    <w:rsid w:val="009A5EA3"/>
    <w:rsid w:val="009B0E09"/>
    <w:rsid w:val="009B4065"/>
    <w:rsid w:val="009B4543"/>
    <w:rsid w:val="009C1C15"/>
    <w:rsid w:val="009C2BE6"/>
    <w:rsid w:val="009C4DFB"/>
    <w:rsid w:val="009C54F4"/>
    <w:rsid w:val="009D010F"/>
    <w:rsid w:val="009D3C33"/>
    <w:rsid w:val="009D3C62"/>
    <w:rsid w:val="009E5B1D"/>
    <w:rsid w:val="009F072D"/>
    <w:rsid w:val="009F3FAA"/>
    <w:rsid w:val="009F5D4E"/>
    <w:rsid w:val="009F6FEA"/>
    <w:rsid w:val="009F77DD"/>
    <w:rsid w:val="00A009CF"/>
    <w:rsid w:val="00A0228E"/>
    <w:rsid w:val="00A03F44"/>
    <w:rsid w:val="00A10F73"/>
    <w:rsid w:val="00A11E8A"/>
    <w:rsid w:val="00A173E2"/>
    <w:rsid w:val="00A237EC"/>
    <w:rsid w:val="00A26107"/>
    <w:rsid w:val="00A313D5"/>
    <w:rsid w:val="00A353C3"/>
    <w:rsid w:val="00A355F9"/>
    <w:rsid w:val="00A37101"/>
    <w:rsid w:val="00A44ACB"/>
    <w:rsid w:val="00A45E21"/>
    <w:rsid w:val="00A51526"/>
    <w:rsid w:val="00A54620"/>
    <w:rsid w:val="00A561B3"/>
    <w:rsid w:val="00A74D12"/>
    <w:rsid w:val="00A8120A"/>
    <w:rsid w:val="00A9281E"/>
    <w:rsid w:val="00A9633F"/>
    <w:rsid w:val="00AA246C"/>
    <w:rsid w:val="00AA3944"/>
    <w:rsid w:val="00AB0621"/>
    <w:rsid w:val="00AB143C"/>
    <w:rsid w:val="00AB6A8A"/>
    <w:rsid w:val="00AB78CF"/>
    <w:rsid w:val="00AD5B52"/>
    <w:rsid w:val="00AE0682"/>
    <w:rsid w:val="00AE3241"/>
    <w:rsid w:val="00AE42CB"/>
    <w:rsid w:val="00AE767D"/>
    <w:rsid w:val="00B056F5"/>
    <w:rsid w:val="00B06FCC"/>
    <w:rsid w:val="00B122E9"/>
    <w:rsid w:val="00B12389"/>
    <w:rsid w:val="00B13598"/>
    <w:rsid w:val="00B15F71"/>
    <w:rsid w:val="00B16C29"/>
    <w:rsid w:val="00B223C9"/>
    <w:rsid w:val="00B32F38"/>
    <w:rsid w:val="00B32FD8"/>
    <w:rsid w:val="00B3327E"/>
    <w:rsid w:val="00B4178D"/>
    <w:rsid w:val="00B42D63"/>
    <w:rsid w:val="00B43DD3"/>
    <w:rsid w:val="00B56803"/>
    <w:rsid w:val="00B6354C"/>
    <w:rsid w:val="00B65356"/>
    <w:rsid w:val="00B757E2"/>
    <w:rsid w:val="00B8067B"/>
    <w:rsid w:val="00B8505E"/>
    <w:rsid w:val="00B87D19"/>
    <w:rsid w:val="00B9731E"/>
    <w:rsid w:val="00BB02A1"/>
    <w:rsid w:val="00BB1AFD"/>
    <w:rsid w:val="00BB5579"/>
    <w:rsid w:val="00BB7739"/>
    <w:rsid w:val="00BC1519"/>
    <w:rsid w:val="00BC6170"/>
    <w:rsid w:val="00BD032F"/>
    <w:rsid w:val="00BE1AAF"/>
    <w:rsid w:val="00BE2524"/>
    <w:rsid w:val="00C04BE1"/>
    <w:rsid w:val="00C07223"/>
    <w:rsid w:val="00C14189"/>
    <w:rsid w:val="00C1516F"/>
    <w:rsid w:val="00C178DF"/>
    <w:rsid w:val="00C2121C"/>
    <w:rsid w:val="00C312F3"/>
    <w:rsid w:val="00C31C40"/>
    <w:rsid w:val="00C33F85"/>
    <w:rsid w:val="00C357BA"/>
    <w:rsid w:val="00C3677B"/>
    <w:rsid w:val="00C42323"/>
    <w:rsid w:val="00C441E6"/>
    <w:rsid w:val="00C479D6"/>
    <w:rsid w:val="00C50064"/>
    <w:rsid w:val="00C5638F"/>
    <w:rsid w:val="00C56F3A"/>
    <w:rsid w:val="00C5785E"/>
    <w:rsid w:val="00C62B07"/>
    <w:rsid w:val="00C654A2"/>
    <w:rsid w:val="00C670E6"/>
    <w:rsid w:val="00C70C43"/>
    <w:rsid w:val="00C72AC2"/>
    <w:rsid w:val="00C73D89"/>
    <w:rsid w:val="00C74445"/>
    <w:rsid w:val="00C811DC"/>
    <w:rsid w:val="00C8148B"/>
    <w:rsid w:val="00C81822"/>
    <w:rsid w:val="00C82A4E"/>
    <w:rsid w:val="00C865AF"/>
    <w:rsid w:val="00C8668A"/>
    <w:rsid w:val="00C87BD7"/>
    <w:rsid w:val="00C9005F"/>
    <w:rsid w:val="00C919FD"/>
    <w:rsid w:val="00C939F0"/>
    <w:rsid w:val="00C9549B"/>
    <w:rsid w:val="00CA1F30"/>
    <w:rsid w:val="00CA36FC"/>
    <w:rsid w:val="00CA685F"/>
    <w:rsid w:val="00CB1221"/>
    <w:rsid w:val="00CB4108"/>
    <w:rsid w:val="00CB4850"/>
    <w:rsid w:val="00CB4DE4"/>
    <w:rsid w:val="00CB5B44"/>
    <w:rsid w:val="00CB7E12"/>
    <w:rsid w:val="00CB7FE9"/>
    <w:rsid w:val="00CC27E4"/>
    <w:rsid w:val="00CC53DC"/>
    <w:rsid w:val="00CD1531"/>
    <w:rsid w:val="00CD1B97"/>
    <w:rsid w:val="00CD33FE"/>
    <w:rsid w:val="00CD54F4"/>
    <w:rsid w:val="00CE5D13"/>
    <w:rsid w:val="00CF0B4E"/>
    <w:rsid w:val="00D00C74"/>
    <w:rsid w:val="00D038BF"/>
    <w:rsid w:val="00D066CD"/>
    <w:rsid w:val="00D104BB"/>
    <w:rsid w:val="00D114C4"/>
    <w:rsid w:val="00D121E2"/>
    <w:rsid w:val="00D1553C"/>
    <w:rsid w:val="00D167B0"/>
    <w:rsid w:val="00D227F6"/>
    <w:rsid w:val="00D23BBE"/>
    <w:rsid w:val="00D27EF0"/>
    <w:rsid w:val="00D322D6"/>
    <w:rsid w:val="00D3349C"/>
    <w:rsid w:val="00D376A7"/>
    <w:rsid w:val="00D42740"/>
    <w:rsid w:val="00D50DB7"/>
    <w:rsid w:val="00D51F05"/>
    <w:rsid w:val="00D60616"/>
    <w:rsid w:val="00D61172"/>
    <w:rsid w:val="00D62110"/>
    <w:rsid w:val="00D63390"/>
    <w:rsid w:val="00D6369F"/>
    <w:rsid w:val="00D65A88"/>
    <w:rsid w:val="00D65D79"/>
    <w:rsid w:val="00D83B39"/>
    <w:rsid w:val="00D847C6"/>
    <w:rsid w:val="00D8677C"/>
    <w:rsid w:val="00D87030"/>
    <w:rsid w:val="00D92DF2"/>
    <w:rsid w:val="00D95878"/>
    <w:rsid w:val="00DA24DA"/>
    <w:rsid w:val="00DA2E84"/>
    <w:rsid w:val="00DA3573"/>
    <w:rsid w:val="00DA4A03"/>
    <w:rsid w:val="00DA501A"/>
    <w:rsid w:val="00DA5917"/>
    <w:rsid w:val="00DB0A5E"/>
    <w:rsid w:val="00DB45A7"/>
    <w:rsid w:val="00DB497C"/>
    <w:rsid w:val="00DB7628"/>
    <w:rsid w:val="00DC256F"/>
    <w:rsid w:val="00DC2A7E"/>
    <w:rsid w:val="00DC573F"/>
    <w:rsid w:val="00DC61C3"/>
    <w:rsid w:val="00DD47DF"/>
    <w:rsid w:val="00DD6D16"/>
    <w:rsid w:val="00DD79E8"/>
    <w:rsid w:val="00DE063C"/>
    <w:rsid w:val="00DE6294"/>
    <w:rsid w:val="00DE6D06"/>
    <w:rsid w:val="00DE6F6F"/>
    <w:rsid w:val="00DF5FEF"/>
    <w:rsid w:val="00DF79B9"/>
    <w:rsid w:val="00E02103"/>
    <w:rsid w:val="00E034D3"/>
    <w:rsid w:val="00E103E5"/>
    <w:rsid w:val="00E360EA"/>
    <w:rsid w:val="00E41378"/>
    <w:rsid w:val="00E4274D"/>
    <w:rsid w:val="00E4584B"/>
    <w:rsid w:val="00E46EC8"/>
    <w:rsid w:val="00E50360"/>
    <w:rsid w:val="00E515C8"/>
    <w:rsid w:val="00E55471"/>
    <w:rsid w:val="00E601E4"/>
    <w:rsid w:val="00E67736"/>
    <w:rsid w:val="00E730D5"/>
    <w:rsid w:val="00E73AA7"/>
    <w:rsid w:val="00E810C7"/>
    <w:rsid w:val="00E84848"/>
    <w:rsid w:val="00E84B37"/>
    <w:rsid w:val="00E91847"/>
    <w:rsid w:val="00E96D60"/>
    <w:rsid w:val="00EA2661"/>
    <w:rsid w:val="00EA2B3A"/>
    <w:rsid w:val="00EB1F29"/>
    <w:rsid w:val="00EC0BF2"/>
    <w:rsid w:val="00EC6E65"/>
    <w:rsid w:val="00ED1BDA"/>
    <w:rsid w:val="00ED51A1"/>
    <w:rsid w:val="00ED5B34"/>
    <w:rsid w:val="00ED5C53"/>
    <w:rsid w:val="00EE020F"/>
    <w:rsid w:val="00EE0B7C"/>
    <w:rsid w:val="00EE5055"/>
    <w:rsid w:val="00EE60BC"/>
    <w:rsid w:val="00EE711F"/>
    <w:rsid w:val="00EF09EF"/>
    <w:rsid w:val="00EF63E0"/>
    <w:rsid w:val="00EF642C"/>
    <w:rsid w:val="00F0286A"/>
    <w:rsid w:val="00F04C73"/>
    <w:rsid w:val="00F077DE"/>
    <w:rsid w:val="00F125DD"/>
    <w:rsid w:val="00F274C0"/>
    <w:rsid w:val="00F34494"/>
    <w:rsid w:val="00F3584A"/>
    <w:rsid w:val="00F40812"/>
    <w:rsid w:val="00F454CC"/>
    <w:rsid w:val="00F476E9"/>
    <w:rsid w:val="00F61F23"/>
    <w:rsid w:val="00F62865"/>
    <w:rsid w:val="00F71877"/>
    <w:rsid w:val="00F72CB3"/>
    <w:rsid w:val="00F7368A"/>
    <w:rsid w:val="00F74316"/>
    <w:rsid w:val="00F815FA"/>
    <w:rsid w:val="00F81CC3"/>
    <w:rsid w:val="00F850E2"/>
    <w:rsid w:val="00F85DFA"/>
    <w:rsid w:val="00F86E49"/>
    <w:rsid w:val="00F95BB9"/>
    <w:rsid w:val="00F96A29"/>
    <w:rsid w:val="00FA01EE"/>
    <w:rsid w:val="00FA0457"/>
    <w:rsid w:val="00FA1432"/>
    <w:rsid w:val="00FA2B0B"/>
    <w:rsid w:val="00FA3CFC"/>
    <w:rsid w:val="00FA63E7"/>
    <w:rsid w:val="00FB0272"/>
    <w:rsid w:val="00FB5ABD"/>
    <w:rsid w:val="00FC1A3C"/>
    <w:rsid w:val="00FC5689"/>
    <w:rsid w:val="00FD0719"/>
    <w:rsid w:val="00FD1D52"/>
    <w:rsid w:val="00FD70E2"/>
    <w:rsid w:val="00FE0721"/>
    <w:rsid w:val="00FE442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A37101"/>
    <w:pPr>
      <w:ind w:left="720"/>
      <w:contextualSpacing/>
    </w:pPr>
    <w:rPr>
      <w:rFonts w:cs="Times New Roman"/>
    </w:r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uiPriority w:val="99"/>
    <w:rsid w:val="00D00C74"/>
  </w:style>
  <w:style w:type="paragraph" w:styleId="NormalWeb">
    <w:name w:val="Normal (Web)"/>
    <w:basedOn w:val="Normal"/>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uiPriority w:val="99"/>
    <w:qFormat/>
    <w:locked/>
    <w:rsid w:val="009D3C33"/>
    <w:rPr>
      <w:rFonts w:ascii="Times New Roman" w:hAnsi="Times New Roman" w:cs="Times New Roman" w:hint="default"/>
      <w:i/>
      <w:i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514BF3"/>
    <w:rPr>
      <w:rFonts w:cs="Calibri"/>
      <w:sz w:val="22"/>
      <w:szCs w:val="22"/>
      <w:lang w:val="en-GB" w:eastAsia="en-US"/>
    </w:rPr>
  </w:style>
  <w:style w:type="paragraph" w:customStyle="1" w:styleId="p0">
    <w:name w:val="p0"/>
    <w:basedOn w:val="Normal"/>
    <w:rsid w:val="001E299D"/>
    <w:pPr>
      <w:spacing w:after="0" w:line="240" w:lineRule="auto"/>
    </w:pPr>
    <w:rPr>
      <w:rFonts w:ascii="Times New Roman" w:hAnsi="Times New Roman" w:cs="Times New Roman"/>
      <w:sz w:val="24"/>
      <w:szCs w:val="24"/>
      <w:lang w:val="en-ZA" w:eastAsia="en-ZA"/>
    </w:rPr>
  </w:style>
  <w:style w:type="table" w:styleId="TableGrid">
    <w:name w:val="Table Grid"/>
    <w:basedOn w:val="TableNormal"/>
    <w:locked/>
    <w:rsid w:val="004043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FA01EE"/>
  </w:style>
  <w:style w:type="paragraph" w:styleId="Header">
    <w:name w:val="header"/>
    <w:basedOn w:val="Normal"/>
    <w:link w:val="HeaderChar"/>
    <w:uiPriority w:val="99"/>
    <w:unhideWhenUsed/>
    <w:rsid w:val="005C2252"/>
    <w:pPr>
      <w:tabs>
        <w:tab w:val="center" w:pos="4513"/>
        <w:tab w:val="right" w:pos="9026"/>
      </w:tabs>
    </w:pPr>
    <w:rPr>
      <w:rFonts w:cs="Times New Roman"/>
    </w:rPr>
  </w:style>
  <w:style w:type="character" w:customStyle="1" w:styleId="HeaderChar">
    <w:name w:val="Header Char"/>
    <w:link w:val="Header"/>
    <w:uiPriority w:val="99"/>
    <w:rsid w:val="005C2252"/>
    <w:rPr>
      <w:rFonts w:cs="Calibri"/>
      <w:sz w:val="22"/>
      <w:szCs w:val="22"/>
      <w:lang w:val="en-GB" w:eastAsia="en-US"/>
    </w:rPr>
  </w:style>
  <w:style w:type="paragraph" w:styleId="Footer">
    <w:name w:val="footer"/>
    <w:basedOn w:val="Normal"/>
    <w:link w:val="FooterChar"/>
    <w:uiPriority w:val="99"/>
    <w:unhideWhenUsed/>
    <w:rsid w:val="005C2252"/>
    <w:pPr>
      <w:tabs>
        <w:tab w:val="center" w:pos="4513"/>
        <w:tab w:val="right" w:pos="9026"/>
      </w:tabs>
    </w:pPr>
    <w:rPr>
      <w:rFonts w:cs="Times New Roman"/>
    </w:rPr>
  </w:style>
  <w:style w:type="character" w:customStyle="1" w:styleId="FooterChar">
    <w:name w:val="Footer Char"/>
    <w:link w:val="Footer"/>
    <w:uiPriority w:val="99"/>
    <w:rsid w:val="005C2252"/>
    <w:rPr>
      <w:rFonts w:cs="Calibr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wseta.org.z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2083</Words>
  <Characters>11876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lpstr>
    </vt:vector>
  </TitlesOfParts>
  <Company>EDUCATION</Company>
  <LinksUpToDate>false</LinksUpToDate>
  <CharactersWithSpaces>13932</CharactersWithSpaces>
  <SharedDoc>false</SharedDoc>
  <HLinks>
    <vt:vector size="6" baseType="variant">
      <vt:variant>
        <vt:i4>5701713</vt:i4>
      </vt:variant>
      <vt:variant>
        <vt:i4>0</vt:i4>
      </vt:variant>
      <vt:variant>
        <vt:i4>0</vt:i4>
      </vt:variant>
      <vt:variant>
        <vt:i4>5</vt:i4>
      </vt:variant>
      <vt:variant>
        <vt:lpwstr>http://www.hwseta.org.za/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2015-08-27T06:56:00Z</cp:lastPrinted>
  <dcterms:created xsi:type="dcterms:W3CDTF">2015-09-28T12:35:00Z</dcterms:created>
  <dcterms:modified xsi:type="dcterms:W3CDTF">2015-09-28T12:35:00Z</dcterms:modified>
</cp:coreProperties>
</file>