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6B1E">
        <w:rPr>
          <w:rFonts w:ascii="Arial" w:hAnsi="Arial" w:cs="Arial"/>
          <w:sz w:val="20"/>
          <w:szCs w:val="20"/>
        </w:rPr>
        <w:t>EDUCATION AND TRAINING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6B1E">
        <w:rPr>
          <w:rFonts w:ascii="Arial" w:hAnsi="Arial" w:cs="Arial"/>
          <w:sz w:val="20"/>
          <w:szCs w:val="20"/>
        </w:rPr>
        <w:t>REPUBLIC OF SOUTH AFRICA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6B1E">
        <w:rPr>
          <w:rFonts w:ascii="Arial" w:hAnsi="Arial" w:cs="Arial"/>
          <w:sz w:val="20"/>
          <w:szCs w:val="20"/>
        </w:rPr>
        <w:t>Private Bag X893, Pretoria, 0001, Tel (012) 312 5555, Fax (012) 323 5618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6B1E">
        <w:rPr>
          <w:rFonts w:ascii="Arial" w:hAnsi="Arial" w:cs="Arial"/>
          <w:sz w:val="20"/>
          <w:szCs w:val="20"/>
        </w:rPr>
        <w:t>Private Bag X9192, Cape Town, 8000, Tel (021) 469 5150, Fax: (021) 465 7956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NATIONAL ASSEMBLY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FOR WRITTEN REPLY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QUESTION 3065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DATE OF PUBLICATION OF INTERNAL QUESTION PAPER: 26/10/2018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>(INTERNAL QUESTION PAPER NO 35 OF 2018}</w:t>
      </w: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6B1E" w:rsidRPr="004D6B1E" w:rsidRDefault="004D6B1E" w:rsidP="004D6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 w:rsidRPr="004D6B1E">
        <w:rPr>
          <w:rFonts w:ascii="Arial" w:hAnsi="Arial" w:cs="Arial"/>
          <w:b/>
          <w:sz w:val="20"/>
          <w:szCs w:val="20"/>
        </w:rPr>
        <w:t xml:space="preserve">Mr AP van der </w:t>
      </w:r>
      <w:proofErr w:type="spellStart"/>
      <w:r w:rsidRPr="004D6B1E">
        <w:rPr>
          <w:rFonts w:ascii="Arial" w:hAnsi="Arial" w:cs="Arial"/>
          <w:b/>
          <w:sz w:val="20"/>
          <w:szCs w:val="20"/>
        </w:rPr>
        <w:t>Westhuizen</w:t>
      </w:r>
      <w:proofErr w:type="spellEnd"/>
      <w:r w:rsidRPr="004D6B1E">
        <w:rPr>
          <w:rFonts w:ascii="Arial" w:hAnsi="Arial" w:cs="Arial"/>
          <w:b/>
          <w:sz w:val="20"/>
          <w:szCs w:val="20"/>
        </w:rPr>
        <w:t xml:space="preserve"> (DA) to ask the Minister of Higher Education and Training: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4D6B1E">
        <w:rPr>
          <w:rFonts w:ascii="Arial" w:hAnsi="Arial" w:cs="Arial"/>
          <w:color w:val="232323"/>
          <w:sz w:val="20"/>
          <w:szCs w:val="20"/>
        </w:rPr>
        <w:t>(1) (a) What qualifications will be offered by public technical and vocational education and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4D6B1E">
        <w:rPr>
          <w:rFonts w:ascii="Arial" w:hAnsi="Arial" w:cs="Arial"/>
          <w:color w:val="232323"/>
          <w:sz w:val="20"/>
          <w:szCs w:val="20"/>
        </w:rPr>
        <w:t>training colleges on Level 6 of the National Qualifications Framework as was mentioned in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4D6B1E">
        <w:rPr>
          <w:rFonts w:ascii="Arial" w:hAnsi="Arial" w:cs="Arial"/>
          <w:color w:val="232323"/>
          <w:sz w:val="20"/>
          <w:szCs w:val="20"/>
        </w:rPr>
        <w:t>the Minister of Basic Education's speech during her response to the State of the Nation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4D6B1E">
        <w:rPr>
          <w:rFonts w:ascii="Arial" w:hAnsi="Arial" w:cs="Arial"/>
          <w:color w:val="232323"/>
          <w:sz w:val="20"/>
          <w:szCs w:val="20"/>
        </w:rPr>
        <w:t>Address 2018 and (b) how will the specified qualifications be named;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4D6B1E">
        <w:rPr>
          <w:rFonts w:ascii="Arial" w:hAnsi="Arial" w:cs="Arial"/>
          <w:color w:val="232323"/>
          <w:sz w:val="20"/>
          <w:szCs w:val="20"/>
        </w:rPr>
        <w:t>(2) (a) on what date will the qualifications be introduced and (b) what would be the requirements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4D6B1E">
        <w:rPr>
          <w:rFonts w:ascii="Arial" w:hAnsi="Arial" w:cs="Arial"/>
          <w:color w:val="232323"/>
          <w:sz w:val="20"/>
          <w:szCs w:val="20"/>
        </w:rPr>
        <w:t>of staff members' qualifications in order to offer these qualifications;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br/>
      </w:r>
      <w:r w:rsidRPr="004D6B1E">
        <w:rPr>
          <w:rFonts w:ascii="Arial" w:hAnsi="Arial" w:cs="Arial"/>
          <w:color w:val="232323"/>
          <w:sz w:val="20"/>
          <w:szCs w:val="20"/>
        </w:rPr>
        <w:t>(3) (a) what facilities will be needed to offer these qualifications and (b) how would this be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Pr="004D6B1E">
        <w:rPr>
          <w:rFonts w:ascii="Arial" w:hAnsi="Arial" w:cs="Arial"/>
          <w:color w:val="232323"/>
          <w:sz w:val="20"/>
          <w:szCs w:val="20"/>
        </w:rPr>
        <w:t>financed?</w:t>
      </w:r>
    </w:p>
    <w:p w:rsidR="00844E3E" w:rsidRPr="004D6B1E" w:rsidRDefault="004D6B1E" w:rsidP="004D6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6B1E">
        <w:rPr>
          <w:rFonts w:ascii="Arial" w:hAnsi="Arial" w:cs="Arial"/>
          <w:color w:val="232323"/>
          <w:sz w:val="20"/>
          <w:szCs w:val="20"/>
        </w:rPr>
        <w:t>NW3429E</w:t>
      </w:r>
      <w:r w:rsidRPr="004D6B1E">
        <w:rPr>
          <w:rFonts w:ascii="Arial" w:hAnsi="Arial" w:cs="Arial"/>
          <w:color w:val="232323"/>
          <w:sz w:val="20"/>
          <w:szCs w:val="20"/>
        </w:rPr>
        <w:br/>
      </w:r>
      <w:r w:rsidRPr="004D6B1E">
        <w:rPr>
          <w:rFonts w:ascii="Arial" w:hAnsi="Arial" w:cs="Arial"/>
          <w:color w:val="232323"/>
          <w:sz w:val="20"/>
          <w:szCs w:val="20"/>
        </w:rPr>
        <w:br/>
      </w:r>
      <w:r w:rsidRPr="004D6B1E">
        <w:rPr>
          <w:rFonts w:ascii="Arial" w:hAnsi="Arial" w:cs="Arial"/>
          <w:b/>
          <w:bCs/>
          <w:color w:val="252525"/>
          <w:sz w:val="20"/>
          <w:szCs w:val="20"/>
        </w:rPr>
        <w:t>REPLY:</w:t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t>(1 )(a) The White Paper on Post-School Education and Training makes provision for Technical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and Vocational Education and Training (TVET} colleges to offer both higher education and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 xml:space="preserve">occupational qualifications at NQF level 6 on the Higher Education Qualifications </w:t>
      </w:r>
      <w:proofErr w:type="spellStart"/>
      <w:r w:rsidRPr="004D6B1E">
        <w:rPr>
          <w:rFonts w:ascii="Arial" w:hAnsi="Arial" w:cs="Arial"/>
          <w:color w:val="252525"/>
          <w:sz w:val="20"/>
          <w:szCs w:val="20"/>
        </w:rPr>
        <w:t>SubFramework</w:t>
      </w:r>
      <w:proofErr w:type="spellEnd"/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(HEQSF). Several colleges already offer Higher Certificates at NQF level 5, and some colleges will progress into the Advanced Certificates at NQF level 6. Three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colleges offer a combination of NQF levels 6 and 7, i.e. diploma and degree qualifications, in partnership with higher education institutions, as provided for in section 43(3) and 43( 4)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of the Continuing Education and Training Act, 2006 (Act No. 16 of 2006). The scale of the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provision at NQF levels 5 and 6 is however still small but will be scaled up from 2020 when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the funding flow for such students becomes embedded in the integrated funding plans of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the Department.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t>Regarding occupational qualifications, colleges are not in a position to offer NQF level 6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qualifications as yet, and this will only be offered based on demand and for which funding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has been secured for delivery, through the Sector Education and Training Authority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(SETA) system. In 2018, eight TVET colleges were offering NQF level 5 occupational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qualifications. Most occupational qualifications delivered by TVET colleges are at NQF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levels 3 and 4. Major planning and funding injections will be required before firm decisions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can be taken to scale up the provision of occupational qualifications at NQF level 6.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t>(b) The naming of occupational qualifications to better align with the HEQSF nomenclature is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under consideration but has not yet been finalised.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t>(2)(a) A reasonable time for the introduction of NQF level 6 qualifications into the TVET system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would be January 2021, given the several elements that are integral to their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implementation success, i.e. existence of curricula and learning programmes, learning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materials, lecturer readiness, and a clear and co-ordinated system of funding for students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enrolled in the occupational and higher education programmes at NQF level 6.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t>(b) For the higher education qualifications at NQF level 6, lecturers will have to be in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 xml:space="preserve">possession of an </w:t>
      </w:r>
      <w:r w:rsidRPr="004D6B1E">
        <w:rPr>
          <w:rFonts w:ascii="Arial" w:hAnsi="Arial" w:cs="Arial"/>
          <w:color w:val="252525"/>
          <w:sz w:val="20"/>
          <w:szCs w:val="20"/>
        </w:rPr>
        <w:lastRenderedPageBreak/>
        <w:t>honours degree as the minimum academic qualification to teach at this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4D6B1E">
        <w:rPr>
          <w:rFonts w:ascii="Arial" w:hAnsi="Arial" w:cs="Arial"/>
          <w:color w:val="252525"/>
          <w:sz w:val="20"/>
          <w:szCs w:val="20"/>
        </w:rPr>
        <w:t>level.</w:t>
      </w:r>
      <w:r w:rsidRPr="004D6B1E"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52525"/>
          <w:sz w:val="20"/>
          <w:szCs w:val="20"/>
        </w:rPr>
        <w:br/>
      </w:r>
      <w:r w:rsidRPr="004D6B1E">
        <w:rPr>
          <w:rFonts w:ascii="Arial" w:hAnsi="Arial" w:cs="Arial"/>
          <w:color w:val="262626"/>
          <w:sz w:val="20"/>
          <w:szCs w:val="20"/>
        </w:rPr>
        <w:t>In relation to occupational qualifications, the qualification itself sets out the requirements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for delivering the practical instructional component. Currently, pilot programmes are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underway to understand the requirement of lecturers.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br/>
      </w:r>
      <w:r w:rsidRPr="004D6B1E">
        <w:rPr>
          <w:rFonts w:ascii="Arial" w:hAnsi="Arial" w:cs="Arial"/>
          <w:color w:val="262626"/>
          <w:sz w:val="20"/>
          <w:szCs w:val="20"/>
        </w:rPr>
        <w:t>(3)(a) For the higher education qualifications at NQF level 6, the major requirement apart from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physical space and basic teaching tools will be the need for teaching technologies to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support innovative teaching methods. For occupational qualifications, the provision of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specialised and modern plant equipment, simulators and practicum rooms will be critical.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br/>
      </w:r>
      <w:r w:rsidRPr="004D6B1E">
        <w:rPr>
          <w:rFonts w:ascii="Arial" w:hAnsi="Arial" w:cs="Arial"/>
          <w:color w:val="262626"/>
          <w:sz w:val="20"/>
          <w:szCs w:val="20"/>
        </w:rPr>
        <w:t>(b) In planning for the delivery of the occupational qualifications, funding from the various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 xml:space="preserve">sources, i.e. the </w:t>
      </w:r>
      <w:proofErr w:type="spellStart"/>
      <w:r w:rsidRPr="004D6B1E">
        <w:rPr>
          <w:rFonts w:ascii="Arial" w:hAnsi="Arial" w:cs="Arial"/>
          <w:color w:val="262626"/>
          <w:sz w:val="20"/>
          <w:szCs w:val="20"/>
        </w:rPr>
        <w:t>fiscus</w:t>
      </w:r>
      <w:proofErr w:type="spellEnd"/>
      <w:r w:rsidRPr="004D6B1E">
        <w:rPr>
          <w:rFonts w:ascii="Arial" w:hAnsi="Arial" w:cs="Arial"/>
          <w:color w:val="262626"/>
          <w:sz w:val="20"/>
          <w:szCs w:val="20"/>
        </w:rPr>
        <w:t>, SETAs, National Skills Fund and private sector, will have to be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factored into a coherent plan of delivery before implementation. For the scaling up of the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higher education qualifications that will be offered in TVET colleges in partnership with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higher education institutions, the Department intends to provide earmarked grants to the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4D6B1E">
        <w:rPr>
          <w:rFonts w:ascii="Arial" w:hAnsi="Arial" w:cs="Arial"/>
          <w:color w:val="262626"/>
          <w:sz w:val="20"/>
          <w:szCs w:val="20"/>
        </w:rPr>
        <w:t>colleges to enrol against set targets.</w:t>
      </w:r>
    </w:p>
    <w:sectPr w:rsidR="00844E3E" w:rsidRPr="004D6B1E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4D6B1E"/>
    <w:rsid w:val="004D6B1E"/>
    <w:rsid w:val="00844E3E"/>
    <w:rsid w:val="008E4298"/>
    <w:rsid w:val="009155E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3815</Characters>
  <Application>Microsoft Office Word</Application>
  <DocSecurity>0</DocSecurity>
  <Lines>31</Lines>
  <Paragraphs>8</Paragraphs>
  <ScaleCrop>false</ScaleCrop>
  <Company>Proline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2019-03-18T13:08:00Z</dcterms:created>
  <dcterms:modified xsi:type="dcterms:W3CDTF">2019-03-18T13:13:00Z</dcterms:modified>
</cp:coreProperties>
</file>