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73013866"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E92A27" w:rsidRDefault="00E92A27" w:rsidP="00E92A27">
      <w:pPr>
        <w:tabs>
          <w:tab w:val="left" w:pos="432"/>
          <w:tab w:val="left" w:pos="864"/>
        </w:tabs>
        <w:spacing w:before="100" w:beforeAutospacing="1" w:after="100" w:afterAutospacing="1"/>
        <w:jc w:val="center"/>
        <w:rPr>
          <w:rFonts w:ascii="Arial" w:eastAsia="Calibri" w:hAnsi="Arial" w:cs="Arial"/>
          <w:b/>
          <w:szCs w:val="24"/>
          <w:lang w:eastAsia="en-US"/>
        </w:rPr>
      </w:pPr>
      <w:r>
        <w:rPr>
          <w:rFonts w:ascii="Arial" w:eastAsia="Calibri" w:hAnsi="Arial" w:cs="Arial"/>
          <w:b/>
          <w:szCs w:val="24"/>
          <w:lang w:eastAsia="en-US"/>
        </w:rPr>
        <w:t>QUESTION FOR WRITTTEN REPLY</w:t>
      </w:r>
    </w:p>
    <w:p w:rsidR="007C52C6" w:rsidRDefault="007C52C6" w:rsidP="007C52C6">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NATIONAL ASSEMBLY (NA)</w:t>
      </w:r>
    </w:p>
    <w:p w:rsidR="007C52C6" w:rsidRDefault="007C52C6" w:rsidP="007C52C6">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DATE OF PUBLICATION: 07 DECEMBER 2020</w:t>
      </w:r>
    </w:p>
    <w:p w:rsidR="007C52C6" w:rsidRPr="001C0C20" w:rsidRDefault="007C52C6" w:rsidP="007C52C6">
      <w:pPr>
        <w:tabs>
          <w:tab w:val="center" w:pos="5044"/>
          <w:tab w:val="left" w:pos="9140"/>
        </w:tabs>
        <w:spacing w:before="19" w:line="266" w:lineRule="auto"/>
        <w:ind w:left="20" w:right="18"/>
        <w:jc w:val="center"/>
        <w:rPr>
          <w:rFonts w:ascii="Arial" w:hAnsi="Arial" w:cs="Arial"/>
          <w:bCs/>
          <w:i/>
          <w:szCs w:val="24"/>
          <w:lang w:eastAsia="en-US"/>
        </w:rPr>
      </w:pPr>
    </w:p>
    <w:p w:rsidR="007C52C6" w:rsidRDefault="007C52C6" w:rsidP="007C52C6">
      <w:pPr>
        <w:jc w:val="both"/>
        <w:rPr>
          <w:rFonts w:ascii="Arial" w:hAnsi="Arial" w:cs="Arial"/>
        </w:rPr>
      </w:pPr>
      <w:r>
        <w:rPr>
          <w:rFonts w:ascii="Arial" w:hAnsi="Arial" w:cs="Arial"/>
        </w:rPr>
        <w:t>Between 2016 and 2019, 267 incidents of internet sh</w:t>
      </w:r>
      <w:r w:rsidR="00423992">
        <w:rPr>
          <w:rFonts w:ascii="Arial" w:hAnsi="Arial" w:cs="Arial"/>
        </w:rPr>
        <w:t>ut</w:t>
      </w:r>
      <w:r>
        <w:rPr>
          <w:rFonts w:ascii="Arial" w:hAnsi="Arial" w:cs="Arial"/>
        </w:rPr>
        <w:t>down occurred across the globe. 46 of these occurred in Africa. Internet shutdowns or network disruptions in Africa have been linked to countries with records of human rights violations and are implicated in the practices of authoritarian regimes in the region. A dominant feature of shutdowns is that they occur during major political events such as protests and elections. Government’s justifications for shutdowns are mostly communicated as national security or public order concerns. These orders not only violate international law, inflict damage to the socio-</w:t>
      </w:r>
      <w:proofErr w:type="gramStart"/>
      <w:r>
        <w:rPr>
          <w:rFonts w:ascii="Arial" w:hAnsi="Arial" w:cs="Arial"/>
        </w:rPr>
        <w:t>economic</w:t>
      </w:r>
      <w:proofErr w:type="gramEnd"/>
      <w:r>
        <w:rPr>
          <w:rFonts w:ascii="Arial" w:hAnsi="Arial" w:cs="Arial"/>
        </w:rPr>
        <w:t xml:space="preserve"> prospects and are regressive for democratic development on the continent. It is estimated by </w:t>
      </w:r>
      <w:r w:rsidR="00423992">
        <w:rPr>
          <w:rFonts w:ascii="Arial" w:hAnsi="Arial" w:cs="Arial"/>
        </w:rPr>
        <w:t xml:space="preserve">that </w:t>
      </w:r>
      <w:r>
        <w:rPr>
          <w:rFonts w:ascii="Arial" w:hAnsi="Arial" w:cs="Arial"/>
        </w:rPr>
        <w:t>sh</w:t>
      </w:r>
      <w:r w:rsidR="00423992">
        <w:rPr>
          <w:rFonts w:ascii="Arial" w:hAnsi="Arial" w:cs="Arial"/>
        </w:rPr>
        <w:t>ut</w:t>
      </w:r>
      <w:r>
        <w:rPr>
          <w:rFonts w:ascii="Arial" w:hAnsi="Arial" w:cs="Arial"/>
        </w:rPr>
        <w:t xml:space="preserve">down have resulted in the loss of $237 million </w:t>
      </w:r>
      <w:proofErr w:type="gramStart"/>
      <w:r>
        <w:rPr>
          <w:rFonts w:ascii="Arial" w:hAnsi="Arial" w:cs="Arial"/>
        </w:rPr>
        <w:t>between 2015-2017</w:t>
      </w:r>
      <w:proofErr w:type="gramEnd"/>
      <w:r>
        <w:rPr>
          <w:rFonts w:ascii="Arial" w:hAnsi="Arial" w:cs="Arial"/>
        </w:rPr>
        <w:t xml:space="preserve">. </w:t>
      </w:r>
    </w:p>
    <w:p w:rsidR="007C52C6" w:rsidRDefault="007C52C6" w:rsidP="007C52C6">
      <w:pPr>
        <w:jc w:val="both"/>
        <w:rPr>
          <w:rFonts w:ascii="Arial" w:hAnsi="Arial" w:cs="Arial"/>
          <w:b/>
          <w:bCs/>
          <w:szCs w:val="24"/>
          <w:lang w:eastAsia="en-US"/>
        </w:rPr>
      </w:pPr>
    </w:p>
    <w:p w:rsidR="007C52C6" w:rsidRDefault="007C52C6" w:rsidP="007C52C6">
      <w:pPr>
        <w:jc w:val="both"/>
        <w:rPr>
          <w:rFonts w:ascii="Arial" w:hAnsi="Arial" w:cs="Arial"/>
          <w:b/>
          <w:bCs/>
          <w:szCs w:val="24"/>
          <w:lang w:eastAsia="en-US"/>
        </w:rPr>
      </w:pPr>
    </w:p>
    <w:p w:rsidR="007C52C6" w:rsidRDefault="007C52C6" w:rsidP="007C52C6">
      <w:pPr>
        <w:jc w:val="both"/>
        <w:rPr>
          <w:rFonts w:ascii="Arial" w:hAnsi="Arial" w:cs="Arial"/>
          <w:bCs/>
          <w:szCs w:val="24"/>
          <w:lang w:eastAsia="en-US"/>
        </w:rPr>
      </w:pPr>
      <w:r>
        <w:rPr>
          <w:rFonts w:ascii="Arial" w:hAnsi="Arial" w:cs="Arial"/>
          <w:b/>
          <w:bCs/>
          <w:szCs w:val="24"/>
          <w:lang w:eastAsia="en-US"/>
        </w:rPr>
        <w:t>3054. Mr M Hlengwa</w:t>
      </w:r>
      <w:r w:rsidRPr="00AE3599">
        <w:rPr>
          <w:rFonts w:ascii="Arial" w:hAnsi="Arial" w:cs="Arial"/>
          <w:b/>
          <w:bCs/>
          <w:szCs w:val="24"/>
          <w:lang w:eastAsia="en-US"/>
        </w:rPr>
        <w:t xml:space="preserve"> (</w:t>
      </w:r>
      <w:r>
        <w:rPr>
          <w:rFonts w:ascii="Arial" w:hAnsi="Arial" w:cs="Arial"/>
          <w:b/>
          <w:bCs/>
          <w:szCs w:val="24"/>
          <w:lang w:eastAsia="en-US"/>
        </w:rPr>
        <w:t>IFP</w:t>
      </w:r>
      <w:r w:rsidRPr="00AE3599">
        <w:rPr>
          <w:rFonts w:ascii="Arial" w:hAnsi="Arial" w:cs="Arial"/>
          <w:b/>
          <w:bCs/>
          <w:szCs w:val="24"/>
          <w:lang w:eastAsia="en-US"/>
        </w:rPr>
        <w:t>) to ask the Minister of International Relations and Cooperation</w:t>
      </w:r>
      <w:r w:rsidRPr="00AE3599">
        <w:rPr>
          <w:rFonts w:ascii="Arial" w:hAnsi="Arial" w:cs="Arial"/>
          <w:bCs/>
          <w:szCs w:val="24"/>
          <w:lang w:eastAsia="en-US"/>
        </w:rPr>
        <w:t>:</w:t>
      </w:r>
    </w:p>
    <w:p w:rsidR="007C52C6" w:rsidRDefault="007C52C6" w:rsidP="007C52C6">
      <w:pPr>
        <w:jc w:val="both"/>
        <w:rPr>
          <w:rFonts w:ascii="Arial" w:hAnsi="Arial" w:cs="Arial"/>
          <w:bCs/>
          <w:szCs w:val="24"/>
          <w:lang w:eastAsia="en-US"/>
        </w:rPr>
      </w:pPr>
    </w:p>
    <w:p w:rsidR="007C52C6" w:rsidRPr="00FB0655" w:rsidRDefault="007C52C6" w:rsidP="007C52C6">
      <w:pPr>
        <w:jc w:val="both"/>
        <w:rPr>
          <w:rFonts w:ascii="Arial" w:hAnsi="Arial" w:cs="Arial"/>
          <w:b/>
          <w:bCs/>
          <w:szCs w:val="24"/>
          <w:lang w:eastAsia="en-US"/>
        </w:rPr>
      </w:pPr>
      <w:r>
        <w:rPr>
          <w:rFonts w:ascii="Arial" w:hAnsi="Arial" w:cs="Arial"/>
          <w:bCs/>
          <w:szCs w:val="24"/>
          <w:lang w:eastAsia="en-US"/>
        </w:rPr>
        <w:t xml:space="preserve">In view of the fact that her department’s foreign policy principles are centered on promoting peace, human rights and dignity for all people, (a) what is her department’s official position on internet shutdown and interruptions in Africa which have been linked to the countries with records of human rights violations and implicated in the practice of authoritarian regimes (details furnished) and (b) how has her department sought to engage with other countries in the African Union to deter the authoritarian and undemocratic practises? </w:t>
      </w:r>
      <w:r>
        <w:rPr>
          <w:rFonts w:ascii="Arial" w:hAnsi="Arial" w:cs="Arial"/>
          <w:b/>
          <w:bCs/>
          <w:szCs w:val="24"/>
          <w:lang w:eastAsia="en-US"/>
        </w:rPr>
        <w:t>NW3882E</w:t>
      </w:r>
    </w:p>
    <w:p w:rsidR="003E3DFD" w:rsidRDefault="003E3DFD" w:rsidP="00F91FD5">
      <w:pPr>
        <w:rPr>
          <w:b/>
          <w:bCs/>
          <w:szCs w:val="24"/>
          <w:lang w:eastAsia="en-US"/>
        </w:rPr>
      </w:pPr>
    </w:p>
    <w:p w:rsidR="003E3DFD" w:rsidRPr="007C52C6" w:rsidRDefault="003E3DFD" w:rsidP="00F91FD5">
      <w:pPr>
        <w:rPr>
          <w:rFonts w:ascii="Arial" w:hAnsi="Arial" w:cs="Arial"/>
          <w:b/>
          <w:bCs/>
          <w:szCs w:val="24"/>
          <w:lang w:eastAsia="en-US"/>
        </w:rPr>
      </w:pPr>
    </w:p>
    <w:p w:rsidR="009E18F7" w:rsidRDefault="009E18F7" w:rsidP="009E18F7">
      <w:pPr>
        <w:spacing w:line="480" w:lineRule="auto"/>
        <w:ind w:left="720" w:hanging="720"/>
        <w:jc w:val="both"/>
        <w:rPr>
          <w:rFonts w:ascii="Arial" w:hAnsi="Arial" w:cs="Arial"/>
          <w:b/>
          <w:szCs w:val="24"/>
          <w:lang w:eastAsia="en-US"/>
        </w:rPr>
      </w:pPr>
      <w:r w:rsidRPr="007C52C6">
        <w:rPr>
          <w:rFonts w:ascii="Arial" w:hAnsi="Arial" w:cs="Arial"/>
          <w:b/>
          <w:szCs w:val="24"/>
          <w:lang w:eastAsia="en-US"/>
        </w:rPr>
        <w:t>REPLY:</w:t>
      </w:r>
    </w:p>
    <w:p w:rsidR="00AC1F4D" w:rsidRDefault="00AC1F4D" w:rsidP="00AC1F4D">
      <w:pPr>
        <w:jc w:val="both"/>
        <w:rPr>
          <w:rFonts w:ascii="Arial" w:hAnsi="Arial" w:cs="Arial"/>
          <w:szCs w:val="24"/>
        </w:rPr>
      </w:pPr>
    </w:p>
    <w:p w:rsidR="00AC1F4D" w:rsidRPr="00AC1F4D" w:rsidRDefault="00AC1F4D" w:rsidP="00AC1F4D">
      <w:pPr>
        <w:numPr>
          <w:ilvl w:val="0"/>
          <w:numId w:val="19"/>
        </w:numPr>
        <w:contextualSpacing/>
        <w:jc w:val="both"/>
        <w:rPr>
          <w:rFonts w:ascii="Arial" w:hAnsi="Arial" w:cs="Arial"/>
          <w:szCs w:val="24"/>
        </w:rPr>
      </w:pPr>
      <w:r w:rsidRPr="00AC1F4D">
        <w:rPr>
          <w:rFonts w:ascii="Arial" w:hAnsi="Arial" w:cs="Arial"/>
          <w:szCs w:val="24"/>
        </w:rPr>
        <w:t xml:space="preserve">As a Member of the African Union (AU), South Africa respects the sovereignty of AU Member States as enshrined in Article 4 of the Constitutive Act of the AU. South Africa also encourages Member States through, </w:t>
      </w:r>
      <w:r w:rsidRPr="00AC1F4D">
        <w:rPr>
          <w:rFonts w:ascii="Arial" w:hAnsi="Arial" w:cs="Arial"/>
          <w:i/>
          <w:szCs w:val="24"/>
        </w:rPr>
        <w:t>inter alia</w:t>
      </w:r>
      <w:proofErr w:type="gramStart"/>
      <w:r w:rsidRPr="00AC1F4D">
        <w:rPr>
          <w:rFonts w:ascii="Arial" w:hAnsi="Arial" w:cs="Arial"/>
          <w:szCs w:val="24"/>
        </w:rPr>
        <w:t>,  the</w:t>
      </w:r>
      <w:proofErr w:type="gramEnd"/>
      <w:r w:rsidRPr="00AC1F4D">
        <w:rPr>
          <w:rFonts w:ascii="Arial" w:hAnsi="Arial" w:cs="Arial"/>
          <w:szCs w:val="24"/>
        </w:rPr>
        <w:t xml:space="preserve"> AU and its Organs, to adopt a culture of human rights as a prerequisite to achieving the Africa We Want, envisaged in Aspiration 3 of Agenda 2063 which envisions </w:t>
      </w:r>
      <w:r w:rsidRPr="00AC1F4D">
        <w:rPr>
          <w:rFonts w:ascii="Arial" w:hAnsi="Arial" w:cs="Arial"/>
          <w:i/>
          <w:szCs w:val="24"/>
        </w:rPr>
        <w:t>“An Africa with good governance, democracy, respect for human rights, justice and the rule of law.”</w:t>
      </w:r>
    </w:p>
    <w:p w:rsidR="00AC1F4D" w:rsidRPr="00AC1F4D" w:rsidRDefault="00AC1F4D" w:rsidP="00AC1F4D">
      <w:pPr>
        <w:ind w:left="720"/>
        <w:contextualSpacing/>
        <w:jc w:val="both"/>
        <w:rPr>
          <w:rFonts w:ascii="Arial" w:hAnsi="Arial" w:cs="Arial"/>
          <w:szCs w:val="24"/>
        </w:rPr>
      </w:pPr>
    </w:p>
    <w:p w:rsidR="006A5D11" w:rsidRDefault="00AC1F4D" w:rsidP="00423992">
      <w:pPr>
        <w:numPr>
          <w:ilvl w:val="0"/>
          <w:numId w:val="19"/>
        </w:numPr>
        <w:contextualSpacing/>
        <w:jc w:val="both"/>
        <w:rPr>
          <w:rFonts w:ascii="Arial" w:hAnsi="Arial" w:cs="Arial"/>
          <w:b/>
          <w:szCs w:val="24"/>
        </w:rPr>
      </w:pPr>
      <w:r w:rsidRPr="00AC1F4D">
        <w:rPr>
          <w:rFonts w:ascii="Arial" w:hAnsi="Arial" w:cs="Arial"/>
          <w:szCs w:val="24"/>
        </w:rPr>
        <w:t>In November and December 2020, South Africa participated in the 67</w:t>
      </w:r>
      <w:r w:rsidRPr="00AC1F4D">
        <w:rPr>
          <w:rFonts w:ascii="Arial" w:hAnsi="Arial" w:cs="Arial"/>
          <w:szCs w:val="24"/>
          <w:vertAlign w:val="superscript"/>
        </w:rPr>
        <w:t>th</w:t>
      </w:r>
      <w:r w:rsidRPr="00AC1F4D">
        <w:rPr>
          <w:rFonts w:ascii="Arial" w:hAnsi="Arial" w:cs="Arial"/>
          <w:szCs w:val="24"/>
        </w:rPr>
        <w:t xml:space="preserve"> Ordinary Session of the African Commission on Human and Peoples’ Rights (ACHPR), in </w:t>
      </w:r>
    </w:p>
    <w:sectPr w:rsidR="006A5D11"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BC5" w:rsidRDefault="00C91BC5">
      <w:r>
        <w:separator/>
      </w:r>
    </w:p>
  </w:endnote>
  <w:endnote w:type="continuationSeparator" w:id="0">
    <w:p w:rsidR="00C91BC5" w:rsidRDefault="00C91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8C5973">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BC5" w:rsidRDefault="00C91BC5">
      <w:r>
        <w:separator/>
      </w:r>
    </w:p>
  </w:footnote>
  <w:footnote w:type="continuationSeparator" w:id="0">
    <w:p w:rsidR="00C91BC5" w:rsidRDefault="00C91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2258B7"/>
    <w:multiLevelType w:val="hybridMultilevel"/>
    <w:tmpl w:val="3AF8C612"/>
    <w:lvl w:ilvl="0" w:tplc="CC44E0D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9A022E"/>
    <w:multiLevelType w:val="hybridMultilevel"/>
    <w:tmpl w:val="8E164C8E"/>
    <w:lvl w:ilvl="0" w:tplc="CC44E0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4">
    <w:nsid w:val="25B00492"/>
    <w:multiLevelType w:val="hybridMultilevel"/>
    <w:tmpl w:val="E20EB83E"/>
    <w:lvl w:ilvl="0" w:tplc="83B8C76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D538A"/>
    <w:multiLevelType w:val="singleLevel"/>
    <w:tmpl w:val="0409000F"/>
    <w:lvl w:ilvl="0">
      <w:start w:val="1"/>
      <w:numFmt w:val="decimal"/>
      <w:lvlText w:val="%1."/>
      <w:lvlJc w:val="left"/>
      <w:pPr>
        <w:tabs>
          <w:tab w:val="num" w:pos="360"/>
        </w:tabs>
        <w:ind w:left="360" w:hanging="360"/>
      </w:pPr>
    </w:lvl>
  </w:abstractNum>
  <w:abstractNum w:abstractNumId="6">
    <w:nsid w:val="33D95211"/>
    <w:multiLevelType w:val="hybridMultilevel"/>
    <w:tmpl w:val="76F6618C"/>
    <w:lvl w:ilvl="0" w:tplc="6DAA85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6337922"/>
    <w:multiLevelType w:val="hybridMultilevel"/>
    <w:tmpl w:val="D1AC4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3A1A28CA"/>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610F4830"/>
    <w:multiLevelType w:val="singleLevel"/>
    <w:tmpl w:val="0409000F"/>
    <w:lvl w:ilvl="0">
      <w:start w:val="1"/>
      <w:numFmt w:val="decimal"/>
      <w:lvlText w:val="%1."/>
      <w:lvlJc w:val="left"/>
      <w:pPr>
        <w:tabs>
          <w:tab w:val="num" w:pos="360"/>
        </w:tabs>
        <w:ind w:left="360" w:hanging="360"/>
      </w:pPr>
    </w:lvl>
  </w:abstractNum>
  <w:abstractNum w:abstractNumId="13">
    <w:nsid w:val="64F3039C"/>
    <w:multiLevelType w:val="hybridMultilevel"/>
    <w:tmpl w:val="0EFE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81D0E"/>
    <w:multiLevelType w:val="hybridMultilevel"/>
    <w:tmpl w:val="E9C6ED52"/>
    <w:lvl w:ilvl="0" w:tplc="83B8C76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6">
    <w:nsid w:val="6F084731"/>
    <w:multiLevelType w:val="multilevel"/>
    <w:tmpl w:val="E7682224"/>
    <w:lvl w:ilvl="0">
      <w:start w:val="1"/>
      <w:numFmt w:val="decimal"/>
      <w:lvlText w:val="%1."/>
      <w:lvlJc w:val="left"/>
      <w:pPr>
        <w:ind w:left="720" w:hanging="72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7">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8">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9">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5"/>
  </w:num>
  <w:num w:numId="3">
    <w:abstractNumId w:val="3"/>
  </w:num>
  <w:num w:numId="4">
    <w:abstractNumId w:val="17"/>
  </w:num>
  <w:num w:numId="5">
    <w:abstractNumId w:val="18"/>
  </w:num>
  <w:num w:numId="6">
    <w:abstractNumId w:val="12"/>
  </w:num>
  <w:num w:numId="7">
    <w:abstractNumId w:val="5"/>
  </w:num>
  <w:num w:numId="8">
    <w:abstractNumId w:val="8"/>
  </w:num>
  <w:num w:numId="9">
    <w:abstractNumId w:val="0"/>
  </w:num>
  <w:num w:numId="10">
    <w:abstractNumId w:val="10"/>
  </w:num>
  <w:num w:numId="11">
    <w:abstractNumId w:val="19"/>
  </w:num>
  <w:num w:numId="12">
    <w:abstractNumId w:val="16"/>
  </w:num>
  <w:num w:numId="13">
    <w:abstractNumId w:val="2"/>
  </w:num>
  <w:num w:numId="14">
    <w:abstractNumId w:val="9"/>
  </w:num>
  <w:num w:numId="15">
    <w:abstractNumId w:val="13"/>
  </w:num>
  <w:num w:numId="16">
    <w:abstractNumId w:val="14"/>
  </w:num>
  <w:num w:numId="17">
    <w:abstractNumId w:val="1"/>
  </w:num>
  <w:num w:numId="18">
    <w:abstractNumId w:val="4"/>
  </w:num>
  <w:num w:numId="19">
    <w:abstractNumId w:val="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53CA9"/>
    <w:rsid w:val="00003F59"/>
    <w:rsid w:val="00013D72"/>
    <w:rsid w:val="00023A15"/>
    <w:rsid w:val="00025865"/>
    <w:rsid w:val="00032FDC"/>
    <w:rsid w:val="00046E8E"/>
    <w:rsid w:val="00050F7F"/>
    <w:rsid w:val="00053CA9"/>
    <w:rsid w:val="00063D28"/>
    <w:rsid w:val="00063FAE"/>
    <w:rsid w:val="00064238"/>
    <w:rsid w:val="000C68EB"/>
    <w:rsid w:val="000D3846"/>
    <w:rsid w:val="000D7812"/>
    <w:rsid w:val="000E1090"/>
    <w:rsid w:val="000F1CE7"/>
    <w:rsid w:val="000F419D"/>
    <w:rsid w:val="000F4994"/>
    <w:rsid w:val="00116771"/>
    <w:rsid w:val="00116C62"/>
    <w:rsid w:val="001234C0"/>
    <w:rsid w:val="0012737E"/>
    <w:rsid w:val="0013258A"/>
    <w:rsid w:val="0013274C"/>
    <w:rsid w:val="00144BB0"/>
    <w:rsid w:val="00160E39"/>
    <w:rsid w:val="00164C55"/>
    <w:rsid w:val="00177034"/>
    <w:rsid w:val="001848D8"/>
    <w:rsid w:val="001B507E"/>
    <w:rsid w:val="001D13CE"/>
    <w:rsid w:val="001D289F"/>
    <w:rsid w:val="001E0FBA"/>
    <w:rsid w:val="001E18E7"/>
    <w:rsid w:val="0020753C"/>
    <w:rsid w:val="00210837"/>
    <w:rsid w:val="00211717"/>
    <w:rsid w:val="00216EF4"/>
    <w:rsid w:val="00220D12"/>
    <w:rsid w:val="00231691"/>
    <w:rsid w:val="00234B36"/>
    <w:rsid w:val="0025188D"/>
    <w:rsid w:val="00256B64"/>
    <w:rsid w:val="00261B61"/>
    <w:rsid w:val="00272ABC"/>
    <w:rsid w:val="00283374"/>
    <w:rsid w:val="002B4FC0"/>
    <w:rsid w:val="002B61A5"/>
    <w:rsid w:val="002C6677"/>
    <w:rsid w:val="002D2E72"/>
    <w:rsid w:val="002D3DA3"/>
    <w:rsid w:val="002F3C32"/>
    <w:rsid w:val="00335DBB"/>
    <w:rsid w:val="00377F9E"/>
    <w:rsid w:val="003E1646"/>
    <w:rsid w:val="003E3BDA"/>
    <w:rsid w:val="003E3DFD"/>
    <w:rsid w:val="003E7F4D"/>
    <w:rsid w:val="00400143"/>
    <w:rsid w:val="0040394F"/>
    <w:rsid w:val="00407854"/>
    <w:rsid w:val="00407AE4"/>
    <w:rsid w:val="004228C9"/>
    <w:rsid w:val="00423992"/>
    <w:rsid w:val="00435163"/>
    <w:rsid w:val="00437092"/>
    <w:rsid w:val="00447480"/>
    <w:rsid w:val="00450CB3"/>
    <w:rsid w:val="00470509"/>
    <w:rsid w:val="004A48C9"/>
    <w:rsid w:val="004E5678"/>
    <w:rsid w:val="005167D2"/>
    <w:rsid w:val="005175F8"/>
    <w:rsid w:val="005441D7"/>
    <w:rsid w:val="005619FE"/>
    <w:rsid w:val="00563B20"/>
    <w:rsid w:val="00564928"/>
    <w:rsid w:val="005B0F98"/>
    <w:rsid w:val="005B6D71"/>
    <w:rsid w:val="005E0923"/>
    <w:rsid w:val="006021C0"/>
    <w:rsid w:val="0060359F"/>
    <w:rsid w:val="00605E7A"/>
    <w:rsid w:val="0062619B"/>
    <w:rsid w:val="00667736"/>
    <w:rsid w:val="006A5D11"/>
    <w:rsid w:val="006C6D3D"/>
    <w:rsid w:val="006E2D6F"/>
    <w:rsid w:val="00713FF1"/>
    <w:rsid w:val="00715E18"/>
    <w:rsid w:val="00716B9C"/>
    <w:rsid w:val="00717881"/>
    <w:rsid w:val="00717D6C"/>
    <w:rsid w:val="00726763"/>
    <w:rsid w:val="007279EE"/>
    <w:rsid w:val="00750702"/>
    <w:rsid w:val="00753884"/>
    <w:rsid w:val="0075612D"/>
    <w:rsid w:val="007579D7"/>
    <w:rsid w:val="00780ABD"/>
    <w:rsid w:val="007A2761"/>
    <w:rsid w:val="007B153A"/>
    <w:rsid w:val="007C52C6"/>
    <w:rsid w:val="007C5820"/>
    <w:rsid w:val="007C771B"/>
    <w:rsid w:val="007F376E"/>
    <w:rsid w:val="0080310F"/>
    <w:rsid w:val="00806878"/>
    <w:rsid w:val="008110DB"/>
    <w:rsid w:val="00812046"/>
    <w:rsid w:val="00831D6D"/>
    <w:rsid w:val="008472B5"/>
    <w:rsid w:val="00851F2A"/>
    <w:rsid w:val="00853DBF"/>
    <w:rsid w:val="00861743"/>
    <w:rsid w:val="00863CC6"/>
    <w:rsid w:val="00867257"/>
    <w:rsid w:val="008851B4"/>
    <w:rsid w:val="008A5D1B"/>
    <w:rsid w:val="008C5973"/>
    <w:rsid w:val="008E750A"/>
    <w:rsid w:val="008F37E8"/>
    <w:rsid w:val="0091779A"/>
    <w:rsid w:val="00920CC8"/>
    <w:rsid w:val="0092638F"/>
    <w:rsid w:val="00956595"/>
    <w:rsid w:val="009A60DE"/>
    <w:rsid w:val="009C7DAF"/>
    <w:rsid w:val="009E18F7"/>
    <w:rsid w:val="009E32F0"/>
    <w:rsid w:val="00A05EC1"/>
    <w:rsid w:val="00A30027"/>
    <w:rsid w:val="00A365DB"/>
    <w:rsid w:val="00A40FE5"/>
    <w:rsid w:val="00A571A7"/>
    <w:rsid w:val="00A61883"/>
    <w:rsid w:val="00A706E9"/>
    <w:rsid w:val="00A729C2"/>
    <w:rsid w:val="00AA5BD0"/>
    <w:rsid w:val="00AC1F4D"/>
    <w:rsid w:val="00AC660C"/>
    <w:rsid w:val="00AC70F0"/>
    <w:rsid w:val="00AC75CB"/>
    <w:rsid w:val="00AC7D25"/>
    <w:rsid w:val="00AE5D89"/>
    <w:rsid w:val="00AF1948"/>
    <w:rsid w:val="00AF359F"/>
    <w:rsid w:val="00AF5888"/>
    <w:rsid w:val="00B24590"/>
    <w:rsid w:val="00B25FA1"/>
    <w:rsid w:val="00B27ED4"/>
    <w:rsid w:val="00B75715"/>
    <w:rsid w:val="00B81D16"/>
    <w:rsid w:val="00B95B28"/>
    <w:rsid w:val="00BB1359"/>
    <w:rsid w:val="00BB7C50"/>
    <w:rsid w:val="00C11D75"/>
    <w:rsid w:val="00C36227"/>
    <w:rsid w:val="00C62FBF"/>
    <w:rsid w:val="00C8281E"/>
    <w:rsid w:val="00C91BC5"/>
    <w:rsid w:val="00CA039D"/>
    <w:rsid w:val="00CA43BB"/>
    <w:rsid w:val="00CA4C2E"/>
    <w:rsid w:val="00CB24A4"/>
    <w:rsid w:val="00CE54A3"/>
    <w:rsid w:val="00CF2DDB"/>
    <w:rsid w:val="00CF622C"/>
    <w:rsid w:val="00D001C5"/>
    <w:rsid w:val="00D02477"/>
    <w:rsid w:val="00D12357"/>
    <w:rsid w:val="00D42050"/>
    <w:rsid w:val="00D44C31"/>
    <w:rsid w:val="00D5135E"/>
    <w:rsid w:val="00D7271D"/>
    <w:rsid w:val="00D93413"/>
    <w:rsid w:val="00D96CFC"/>
    <w:rsid w:val="00DB34BB"/>
    <w:rsid w:val="00DE774E"/>
    <w:rsid w:val="00DF1107"/>
    <w:rsid w:val="00E14A76"/>
    <w:rsid w:val="00E15142"/>
    <w:rsid w:val="00E23DD3"/>
    <w:rsid w:val="00E3480D"/>
    <w:rsid w:val="00E35E18"/>
    <w:rsid w:val="00E60D8B"/>
    <w:rsid w:val="00E7386C"/>
    <w:rsid w:val="00E75515"/>
    <w:rsid w:val="00E833FE"/>
    <w:rsid w:val="00E83E05"/>
    <w:rsid w:val="00E86F77"/>
    <w:rsid w:val="00E92A27"/>
    <w:rsid w:val="00EA2BB1"/>
    <w:rsid w:val="00EB3792"/>
    <w:rsid w:val="00EB3A06"/>
    <w:rsid w:val="00EC1425"/>
    <w:rsid w:val="00ED0B4C"/>
    <w:rsid w:val="00F171D6"/>
    <w:rsid w:val="00F35517"/>
    <w:rsid w:val="00F35C3C"/>
    <w:rsid w:val="00F576DC"/>
    <w:rsid w:val="00F80CB5"/>
    <w:rsid w:val="00F91FD5"/>
    <w:rsid w:val="00F925D3"/>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Hyperlink0">
    <w:name w:val="Hyperlink.0"/>
    <w:rsid w:val="00450CB3"/>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6B4B2FF3-9FF9-4F23-852C-9E031FA611C7}">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2020-12-18T07:59:00Z</cp:lastPrinted>
  <dcterms:created xsi:type="dcterms:W3CDTF">2021-01-24T15:18:00Z</dcterms:created>
  <dcterms:modified xsi:type="dcterms:W3CDTF">2021-01-24T15:18:00Z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