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6125B0">
      <w:r>
        <w:rPr>
          <w:noProof/>
          <w:lang w:val="en-ZA" w:eastAsia="en-ZA"/>
        </w:rPr>
        <w:drawing>
          <wp:anchor distT="0" distB="0" distL="114300" distR="114300" simplePos="0" relativeHeight="251657728" behindDoc="0" locked="0" layoutInCell="1" allowOverlap="1">
            <wp:simplePos x="0" y="0"/>
            <wp:positionH relativeFrom="column">
              <wp:posOffset>1079500</wp:posOffset>
            </wp:positionH>
            <wp:positionV relativeFrom="paragraph">
              <wp:posOffset>-513715</wp:posOffset>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4C5B00" w:rsidRDefault="004C5B00" w:rsidP="00984D31">
      <w:pPr>
        <w:spacing w:line="360" w:lineRule="auto"/>
        <w:ind w:left="90"/>
        <w:rPr>
          <w:rFonts w:ascii="Arial" w:hAnsi="Arial" w:cs="Arial"/>
          <w:b/>
          <w:sz w:val="24"/>
          <w:szCs w:val="24"/>
        </w:rPr>
      </w:pPr>
    </w:p>
    <w:p w:rsidR="004C5B00" w:rsidRDefault="004C5B00" w:rsidP="00984D31">
      <w:pPr>
        <w:spacing w:line="360" w:lineRule="auto"/>
        <w:ind w:left="90"/>
        <w:rPr>
          <w:rFonts w:ascii="Arial" w:hAnsi="Arial" w:cs="Arial"/>
          <w:b/>
          <w:sz w:val="24"/>
          <w:szCs w:val="24"/>
        </w:rPr>
      </w:pPr>
    </w:p>
    <w:p w:rsidR="004C5B00" w:rsidRDefault="004C5B00" w:rsidP="00984D31">
      <w:pPr>
        <w:spacing w:line="360" w:lineRule="auto"/>
        <w:ind w:left="90"/>
        <w:rPr>
          <w:rFonts w:ascii="Arial" w:hAnsi="Arial" w:cs="Arial"/>
          <w:b/>
          <w:sz w:val="24"/>
          <w:szCs w:val="24"/>
        </w:rPr>
      </w:pPr>
    </w:p>
    <w:p w:rsidR="004C5B00" w:rsidRDefault="004C5B00"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C12629">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1A350B">
        <w:rPr>
          <w:rFonts w:ascii="Arial" w:hAnsi="Arial" w:cs="Arial"/>
          <w:b/>
          <w:sz w:val="24"/>
          <w:szCs w:val="24"/>
        </w:rPr>
        <w:t>3</w:t>
      </w:r>
      <w:r w:rsidR="00C83467">
        <w:rPr>
          <w:rFonts w:ascii="Arial" w:hAnsi="Arial" w:cs="Arial"/>
          <w:b/>
          <w:sz w:val="24"/>
          <w:szCs w:val="24"/>
        </w:rPr>
        <w:t>053</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1A350B">
        <w:rPr>
          <w:rFonts w:ascii="Arial" w:hAnsi="Arial" w:cs="Arial"/>
          <w:b/>
          <w:sz w:val="24"/>
          <w:szCs w:val="24"/>
        </w:rPr>
        <w:t>18</w:t>
      </w:r>
      <w:r w:rsidR="00C12629">
        <w:rPr>
          <w:rFonts w:ascii="Arial" w:hAnsi="Arial" w:cs="Arial"/>
          <w:b/>
          <w:sz w:val="24"/>
          <w:szCs w:val="24"/>
        </w:rPr>
        <w:t xml:space="preserve"> </w:t>
      </w:r>
      <w:r w:rsidR="00902285">
        <w:rPr>
          <w:rFonts w:ascii="Arial" w:hAnsi="Arial" w:cs="Arial"/>
          <w:b/>
          <w:sz w:val="24"/>
          <w:szCs w:val="24"/>
        </w:rPr>
        <w:t xml:space="preserve">AUGUST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457CB">
        <w:rPr>
          <w:rFonts w:ascii="Arial" w:hAnsi="Arial" w:cs="Arial"/>
          <w:b/>
          <w:sz w:val="24"/>
          <w:szCs w:val="24"/>
        </w:rPr>
        <w:t xml:space="preserve"> </w:t>
      </w:r>
      <w:r w:rsidR="001A350B">
        <w:rPr>
          <w:rFonts w:ascii="Arial" w:hAnsi="Arial" w:cs="Arial"/>
          <w:b/>
          <w:sz w:val="24"/>
          <w:szCs w:val="24"/>
        </w:rPr>
        <w:t xml:space="preserve">4 SEPTEMBER </w:t>
      </w:r>
      <w:r w:rsidR="009457CB">
        <w:rPr>
          <w:rFonts w:ascii="Arial" w:hAnsi="Arial" w:cs="Arial"/>
          <w:b/>
          <w:sz w:val="24"/>
          <w:szCs w:val="24"/>
        </w:rPr>
        <w:t>2015</w:t>
      </w:r>
    </w:p>
    <w:p w:rsidR="00984D31" w:rsidRDefault="00984D31" w:rsidP="00984D31">
      <w:pPr>
        <w:ind w:left="-180"/>
        <w:rPr>
          <w:rFonts w:ascii="Arial" w:hAnsi="Arial" w:cs="Arial"/>
          <w:b/>
        </w:rPr>
      </w:pPr>
    </w:p>
    <w:p w:rsidR="00C12629" w:rsidRDefault="001A350B" w:rsidP="00C12629">
      <w:pPr>
        <w:tabs>
          <w:tab w:val="right" w:pos="9000"/>
        </w:tabs>
        <w:spacing w:before="100" w:beforeAutospacing="1" w:after="100" w:afterAutospacing="1" w:line="360" w:lineRule="auto"/>
        <w:jc w:val="both"/>
        <w:rPr>
          <w:rFonts w:ascii="Arial" w:hAnsi="Arial" w:cs="Arial"/>
          <w:b/>
          <w:sz w:val="24"/>
          <w:szCs w:val="24"/>
        </w:rPr>
      </w:pPr>
      <w:r>
        <w:rPr>
          <w:rFonts w:ascii="Arial" w:hAnsi="Arial" w:cs="Arial"/>
          <w:b/>
          <w:sz w:val="24"/>
          <w:szCs w:val="24"/>
        </w:rPr>
        <w:t>3</w:t>
      </w:r>
      <w:r w:rsidR="00C83467">
        <w:rPr>
          <w:rFonts w:ascii="Arial" w:hAnsi="Arial" w:cs="Arial"/>
          <w:b/>
          <w:sz w:val="24"/>
          <w:szCs w:val="24"/>
        </w:rPr>
        <w:t>053</w:t>
      </w:r>
      <w:r w:rsidR="00C12629" w:rsidRPr="00C12629">
        <w:rPr>
          <w:rFonts w:ascii="Arial" w:hAnsi="Arial" w:cs="Arial"/>
          <w:b/>
          <w:sz w:val="24"/>
          <w:szCs w:val="24"/>
        </w:rPr>
        <w:t xml:space="preserve">.  Mr </w:t>
      </w:r>
      <w:r>
        <w:rPr>
          <w:rFonts w:ascii="Arial" w:hAnsi="Arial" w:cs="Arial"/>
          <w:b/>
          <w:sz w:val="24"/>
          <w:szCs w:val="24"/>
        </w:rPr>
        <w:t xml:space="preserve">J H Steenhuisen (DA) </w:t>
      </w:r>
      <w:r w:rsidR="00C12629" w:rsidRPr="00C12629">
        <w:rPr>
          <w:rFonts w:ascii="Arial" w:hAnsi="Arial" w:cs="Arial"/>
          <w:b/>
          <w:sz w:val="24"/>
          <w:szCs w:val="24"/>
        </w:rPr>
        <w:t xml:space="preserve">to ask the Minister of Justice and Correctional </w:t>
      </w:r>
      <w:r w:rsidR="00902285">
        <w:rPr>
          <w:rFonts w:ascii="Arial" w:hAnsi="Arial" w:cs="Arial"/>
          <w:b/>
          <w:sz w:val="24"/>
          <w:szCs w:val="24"/>
        </w:rPr>
        <w:t xml:space="preserve">                                                       </w:t>
      </w:r>
      <w:r w:rsidR="00C12629" w:rsidRPr="00C12629">
        <w:rPr>
          <w:rFonts w:ascii="Arial" w:hAnsi="Arial" w:cs="Arial"/>
          <w:b/>
          <w:sz w:val="24"/>
          <w:szCs w:val="24"/>
        </w:rPr>
        <w:t>Services:</w:t>
      </w:r>
    </w:p>
    <w:p w:rsidR="001A350B" w:rsidRDefault="001A350B" w:rsidP="00C12629">
      <w:pPr>
        <w:tabs>
          <w:tab w:val="right" w:pos="9000"/>
        </w:tabs>
        <w:spacing w:before="100" w:beforeAutospacing="1" w:after="100" w:afterAutospacing="1" w:line="360" w:lineRule="auto"/>
        <w:jc w:val="both"/>
        <w:rPr>
          <w:rFonts w:ascii="Arial" w:hAnsi="Arial" w:cs="Arial"/>
          <w:sz w:val="24"/>
          <w:szCs w:val="24"/>
        </w:rPr>
      </w:pPr>
      <w:r>
        <w:rPr>
          <w:rFonts w:ascii="Arial" w:hAnsi="Arial" w:cs="Arial"/>
          <w:sz w:val="24"/>
          <w:szCs w:val="24"/>
        </w:rPr>
        <w:t>(a)  How does the Minister define Red Tape and (b) what (i) specific interventions and/or (ii) systems have been implemented to (aa) identify and (bb) reduce Red Tape in your (aaa) Department and (bbb) the entities reporting to you?</w:t>
      </w:r>
    </w:p>
    <w:p w:rsidR="00C12629" w:rsidRDefault="00C12629" w:rsidP="006C252B">
      <w:pPr>
        <w:tabs>
          <w:tab w:val="right" w:pos="9000"/>
        </w:tabs>
        <w:spacing w:before="100" w:beforeAutospacing="1" w:after="100" w:afterAutospacing="1" w:line="360" w:lineRule="auto"/>
        <w:rPr>
          <w:rFonts w:ascii="Arial" w:hAnsi="Arial" w:cs="Arial"/>
          <w:b/>
          <w:sz w:val="24"/>
          <w:szCs w:val="24"/>
        </w:rPr>
      </w:pPr>
      <w:r w:rsidRPr="00C12629">
        <w:rPr>
          <w:rFonts w:ascii="Arial" w:hAnsi="Arial" w:cs="Arial"/>
          <w:b/>
          <w:sz w:val="24"/>
          <w:szCs w:val="24"/>
        </w:rPr>
        <w:t xml:space="preserve">                                                                                              </w:t>
      </w:r>
      <w:r>
        <w:rPr>
          <w:rFonts w:ascii="Arial" w:hAnsi="Arial" w:cs="Arial"/>
          <w:b/>
          <w:sz w:val="24"/>
          <w:szCs w:val="24"/>
        </w:rPr>
        <w:t xml:space="preserve">                              </w:t>
      </w:r>
    </w:p>
    <w:p w:rsidR="00984D31" w:rsidRPr="006026CA" w:rsidRDefault="00984D31" w:rsidP="00C12629">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t>REPLY:</w:t>
      </w: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F150F0" w:rsidRDefault="00872259" w:rsidP="001A350B">
      <w:pPr>
        <w:pStyle w:val="BodyTextIndent2"/>
        <w:numPr>
          <w:ilvl w:val="0"/>
          <w:numId w:val="6"/>
        </w:numPr>
        <w:tabs>
          <w:tab w:val="left" w:pos="720"/>
        </w:tabs>
        <w:ind w:left="1134" w:hanging="54"/>
        <w:jc w:val="both"/>
        <w:rPr>
          <w:rFonts w:ascii="Arial" w:hAnsi="Arial" w:cs="Arial"/>
          <w:color w:val="000000"/>
          <w:szCs w:val="24"/>
        </w:rPr>
      </w:pPr>
      <w:r>
        <w:rPr>
          <w:rFonts w:ascii="Arial" w:hAnsi="Arial" w:cs="Arial"/>
          <w:color w:val="000000"/>
          <w:szCs w:val="24"/>
        </w:rPr>
        <w:t xml:space="preserve">Red tape is a collection or sequence of forms and procedures, oppressively complex and time-consuming, required to gain bureaucratic approval for something. In the context of the work of government, officials at junior, middle and senior management level are expected to make decisions aimed at improving service delivery. However it should be noted that officials are only able to </w:t>
      </w:r>
      <w:r w:rsidR="00626B86">
        <w:rPr>
          <w:rFonts w:ascii="Arial" w:hAnsi="Arial" w:cs="Arial"/>
          <w:color w:val="000000"/>
          <w:szCs w:val="24"/>
        </w:rPr>
        <w:t>fulfill</w:t>
      </w:r>
      <w:r>
        <w:rPr>
          <w:rFonts w:ascii="Arial" w:hAnsi="Arial" w:cs="Arial"/>
          <w:color w:val="000000"/>
          <w:szCs w:val="24"/>
        </w:rPr>
        <w:t xml:space="preserve"> their duties in terms of the requirements of relevant legislation. Often these decisions are complex and could lead </w:t>
      </w:r>
      <w:r>
        <w:rPr>
          <w:rFonts w:ascii="Arial" w:hAnsi="Arial" w:cs="Arial"/>
          <w:color w:val="000000"/>
          <w:szCs w:val="24"/>
        </w:rPr>
        <w:lastRenderedPageBreak/>
        <w:t xml:space="preserve">to significant </w:t>
      </w:r>
      <w:r w:rsidR="00175853">
        <w:rPr>
          <w:rFonts w:ascii="Arial" w:hAnsi="Arial" w:cs="Arial"/>
          <w:color w:val="000000"/>
          <w:szCs w:val="24"/>
        </w:rPr>
        <w:t xml:space="preserve">discontent amongst stakeholders at various ends of the result of such decisions. It is then currently the norm that such decisions are taken to court for review of the decision by disappointed stakeholders. In order to ensure that complex decisions would be deemed justifiable in a court of law, </w:t>
      </w:r>
      <w:r w:rsidR="00D43565">
        <w:rPr>
          <w:rFonts w:ascii="Arial" w:hAnsi="Arial" w:cs="Arial"/>
          <w:color w:val="000000"/>
          <w:szCs w:val="24"/>
        </w:rPr>
        <w:t xml:space="preserve">this </w:t>
      </w:r>
      <w:r w:rsidR="00175853">
        <w:rPr>
          <w:rFonts w:ascii="Arial" w:hAnsi="Arial" w:cs="Arial"/>
          <w:color w:val="000000"/>
          <w:szCs w:val="24"/>
        </w:rPr>
        <w:t>requires that such decisions involve more consulting, more processes that verify adequacy, reliability and completeness of information considered, which in turn increases the time taken to reach a decision. This additional involvement in time is to ensure that when a decision is ta</w:t>
      </w:r>
      <w:r w:rsidR="00807AA1">
        <w:rPr>
          <w:rFonts w:ascii="Arial" w:hAnsi="Arial" w:cs="Arial"/>
          <w:color w:val="000000"/>
          <w:szCs w:val="24"/>
        </w:rPr>
        <w:t>k</w:t>
      </w:r>
      <w:r w:rsidR="00175853">
        <w:rPr>
          <w:rFonts w:ascii="Arial" w:hAnsi="Arial" w:cs="Arial"/>
          <w:color w:val="000000"/>
          <w:szCs w:val="24"/>
        </w:rPr>
        <w:t xml:space="preserve">en, it can be implemented without concern for court processes that </w:t>
      </w:r>
      <w:r w:rsidR="00D43565">
        <w:rPr>
          <w:rFonts w:ascii="Arial" w:hAnsi="Arial" w:cs="Arial"/>
          <w:color w:val="000000"/>
          <w:szCs w:val="24"/>
        </w:rPr>
        <w:t xml:space="preserve">may </w:t>
      </w:r>
      <w:r w:rsidR="00175853">
        <w:rPr>
          <w:rFonts w:ascii="Arial" w:hAnsi="Arial" w:cs="Arial"/>
          <w:color w:val="000000"/>
          <w:szCs w:val="24"/>
        </w:rPr>
        <w:t xml:space="preserve">delay implementation. </w:t>
      </w:r>
    </w:p>
    <w:p w:rsidR="00807AA1" w:rsidRDefault="00807AA1" w:rsidP="00807AA1">
      <w:pPr>
        <w:pStyle w:val="BodyTextIndent2"/>
        <w:tabs>
          <w:tab w:val="left" w:pos="720"/>
        </w:tabs>
        <w:ind w:left="1134" w:firstLine="0"/>
        <w:jc w:val="both"/>
        <w:rPr>
          <w:rFonts w:ascii="Arial" w:hAnsi="Arial" w:cs="Arial"/>
          <w:color w:val="000000"/>
          <w:szCs w:val="24"/>
        </w:rPr>
      </w:pPr>
    </w:p>
    <w:p w:rsidR="00807AA1" w:rsidRPr="00D43565" w:rsidRDefault="00807AA1" w:rsidP="001A350B">
      <w:pPr>
        <w:pStyle w:val="BodyTextIndent2"/>
        <w:numPr>
          <w:ilvl w:val="0"/>
          <w:numId w:val="6"/>
        </w:numPr>
        <w:tabs>
          <w:tab w:val="left" w:pos="720"/>
        </w:tabs>
        <w:ind w:left="1134" w:hanging="54"/>
        <w:jc w:val="both"/>
        <w:rPr>
          <w:rFonts w:ascii="Arial" w:hAnsi="Arial" w:cs="Arial"/>
          <w:b/>
          <w:color w:val="000000"/>
          <w:szCs w:val="24"/>
        </w:rPr>
      </w:pPr>
      <w:r w:rsidRPr="00D43565">
        <w:rPr>
          <w:rFonts w:ascii="Arial" w:hAnsi="Arial" w:cs="Arial"/>
          <w:b/>
          <w:color w:val="000000"/>
          <w:szCs w:val="24"/>
        </w:rPr>
        <w:t>(i) and (ii), (aa) and (bb), (aaa) the Department of Justice and Constitutional Development:</w:t>
      </w:r>
    </w:p>
    <w:p w:rsidR="00807AA1" w:rsidRPr="00D43565" w:rsidRDefault="00B06164" w:rsidP="00B06164">
      <w:pPr>
        <w:pStyle w:val="ListParagraph"/>
        <w:spacing w:line="360" w:lineRule="auto"/>
        <w:ind w:left="1080"/>
        <w:jc w:val="both"/>
        <w:rPr>
          <w:rFonts w:ascii="Arial" w:hAnsi="Arial" w:cs="Arial"/>
          <w:color w:val="000000"/>
          <w:sz w:val="24"/>
          <w:szCs w:val="24"/>
        </w:rPr>
      </w:pPr>
      <w:r w:rsidRPr="00D43565">
        <w:rPr>
          <w:rFonts w:ascii="Arial" w:hAnsi="Arial" w:cs="Arial"/>
          <w:color w:val="000000"/>
          <w:sz w:val="24"/>
          <w:szCs w:val="24"/>
        </w:rPr>
        <w:t>Specific interventions and systems developed and implemented in the Department of Justice and Constitutional Development to improve the standards of service delivery, include the following:</w:t>
      </w:r>
    </w:p>
    <w:p w:rsidR="00B06164" w:rsidRPr="00D43565" w:rsidRDefault="00B06164" w:rsidP="00B06164">
      <w:pPr>
        <w:pStyle w:val="ListParagraph"/>
        <w:numPr>
          <w:ilvl w:val="0"/>
          <w:numId w:val="11"/>
        </w:numPr>
        <w:spacing w:line="360" w:lineRule="auto"/>
        <w:jc w:val="both"/>
        <w:rPr>
          <w:rFonts w:ascii="Arial" w:hAnsi="Arial" w:cs="Arial"/>
          <w:color w:val="000000"/>
          <w:sz w:val="24"/>
          <w:szCs w:val="24"/>
        </w:rPr>
      </w:pPr>
      <w:r w:rsidRPr="00D43565">
        <w:rPr>
          <w:rFonts w:ascii="Arial" w:hAnsi="Arial" w:cs="Arial"/>
          <w:color w:val="000000"/>
          <w:sz w:val="24"/>
          <w:szCs w:val="24"/>
        </w:rPr>
        <w:t>Service delivery champions have been appointed to ensure improvements in their respective areas of responsibility;</w:t>
      </w:r>
    </w:p>
    <w:p w:rsidR="00B06164" w:rsidRPr="00D43565" w:rsidRDefault="00B06164" w:rsidP="00B06164">
      <w:pPr>
        <w:pStyle w:val="ListParagraph"/>
        <w:numPr>
          <w:ilvl w:val="0"/>
          <w:numId w:val="11"/>
        </w:numPr>
        <w:spacing w:line="360" w:lineRule="auto"/>
        <w:jc w:val="both"/>
        <w:rPr>
          <w:rFonts w:ascii="Arial" w:hAnsi="Arial" w:cs="Arial"/>
          <w:color w:val="000000"/>
          <w:sz w:val="24"/>
          <w:szCs w:val="24"/>
        </w:rPr>
      </w:pPr>
      <w:r w:rsidRPr="00D43565">
        <w:rPr>
          <w:rFonts w:ascii="Arial" w:hAnsi="Arial" w:cs="Arial"/>
          <w:color w:val="000000"/>
          <w:sz w:val="24"/>
          <w:szCs w:val="24"/>
        </w:rPr>
        <w:t>The review of Service Delivery Models of Branches in the Department with the aim of strengthening the structures responsible for service delivery at the lowest levels;</w:t>
      </w:r>
    </w:p>
    <w:p w:rsidR="00B06164" w:rsidRPr="00D43565" w:rsidRDefault="00B06164" w:rsidP="00B06164">
      <w:pPr>
        <w:pStyle w:val="ListParagraph"/>
        <w:numPr>
          <w:ilvl w:val="0"/>
          <w:numId w:val="11"/>
        </w:numPr>
        <w:spacing w:line="360" w:lineRule="auto"/>
        <w:jc w:val="both"/>
        <w:rPr>
          <w:rFonts w:ascii="Arial" w:hAnsi="Arial" w:cs="Arial"/>
          <w:color w:val="000000"/>
          <w:sz w:val="24"/>
          <w:szCs w:val="24"/>
        </w:rPr>
      </w:pPr>
      <w:r w:rsidRPr="00D43565">
        <w:rPr>
          <w:rFonts w:ascii="Arial" w:hAnsi="Arial" w:cs="Arial"/>
          <w:color w:val="000000"/>
          <w:sz w:val="24"/>
          <w:szCs w:val="24"/>
        </w:rPr>
        <w:t>Decentralization of governance structures to regions with Regional Heads to strategically manage service delivery at service point level;</w:t>
      </w:r>
    </w:p>
    <w:p w:rsidR="00A24DB0" w:rsidRPr="00D43565" w:rsidRDefault="00B06164" w:rsidP="00B06164">
      <w:pPr>
        <w:pStyle w:val="ListParagraph"/>
        <w:numPr>
          <w:ilvl w:val="0"/>
          <w:numId w:val="11"/>
        </w:numPr>
        <w:spacing w:line="360" w:lineRule="auto"/>
        <w:jc w:val="both"/>
        <w:rPr>
          <w:rFonts w:ascii="Arial" w:hAnsi="Arial" w:cs="Arial"/>
          <w:color w:val="000000"/>
          <w:sz w:val="24"/>
          <w:szCs w:val="24"/>
        </w:rPr>
      </w:pPr>
      <w:r w:rsidRPr="00D43565">
        <w:rPr>
          <w:rFonts w:ascii="Arial" w:hAnsi="Arial" w:cs="Arial"/>
          <w:color w:val="000000"/>
          <w:sz w:val="24"/>
          <w:szCs w:val="24"/>
        </w:rPr>
        <w:t xml:space="preserve">Decentralization of operational functions with specific </w:t>
      </w:r>
      <w:r w:rsidR="00A24DB0" w:rsidRPr="00D43565">
        <w:rPr>
          <w:rFonts w:ascii="Arial" w:hAnsi="Arial" w:cs="Arial"/>
          <w:color w:val="000000"/>
          <w:sz w:val="24"/>
          <w:szCs w:val="24"/>
        </w:rPr>
        <w:t>delegations and standard operating procedures and standards of performance to court managers to enable them to run the institution, procure and appoint staff;</w:t>
      </w:r>
    </w:p>
    <w:p w:rsidR="00A24DB0" w:rsidRPr="00D43565" w:rsidRDefault="00A24DB0" w:rsidP="00B06164">
      <w:pPr>
        <w:pStyle w:val="ListParagraph"/>
        <w:numPr>
          <w:ilvl w:val="0"/>
          <w:numId w:val="11"/>
        </w:numPr>
        <w:spacing w:line="360" w:lineRule="auto"/>
        <w:jc w:val="both"/>
        <w:rPr>
          <w:rFonts w:ascii="Arial" w:hAnsi="Arial" w:cs="Arial"/>
          <w:color w:val="000000"/>
          <w:sz w:val="24"/>
          <w:szCs w:val="24"/>
        </w:rPr>
      </w:pPr>
      <w:r w:rsidRPr="00D43565">
        <w:rPr>
          <w:rFonts w:ascii="Arial" w:hAnsi="Arial" w:cs="Arial"/>
          <w:color w:val="000000"/>
          <w:sz w:val="24"/>
          <w:szCs w:val="24"/>
        </w:rPr>
        <w:t>KHAEDU deployment of senior managers at lower performing service points with the specific mandate to unblock difficulties related to service delivery; and</w:t>
      </w:r>
    </w:p>
    <w:p w:rsidR="00B06164" w:rsidRPr="00D43565" w:rsidRDefault="00A24DB0" w:rsidP="00B06164">
      <w:pPr>
        <w:pStyle w:val="ListParagraph"/>
        <w:numPr>
          <w:ilvl w:val="0"/>
          <w:numId w:val="11"/>
        </w:numPr>
        <w:spacing w:line="360" w:lineRule="auto"/>
        <w:jc w:val="both"/>
        <w:rPr>
          <w:rFonts w:ascii="Arial" w:hAnsi="Arial" w:cs="Arial"/>
          <w:color w:val="000000"/>
          <w:sz w:val="24"/>
          <w:szCs w:val="24"/>
        </w:rPr>
      </w:pPr>
      <w:r w:rsidRPr="00D43565">
        <w:rPr>
          <w:rFonts w:ascii="Arial" w:hAnsi="Arial" w:cs="Arial"/>
          <w:color w:val="000000"/>
          <w:sz w:val="24"/>
          <w:szCs w:val="24"/>
        </w:rPr>
        <w:t>Redesign of processes and policies and deployment of Information Technology solutions to improve time in delivery of services e.g., payment of maintenance.</w:t>
      </w:r>
      <w:r w:rsidR="00B06164" w:rsidRPr="00D43565">
        <w:rPr>
          <w:rFonts w:ascii="Arial" w:hAnsi="Arial" w:cs="Arial"/>
          <w:color w:val="000000"/>
          <w:sz w:val="24"/>
          <w:szCs w:val="24"/>
        </w:rPr>
        <w:t xml:space="preserve"> </w:t>
      </w:r>
    </w:p>
    <w:p w:rsidR="00807AA1" w:rsidRPr="00D43565" w:rsidRDefault="00807AA1" w:rsidP="00B06164">
      <w:pPr>
        <w:pStyle w:val="BodyTextIndent2"/>
        <w:tabs>
          <w:tab w:val="left" w:pos="720"/>
        </w:tabs>
        <w:jc w:val="both"/>
        <w:rPr>
          <w:rFonts w:ascii="Arial" w:hAnsi="Arial" w:cs="Arial"/>
          <w:b/>
          <w:color w:val="000000"/>
          <w:szCs w:val="24"/>
        </w:rPr>
      </w:pPr>
    </w:p>
    <w:p w:rsidR="00807AA1" w:rsidRDefault="00807AA1" w:rsidP="00807AA1">
      <w:pPr>
        <w:pStyle w:val="BodyTextIndent2"/>
        <w:tabs>
          <w:tab w:val="left" w:pos="720"/>
        </w:tabs>
        <w:jc w:val="both"/>
        <w:rPr>
          <w:rFonts w:ascii="Arial" w:hAnsi="Arial" w:cs="Arial"/>
          <w:color w:val="000000"/>
          <w:szCs w:val="24"/>
        </w:rPr>
      </w:pPr>
    </w:p>
    <w:p w:rsidR="002C5CA3" w:rsidRPr="00D43565" w:rsidRDefault="002C5CA3" w:rsidP="00807AA1">
      <w:pPr>
        <w:pStyle w:val="BodyTextIndent2"/>
        <w:tabs>
          <w:tab w:val="left" w:pos="720"/>
        </w:tabs>
        <w:jc w:val="both"/>
        <w:rPr>
          <w:rFonts w:ascii="Arial" w:hAnsi="Arial" w:cs="Arial"/>
          <w:color w:val="000000"/>
          <w:szCs w:val="24"/>
        </w:rPr>
      </w:pPr>
    </w:p>
    <w:p w:rsidR="00807AA1" w:rsidRPr="00D43565" w:rsidRDefault="00807AA1" w:rsidP="00807AA1">
      <w:pPr>
        <w:pStyle w:val="BodyTextIndent2"/>
        <w:numPr>
          <w:ilvl w:val="0"/>
          <w:numId w:val="10"/>
        </w:numPr>
        <w:tabs>
          <w:tab w:val="left" w:pos="720"/>
        </w:tabs>
        <w:jc w:val="both"/>
        <w:rPr>
          <w:rFonts w:ascii="Arial" w:hAnsi="Arial" w:cs="Arial"/>
          <w:color w:val="000000"/>
          <w:szCs w:val="24"/>
        </w:rPr>
      </w:pPr>
      <w:r w:rsidRPr="00D43565">
        <w:rPr>
          <w:rFonts w:ascii="Arial" w:hAnsi="Arial" w:cs="Arial"/>
          <w:b/>
          <w:color w:val="000000"/>
          <w:szCs w:val="24"/>
        </w:rPr>
        <w:t>(i) and (ii), (aa) and (bb), (bbb) Entities reporting to the Minister of  Justice and Correctional Services:</w:t>
      </w:r>
    </w:p>
    <w:p w:rsidR="00C83467" w:rsidRDefault="00807AA1" w:rsidP="00807AA1">
      <w:pPr>
        <w:pStyle w:val="BodyTextIndent2"/>
        <w:tabs>
          <w:tab w:val="left" w:pos="720"/>
        </w:tabs>
        <w:jc w:val="both"/>
        <w:rPr>
          <w:rFonts w:ascii="Arial" w:hAnsi="Arial" w:cs="Arial"/>
          <w:color w:val="000000"/>
          <w:szCs w:val="24"/>
        </w:rPr>
      </w:pPr>
      <w:r w:rsidRPr="00D43565">
        <w:rPr>
          <w:rFonts w:ascii="Arial" w:hAnsi="Arial" w:cs="Arial"/>
          <w:color w:val="000000"/>
          <w:szCs w:val="24"/>
        </w:rPr>
        <w:tab/>
      </w:r>
    </w:p>
    <w:p w:rsidR="00741B9C" w:rsidRDefault="00C83467" w:rsidP="00807AA1">
      <w:pPr>
        <w:pStyle w:val="BodyTextIndent2"/>
        <w:tabs>
          <w:tab w:val="left" w:pos="720"/>
        </w:tabs>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 xml:space="preserve">Regarding the public entities, Boards and Councils reporting to the Minister of Justice and Correctional Services, such as the Legal Aid Board South Africa, the Debt Collectors Council and the Special Investigation Unit, the Department of Justice and </w:t>
      </w:r>
      <w:r w:rsidR="00741B9C">
        <w:rPr>
          <w:rFonts w:ascii="Arial" w:hAnsi="Arial" w:cs="Arial"/>
          <w:color w:val="000000"/>
          <w:szCs w:val="24"/>
        </w:rPr>
        <w:t>Constitutional Development ha</w:t>
      </w:r>
      <w:r w:rsidR="00D06148">
        <w:rPr>
          <w:rFonts w:ascii="Arial" w:hAnsi="Arial" w:cs="Arial"/>
          <w:color w:val="000000"/>
          <w:szCs w:val="24"/>
        </w:rPr>
        <w:t>s</w:t>
      </w:r>
      <w:r w:rsidR="00741B9C">
        <w:rPr>
          <w:rFonts w:ascii="Arial" w:hAnsi="Arial" w:cs="Arial"/>
          <w:color w:val="000000"/>
          <w:szCs w:val="24"/>
        </w:rPr>
        <w:t xml:space="preserve"> members of the department representing the Department liaising with or sitting on such Boards to assist in dealing with blockages, streamlining communication and speeding up processes.</w:t>
      </w:r>
    </w:p>
    <w:p w:rsidR="00741B9C" w:rsidRDefault="00741B9C" w:rsidP="00807AA1">
      <w:pPr>
        <w:pStyle w:val="BodyTextIndent2"/>
        <w:tabs>
          <w:tab w:val="left" w:pos="720"/>
        </w:tabs>
        <w:jc w:val="both"/>
        <w:rPr>
          <w:rFonts w:ascii="Arial" w:hAnsi="Arial" w:cs="Arial"/>
          <w:color w:val="000000"/>
          <w:szCs w:val="24"/>
        </w:rPr>
      </w:pPr>
    </w:p>
    <w:p w:rsidR="00741B9C" w:rsidRDefault="00741B9C" w:rsidP="00807AA1">
      <w:pPr>
        <w:pStyle w:val="BodyTextIndent2"/>
        <w:tabs>
          <w:tab w:val="left" w:pos="720"/>
        </w:tabs>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The Council for Debt Collectors has specifically indicated that although no formal systems have been implemented to identify and reduce red tape from the Department, the Council as it reports to the Minister of Justice and Correctional Services, has implemented the following measures:</w:t>
      </w:r>
    </w:p>
    <w:p w:rsidR="00807AA1" w:rsidRDefault="00741B9C" w:rsidP="00741B9C">
      <w:pPr>
        <w:pStyle w:val="BodyTextIndent2"/>
        <w:numPr>
          <w:ilvl w:val="0"/>
          <w:numId w:val="13"/>
        </w:numPr>
        <w:tabs>
          <w:tab w:val="left" w:pos="720"/>
        </w:tabs>
        <w:jc w:val="both"/>
        <w:rPr>
          <w:rFonts w:ascii="Arial" w:hAnsi="Arial" w:cs="Arial"/>
          <w:color w:val="000000"/>
          <w:szCs w:val="24"/>
        </w:rPr>
      </w:pPr>
      <w:r>
        <w:rPr>
          <w:rFonts w:ascii="Arial" w:hAnsi="Arial" w:cs="Arial"/>
          <w:color w:val="000000"/>
          <w:szCs w:val="24"/>
        </w:rPr>
        <w:t xml:space="preserve">Stringent adherence to the principles as laid out in the King III Governance Report;  </w:t>
      </w:r>
      <w:r w:rsidR="00C83467">
        <w:rPr>
          <w:rFonts w:ascii="Arial" w:hAnsi="Arial" w:cs="Arial"/>
          <w:color w:val="000000"/>
          <w:szCs w:val="24"/>
        </w:rPr>
        <w:t xml:space="preserve"> </w:t>
      </w:r>
      <w:r w:rsidR="00807AA1" w:rsidRPr="00D43565">
        <w:rPr>
          <w:rFonts w:ascii="Arial" w:hAnsi="Arial" w:cs="Arial"/>
          <w:color w:val="000000"/>
          <w:szCs w:val="24"/>
        </w:rPr>
        <w:tab/>
      </w:r>
      <w:r w:rsidR="00807AA1" w:rsidRPr="00D43565">
        <w:rPr>
          <w:rFonts w:ascii="Arial" w:hAnsi="Arial" w:cs="Arial"/>
          <w:color w:val="000000"/>
          <w:szCs w:val="24"/>
        </w:rPr>
        <w:tab/>
      </w:r>
      <w:r w:rsidR="00807AA1" w:rsidRPr="00D43565">
        <w:rPr>
          <w:rFonts w:ascii="Arial" w:hAnsi="Arial" w:cs="Arial"/>
          <w:color w:val="000000"/>
          <w:szCs w:val="24"/>
        </w:rPr>
        <w:tab/>
      </w:r>
    </w:p>
    <w:p w:rsidR="00741B9C" w:rsidRDefault="00741B9C" w:rsidP="00741B9C">
      <w:pPr>
        <w:pStyle w:val="BodyTextIndent2"/>
        <w:numPr>
          <w:ilvl w:val="0"/>
          <w:numId w:val="13"/>
        </w:numPr>
        <w:tabs>
          <w:tab w:val="left" w:pos="720"/>
        </w:tabs>
        <w:jc w:val="both"/>
        <w:rPr>
          <w:rFonts w:ascii="Arial" w:hAnsi="Arial" w:cs="Arial"/>
          <w:color w:val="000000"/>
          <w:szCs w:val="24"/>
        </w:rPr>
      </w:pPr>
      <w:r>
        <w:rPr>
          <w:rFonts w:ascii="Arial" w:hAnsi="Arial" w:cs="Arial"/>
          <w:color w:val="000000"/>
          <w:szCs w:val="24"/>
        </w:rPr>
        <w:t>Drafting and submission of an integrated annual report to Parliament even though there is no legal obligation to do so as the Council does not fall under the Public Finance Management Act; and</w:t>
      </w:r>
    </w:p>
    <w:p w:rsidR="00741B9C" w:rsidRPr="00D43565" w:rsidRDefault="00741B9C" w:rsidP="00741B9C">
      <w:pPr>
        <w:pStyle w:val="BodyTextIndent2"/>
        <w:numPr>
          <w:ilvl w:val="0"/>
          <w:numId w:val="13"/>
        </w:numPr>
        <w:tabs>
          <w:tab w:val="left" w:pos="720"/>
        </w:tabs>
        <w:jc w:val="both"/>
        <w:rPr>
          <w:rFonts w:ascii="Arial" w:hAnsi="Arial" w:cs="Arial"/>
          <w:color w:val="000000"/>
          <w:szCs w:val="24"/>
        </w:rPr>
      </w:pPr>
      <w:r>
        <w:rPr>
          <w:rFonts w:ascii="Arial" w:hAnsi="Arial" w:cs="Arial"/>
          <w:color w:val="000000"/>
          <w:szCs w:val="24"/>
        </w:rPr>
        <w:t xml:space="preserve">Implementation of </w:t>
      </w:r>
      <w:r w:rsidR="0012052A">
        <w:rPr>
          <w:rFonts w:ascii="Arial" w:hAnsi="Arial" w:cs="Arial"/>
          <w:color w:val="000000"/>
          <w:szCs w:val="24"/>
        </w:rPr>
        <w:t>a</w:t>
      </w:r>
      <w:r>
        <w:rPr>
          <w:rFonts w:ascii="Arial" w:hAnsi="Arial" w:cs="Arial"/>
          <w:color w:val="000000"/>
          <w:szCs w:val="24"/>
        </w:rPr>
        <w:t xml:space="preserve"> 7 day turnover period for new registrations that is rigorously monitored.</w:t>
      </w:r>
    </w:p>
    <w:sectPr w:rsidR="00741B9C" w:rsidRPr="00D43565" w:rsidSect="00640539">
      <w:footerReference w:type="default" r:id="rId8"/>
      <w:pgSz w:w="11907" w:h="16839" w:code="9"/>
      <w:pgMar w:top="1440" w:right="144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10" w:rsidRDefault="002A2210" w:rsidP="00831541">
      <w:pPr>
        <w:spacing w:after="0" w:line="240" w:lineRule="auto"/>
      </w:pPr>
      <w:r>
        <w:separator/>
      </w:r>
    </w:p>
  </w:endnote>
  <w:endnote w:type="continuationSeparator" w:id="0">
    <w:p w:rsidR="002A2210" w:rsidRDefault="002A2210"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6125B0">
        <w:rPr>
          <w:noProof/>
        </w:rPr>
        <w:t>3</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10" w:rsidRDefault="002A2210" w:rsidP="00831541">
      <w:pPr>
        <w:spacing w:after="0" w:line="240" w:lineRule="auto"/>
      </w:pPr>
      <w:r>
        <w:separator/>
      </w:r>
    </w:p>
  </w:footnote>
  <w:footnote w:type="continuationSeparator" w:id="0">
    <w:p w:rsidR="002A2210" w:rsidRDefault="002A2210"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936"/>
    <w:multiLevelType w:val="hybridMultilevel"/>
    <w:tmpl w:val="A644FF8E"/>
    <w:lvl w:ilvl="0" w:tplc="6A8A889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A28206D"/>
    <w:multiLevelType w:val="hybridMultilevel"/>
    <w:tmpl w:val="1ADE1434"/>
    <w:lvl w:ilvl="0" w:tplc="82C2F194">
      <w:start w:val="1"/>
      <w:numFmt w:val="lowerRoman"/>
      <w:lvlText w:val="(%1)"/>
      <w:lvlJc w:val="left"/>
      <w:pPr>
        <w:ind w:left="1855" w:hanging="720"/>
      </w:pPr>
      <w:rPr>
        <w:rFonts w:hint="default"/>
        <w:i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nsid w:val="1B1C41EA"/>
    <w:multiLevelType w:val="hybridMultilevel"/>
    <w:tmpl w:val="BE205FC6"/>
    <w:lvl w:ilvl="0" w:tplc="12BAE57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87F3F56"/>
    <w:multiLevelType w:val="hybridMultilevel"/>
    <w:tmpl w:val="34342B66"/>
    <w:lvl w:ilvl="0" w:tplc="3F74C20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D5E99"/>
    <w:multiLevelType w:val="hybridMultilevel"/>
    <w:tmpl w:val="16C26156"/>
    <w:lvl w:ilvl="0" w:tplc="BAD2BC4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6A115CD3"/>
    <w:multiLevelType w:val="hybridMultilevel"/>
    <w:tmpl w:val="A3603686"/>
    <w:lvl w:ilvl="0" w:tplc="04090017">
      <w:start w:val="1"/>
      <w:numFmt w:val="lowerLetter"/>
      <w:lvlText w:val="%1)"/>
      <w:lvlJc w:val="left"/>
      <w:pPr>
        <w:ind w:left="1065" w:hanging="360"/>
      </w:pPr>
    </w:lvl>
    <w:lvl w:ilvl="1" w:tplc="1C090019">
      <w:start w:val="1"/>
      <w:numFmt w:val="lowerLetter"/>
      <w:lvlText w:val="%2."/>
      <w:lvlJc w:val="left"/>
      <w:pPr>
        <w:ind w:left="1785" w:hanging="360"/>
      </w:pPr>
    </w:lvl>
    <w:lvl w:ilvl="2" w:tplc="1C09001B">
      <w:start w:val="1"/>
      <w:numFmt w:val="lowerRoman"/>
      <w:lvlText w:val="%3."/>
      <w:lvlJc w:val="right"/>
      <w:pPr>
        <w:ind w:left="2505" w:hanging="180"/>
      </w:pPr>
    </w:lvl>
    <w:lvl w:ilvl="3" w:tplc="1C09000F">
      <w:start w:val="1"/>
      <w:numFmt w:val="decimal"/>
      <w:lvlText w:val="%4."/>
      <w:lvlJc w:val="left"/>
      <w:pPr>
        <w:ind w:left="3225" w:hanging="360"/>
      </w:pPr>
    </w:lvl>
    <w:lvl w:ilvl="4" w:tplc="1C090019">
      <w:start w:val="1"/>
      <w:numFmt w:val="lowerLetter"/>
      <w:lvlText w:val="%5."/>
      <w:lvlJc w:val="left"/>
      <w:pPr>
        <w:ind w:left="3945" w:hanging="360"/>
      </w:pPr>
    </w:lvl>
    <w:lvl w:ilvl="5" w:tplc="1C09001B">
      <w:start w:val="1"/>
      <w:numFmt w:val="lowerRoman"/>
      <w:lvlText w:val="%6."/>
      <w:lvlJc w:val="right"/>
      <w:pPr>
        <w:ind w:left="4665" w:hanging="180"/>
      </w:pPr>
    </w:lvl>
    <w:lvl w:ilvl="6" w:tplc="1C09000F">
      <w:start w:val="1"/>
      <w:numFmt w:val="decimal"/>
      <w:lvlText w:val="%7."/>
      <w:lvlJc w:val="left"/>
      <w:pPr>
        <w:ind w:left="5385" w:hanging="360"/>
      </w:pPr>
    </w:lvl>
    <w:lvl w:ilvl="7" w:tplc="1C090019">
      <w:start w:val="1"/>
      <w:numFmt w:val="lowerLetter"/>
      <w:lvlText w:val="%8."/>
      <w:lvlJc w:val="left"/>
      <w:pPr>
        <w:ind w:left="6105" w:hanging="360"/>
      </w:pPr>
    </w:lvl>
    <w:lvl w:ilvl="8" w:tplc="1C09001B">
      <w:start w:val="1"/>
      <w:numFmt w:val="lowerRoman"/>
      <w:lvlText w:val="%9."/>
      <w:lvlJc w:val="right"/>
      <w:pPr>
        <w:ind w:left="6825" w:hanging="180"/>
      </w:pPr>
    </w:lvl>
  </w:abstractNum>
  <w:abstractNum w:abstractNumId="8">
    <w:nsid w:val="6C8B554C"/>
    <w:multiLevelType w:val="hybridMultilevel"/>
    <w:tmpl w:val="071632F6"/>
    <w:lvl w:ilvl="0" w:tplc="B66606AA">
      <w:start w:val="2"/>
      <w:numFmt w:val="lowerLetter"/>
      <w:lvlText w:val="(%1)"/>
      <w:lvlJc w:val="left"/>
      <w:pPr>
        <w:ind w:left="1440" w:hanging="36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E4D64"/>
    <w:multiLevelType w:val="hybridMultilevel"/>
    <w:tmpl w:val="BC605276"/>
    <w:lvl w:ilvl="0" w:tplc="2C1484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7FE01545"/>
    <w:multiLevelType w:val="hybridMultilevel"/>
    <w:tmpl w:val="FD5C6996"/>
    <w:lvl w:ilvl="0" w:tplc="4BA671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9"/>
  </w:num>
  <w:num w:numId="3">
    <w:abstractNumId w:val="4"/>
    <w:lvlOverride w:ilvl="0"/>
    <w:lvlOverride w:ilvl="1"/>
    <w:lvlOverride w:ilvl="2"/>
    <w:lvlOverride w:ilvl="3"/>
    <w:lvlOverride w:ilvl="4"/>
    <w:lvlOverride w:ilvl="5"/>
    <w:lvlOverride w:ilvl="6"/>
    <w:lvlOverride w:ilvl="7"/>
    <w:lvlOverride w:ilvl="8"/>
  </w:num>
  <w:num w:numId="4">
    <w:abstractNumId w:val="4"/>
  </w:num>
  <w:num w:numId="5">
    <w:abstractNumId w:val="11"/>
  </w:num>
  <w:num w:numId="6">
    <w:abstractNumId w:val="1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3B61"/>
    <w:rsid w:val="00013AC8"/>
    <w:rsid w:val="000309B7"/>
    <w:rsid w:val="00044F0F"/>
    <w:rsid w:val="0006246C"/>
    <w:rsid w:val="000C0F42"/>
    <w:rsid w:val="000D2106"/>
    <w:rsid w:val="000D56ED"/>
    <w:rsid w:val="001204FC"/>
    <w:rsid w:val="0012052A"/>
    <w:rsid w:val="00135605"/>
    <w:rsid w:val="001616B6"/>
    <w:rsid w:val="00175853"/>
    <w:rsid w:val="001A350B"/>
    <w:rsid w:val="001E4E0F"/>
    <w:rsid w:val="00221181"/>
    <w:rsid w:val="00225469"/>
    <w:rsid w:val="00242EE4"/>
    <w:rsid w:val="002A1E37"/>
    <w:rsid w:val="002A2210"/>
    <w:rsid w:val="002B5FE2"/>
    <w:rsid w:val="002C5CA3"/>
    <w:rsid w:val="002E70A4"/>
    <w:rsid w:val="002F2375"/>
    <w:rsid w:val="002F7362"/>
    <w:rsid w:val="00316624"/>
    <w:rsid w:val="003413C0"/>
    <w:rsid w:val="00345ED1"/>
    <w:rsid w:val="0036727F"/>
    <w:rsid w:val="00371909"/>
    <w:rsid w:val="00395569"/>
    <w:rsid w:val="003C1E8C"/>
    <w:rsid w:val="003D3CFB"/>
    <w:rsid w:val="003E3210"/>
    <w:rsid w:val="003F76F1"/>
    <w:rsid w:val="0041171F"/>
    <w:rsid w:val="00421A0F"/>
    <w:rsid w:val="00434318"/>
    <w:rsid w:val="00435261"/>
    <w:rsid w:val="00436290"/>
    <w:rsid w:val="004606C2"/>
    <w:rsid w:val="0046522E"/>
    <w:rsid w:val="00473C8B"/>
    <w:rsid w:val="00474738"/>
    <w:rsid w:val="00492EB7"/>
    <w:rsid w:val="00494A50"/>
    <w:rsid w:val="00495409"/>
    <w:rsid w:val="004A799D"/>
    <w:rsid w:val="004B5E4A"/>
    <w:rsid w:val="004C5B00"/>
    <w:rsid w:val="004C68A6"/>
    <w:rsid w:val="004C7A99"/>
    <w:rsid w:val="00506337"/>
    <w:rsid w:val="00534B65"/>
    <w:rsid w:val="0055346E"/>
    <w:rsid w:val="00566436"/>
    <w:rsid w:val="005706D7"/>
    <w:rsid w:val="00583F2E"/>
    <w:rsid w:val="005D2F62"/>
    <w:rsid w:val="005D6080"/>
    <w:rsid w:val="005F0B68"/>
    <w:rsid w:val="006026CA"/>
    <w:rsid w:val="006125B0"/>
    <w:rsid w:val="00626B86"/>
    <w:rsid w:val="00640539"/>
    <w:rsid w:val="006649B5"/>
    <w:rsid w:val="00695FBB"/>
    <w:rsid w:val="0069796C"/>
    <w:rsid w:val="006C252B"/>
    <w:rsid w:val="006C73E5"/>
    <w:rsid w:val="0073385E"/>
    <w:rsid w:val="00741B9C"/>
    <w:rsid w:val="00745EBA"/>
    <w:rsid w:val="00751118"/>
    <w:rsid w:val="00757637"/>
    <w:rsid w:val="007578FD"/>
    <w:rsid w:val="007A4293"/>
    <w:rsid w:val="007B28EF"/>
    <w:rsid w:val="007B5B61"/>
    <w:rsid w:val="007D055E"/>
    <w:rsid w:val="007D51B0"/>
    <w:rsid w:val="007D6C82"/>
    <w:rsid w:val="00800F82"/>
    <w:rsid w:val="00807AA1"/>
    <w:rsid w:val="00831541"/>
    <w:rsid w:val="0083265F"/>
    <w:rsid w:val="0083756F"/>
    <w:rsid w:val="00856036"/>
    <w:rsid w:val="00867D85"/>
    <w:rsid w:val="00870214"/>
    <w:rsid w:val="00872259"/>
    <w:rsid w:val="008D1E3C"/>
    <w:rsid w:val="008F3A61"/>
    <w:rsid w:val="00902285"/>
    <w:rsid w:val="00920A73"/>
    <w:rsid w:val="00931A1E"/>
    <w:rsid w:val="00932115"/>
    <w:rsid w:val="00942C05"/>
    <w:rsid w:val="009457CB"/>
    <w:rsid w:val="00970649"/>
    <w:rsid w:val="00984D31"/>
    <w:rsid w:val="009A156E"/>
    <w:rsid w:val="009B4A8B"/>
    <w:rsid w:val="009B650C"/>
    <w:rsid w:val="00A11322"/>
    <w:rsid w:val="00A24DB0"/>
    <w:rsid w:val="00AB7934"/>
    <w:rsid w:val="00AC7F3D"/>
    <w:rsid w:val="00AE0295"/>
    <w:rsid w:val="00B01C93"/>
    <w:rsid w:val="00B06164"/>
    <w:rsid w:val="00B1446C"/>
    <w:rsid w:val="00B26118"/>
    <w:rsid w:val="00B45C93"/>
    <w:rsid w:val="00B54493"/>
    <w:rsid w:val="00B66466"/>
    <w:rsid w:val="00B96EAD"/>
    <w:rsid w:val="00B97390"/>
    <w:rsid w:val="00BB2E48"/>
    <w:rsid w:val="00BC65BE"/>
    <w:rsid w:val="00BC7641"/>
    <w:rsid w:val="00BE130A"/>
    <w:rsid w:val="00BF6BB2"/>
    <w:rsid w:val="00C00762"/>
    <w:rsid w:val="00C03E30"/>
    <w:rsid w:val="00C12629"/>
    <w:rsid w:val="00C150C2"/>
    <w:rsid w:val="00C223B9"/>
    <w:rsid w:val="00C228CB"/>
    <w:rsid w:val="00C25383"/>
    <w:rsid w:val="00C318E8"/>
    <w:rsid w:val="00C83467"/>
    <w:rsid w:val="00C85061"/>
    <w:rsid w:val="00CA5E0C"/>
    <w:rsid w:val="00CB0D56"/>
    <w:rsid w:val="00CB6D4C"/>
    <w:rsid w:val="00CC7970"/>
    <w:rsid w:val="00CD3951"/>
    <w:rsid w:val="00D06148"/>
    <w:rsid w:val="00D07D9F"/>
    <w:rsid w:val="00D1373A"/>
    <w:rsid w:val="00D33FF4"/>
    <w:rsid w:val="00D43565"/>
    <w:rsid w:val="00D65B9E"/>
    <w:rsid w:val="00D70E7B"/>
    <w:rsid w:val="00D72858"/>
    <w:rsid w:val="00D8322B"/>
    <w:rsid w:val="00D96C7C"/>
    <w:rsid w:val="00DA3446"/>
    <w:rsid w:val="00DC7BB2"/>
    <w:rsid w:val="00DD4206"/>
    <w:rsid w:val="00E123BC"/>
    <w:rsid w:val="00E12C88"/>
    <w:rsid w:val="00E43E03"/>
    <w:rsid w:val="00E53D25"/>
    <w:rsid w:val="00E60C23"/>
    <w:rsid w:val="00E94EE5"/>
    <w:rsid w:val="00EA5626"/>
    <w:rsid w:val="00EB0C81"/>
    <w:rsid w:val="00EC288F"/>
    <w:rsid w:val="00ED2AB2"/>
    <w:rsid w:val="00F150F0"/>
    <w:rsid w:val="00F17998"/>
    <w:rsid w:val="00F41E5C"/>
    <w:rsid w:val="00F57DA4"/>
    <w:rsid w:val="00F80F17"/>
    <w:rsid w:val="00FA2D97"/>
    <w:rsid w:val="00FA7A28"/>
    <w:rsid w:val="00FC395F"/>
    <w:rsid w:val="00FD3A52"/>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97390"/>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97390"/>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591400072">
      <w:bodyDiv w:val="1"/>
      <w:marLeft w:val="0"/>
      <w:marRight w:val="0"/>
      <w:marTop w:val="0"/>
      <w:marBottom w:val="0"/>
      <w:divBdr>
        <w:top w:val="none" w:sz="0" w:space="0" w:color="auto"/>
        <w:left w:val="none" w:sz="0" w:space="0" w:color="auto"/>
        <w:bottom w:val="none" w:sz="0" w:space="0" w:color="auto"/>
        <w:right w:val="none" w:sz="0" w:space="0" w:color="auto"/>
      </w:divBdr>
    </w:div>
    <w:div w:id="161343628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2015-08-24T07:35:00Z</cp:lastPrinted>
  <dcterms:created xsi:type="dcterms:W3CDTF">2015-09-16T11:00:00Z</dcterms:created>
  <dcterms:modified xsi:type="dcterms:W3CDTF">2015-09-16T11:00:00Z</dcterms:modified>
</cp:coreProperties>
</file>