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86933270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MINISTR</w:t>
      </w:r>
      <w:r w:rsidR="002D560C">
        <w:rPr>
          <w:rFonts w:ascii="Arial"/>
          <w:b/>
          <w:w w:val="120"/>
        </w:rPr>
        <w:t>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2D560C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9C7668">
        <w:rPr>
          <w:b/>
          <w:sz w:val="24"/>
          <w:szCs w:val="24"/>
        </w:rPr>
        <w:t>305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C7668">
        <w:rPr>
          <w:b/>
          <w:sz w:val="24"/>
          <w:szCs w:val="24"/>
        </w:rPr>
        <w:t>16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9C7668" w:rsidRPr="00292728" w:rsidRDefault="009C7668" w:rsidP="009C7668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292728">
        <w:rPr>
          <w:b/>
          <w:sz w:val="24"/>
          <w:szCs w:val="24"/>
        </w:rPr>
        <w:t xml:space="preserve">Mr M Waters (DA) to ask the Minister of International Relations and </w:t>
      </w:r>
      <w:r w:rsidRPr="00292728">
        <w:rPr>
          <w:b/>
          <w:bCs/>
          <w:sz w:val="24"/>
          <w:szCs w:val="24"/>
        </w:rPr>
        <w:t>Cooperation</w:t>
      </w:r>
      <w:r w:rsidRPr="00292728">
        <w:rPr>
          <w:b/>
          <w:sz w:val="24"/>
          <w:szCs w:val="24"/>
        </w:rPr>
        <w:t>:</w:t>
      </w:r>
    </w:p>
    <w:p w:rsidR="009C7668" w:rsidRPr="00292728" w:rsidRDefault="009C7668" w:rsidP="00185D36">
      <w:pPr>
        <w:spacing w:line="360" w:lineRule="auto"/>
        <w:ind w:left="720" w:hanging="720"/>
        <w:jc w:val="both"/>
        <w:rPr>
          <w:color w:val="000000"/>
          <w:sz w:val="24"/>
          <w:szCs w:val="24"/>
          <w:lang w:eastAsia="en-ZA"/>
        </w:rPr>
      </w:pPr>
      <w:r w:rsidRPr="00292728">
        <w:rPr>
          <w:color w:val="000000"/>
          <w:sz w:val="24"/>
          <w:szCs w:val="24"/>
          <w:lang w:eastAsia="en-ZA"/>
        </w:rPr>
        <w:t>(1)</w:t>
      </w:r>
      <w:r w:rsidRPr="00292728">
        <w:rPr>
          <w:color w:val="000000"/>
          <w:sz w:val="24"/>
          <w:szCs w:val="24"/>
          <w:lang w:eastAsia="en-ZA"/>
        </w:rPr>
        <w:tab/>
        <w:t xml:space="preserve">What is the (a) monthly rental and (b) size of the (i) High Commission and (ii) </w:t>
      </w:r>
      <w:r w:rsidRPr="00292728">
        <w:rPr>
          <w:sz w:val="24"/>
          <w:szCs w:val="24"/>
        </w:rPr>
        <w:t>Consulates</w:t>
      </w:r>
      <w:r w:rsidRPr="00292728">
        <w:rPr>
          <w:color w:val="000000"/>
          <w:sz w:val="24"/>
          <w:szCs w:val="24"/>
          <w:lang w:eastAsia="en-ZA"/>
        </w:rPr>
        <w:t xml:space="preserve"> situated in the United Kingdom;</w:t>
      </w:r>
    </w:p>
    <w:p w:rsidR="009C7668" w:rsidRPr="00292728" w:rsidRDefault="009C7668" w:rsidP="00185D36">
      <w:pPr>
        <w:spacing w:line="360" w:lineRule="auto"/>
        <w:jc w:val="both"/>
        <w:rPr>
          <w:color w:val="000000"/>
          <w:sz w:val="24"/>
          <w:szCs w:val="24"/>
          <w:lang w:eastAsia="en-ZA"/>
        </w:rPr>
      </w:pPr>
      <w:r w:rsidRPr="00292728">
        <w:rPr>
          <w:color w:val="000000"/>
          <w:sz w:val="24"/>
          <w:szCs w:val="24"/>
          <w:lang w:eastAsia="en-ZA"/>
        </w:rPr>
        <w:t>(2)</w:t>
      </w:r>
      <w:r w:rsidRPr="00292728">
        <w:rPr>
          <w:color w:val="000000"/>
          <w:sz w:val="24"/>
          <w:szCs w:val="24"/>
          <w:lang w:eastAsia="en-ZA"/>
        </w:rPr>
        <w:tab/>
      </w:r>
      <w:r w:rsidRPr="00292728">
        <w:rPr>
          <w:sz w:val="24"/>
          <w:szCs w:val="24"/>
        </w:rPr>
        <w:t>when</w:t>
      </w:r>
      <w:r w:rsidRPr="00292728">
        <w:rPr>
          <w:color w:val="000000"/>
          <w:sz w:val="24"/>
          <w:szCs w:val="24"/>
          <w:lang w:eastAsia="en-ZA"/>
        </w:rPr>
        <w:t xml:space="preserve"> does the lease for the High Commission in London expire; </w:t>
      </w:r>
    </w:p>
    <w:p w:rsidR="009C7668" w:rsidRPr="00292728" w:rsidRDefault="009C7668" w:rsidP="00185D36">
      <w:pPr>
        <w:spacing w:line="360" w:lineRule="auto"/>
        <w:ind w:left="720" w:hanging="720"/>
        <w:jc w:val="both"/>
        <w:rPr>
          <w:sz w:val="24"/>
          <w:szCs w:val="24"/>
        </w:rPr>
      </w:pPr>
      <w:r w:rsidRPr="00292728">
        <w:rPr>
          <w:color w:val="000000"/>
          <w:sz w:val="24"/>
          <w:szCs w:val="24"/>
          <w:lang w:eastAsia="en-ZA"/>
        </w:rPr>
        <w:t>(3)</w:t>
      </w:r>
      <w:r w:rsidRPr="00292728">
        <w:rPr>
          <w:color w:val="000000"/>
          <w:sz w:val="24"/>
          <w:szCs w:val="24"/>
          <w:lang w:eastAsia="en-ZA"/>
        </w:rPr>
        <w:tab/>
        <w:t xml:space="preserve">what is the (a) optimal and (b) actual staffing complement of the High </w:t>
      </w:r>
      <w:r w:rsidRPr="00292728">
        <w:rPr>
          <w:sz w:val="24"/>
          <w:szCs w:val="24"/>
        </w:rPr>
        <w:t>Commission</w:t>
      </w:r>
      <w:r w:rsidRPr="00292728">
        <w:rPr>
          <w:color w:val="000000"/>
          <w:sz w:val="24"/>
          <w:szCs w:val="24"/>
          <w:lang w:eastAsia="en-ZA"/>
        </w:rPr>
        <w:t>, including staff from all departments</w:t>
      </w:r>
      <w:r w:rsidRPr="00292728">
        <w:rPr>
          <w:sz w:val="24"/>
          <w:szCs w:val="24"/>
        </w:rPr>
        <w:t>?</w:t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C7668">
        <w:rPr>
          <w:b/>
        </w:rPr>
        <w:t>NW327E</w:t>
      </w:r>
    </w:p>
    <w:p w:rsidR="00F363E4" w:rsidRPr="00F3387B" w:rsidRDefault="00F363E4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7F36C8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 w:rsidRPr="00185D36">
        <w:rPr>
          <w:snapToGrid w:val="0"/>
          <w:sz w:val="24"/>
          <w:lang w:eastAsia="en-ZA"/>
        </w:rPr>
        <w:t>(1)</w:t>
      </w:r>
      <w:r>
        <w:rPr>
          <w:snapToGrid w:val="0"/>
          <w:sz w:val="24"/>
          <w:lang w:eastAsia="en-ZA"/>
        </w:rPr>
        <w:tab/>
      </w:r>
      <w:r w:rsidRPr="00185D36">
        <w:rPr>
          <w:snapToGrid w:val="0"/>
          <w:sz w:val="24"/>
          <w:lang w:eastAsia="en-ZA"/>
        </w:rPr>
        <w:t>(a)</w:t>
      </w:r>
      <w:r w:rsidR="007F36C8">
        <w:rPr>
          <w:snapToGrid w:val="0"/>
          <w:sz w:val="24"/>
          <w:lang w:eastAsia="en-ZA"/>
        </w:rPr>
        <w:t>(i)</w:t>
      </w:r>
      <w:r>
        <w:rPr>
          <w:snapToGrid w:val="0"/>
          <w:sz w:val="24"/>
          <w:lang w:eastAsia="en-ZA"/>
        </w:rPr>
        <w:tab/>
      </w:r>
      <w:r w:rsidRPr="00185D36">
        <w:rPr>
          <w:snapToGrid w:val="0"/>
          <w:sz w:val="24"/>
          <w:lang w:eastAsia="en-ZA"/>
        </w:rPr>
        <w:t>The monthly rental paid</w:t>
      </w:r>
      <w:r w:rsidR="007F36C8">
        <w:rPr>
          <w:snapToGrid w:val="0"/>
          <w:sz w:val="24"/>
          <w:lang w:eastAsia="en-ZA"/>
        </w:rPr>
        <w:t xml:space="preserve"> for the </w:t>
      </w:r>
      <w:r w:rsidR="007F36C8" w:rsidRPr="00185D36">
        <w:rPr>
          <w:snapToGrid w:val="0"/>
          <w:sz w:val="24"/>
          <w:lang w:eastAsia="en-ZA"/>
        </w:rPr>
        <w:t>High Commission</w:t>
      </w:r>
      <w:r w:rsidR="007F36C8">
        <w:rPr>
          <w:snapToGrid w:val="0"/>
          <w:sz w:val="24"/>
          <w:lang w:eastAsia="en-ZA"/>
        </w:rPr>
        <w:t xml:space="preserve"> (</w:t>
      </w:r>
      <w:r w:rsidR="007F36C8" w:rsidRPr="00185D36">
        <w:rPr>
          <w:snapToGrid w:val="0"/>
          <w:sz w:val="24"/>
          <w:lang w:eastAsia="en-ZA"/>
        </w:rPr>
        <w:t>South Africa House</w:t>
      </w:r>
      <w:r w:rsidR="007F36C8">
        <w:rPr>
          <w:snapToGrid w:val="0"/>
          <w:sz w:val="24"/>
          <w:lang w:eastAsia="en-ZA"/>
        </w:rPr>
        <w:t xml:space="preserve">) </w:t>
      </w:r>
      <w:r w:rsidRPr="00185D36">
        <w:rPr>
          <w:snapToGrid w:val="0"/>
          <w:sz w:val="24"/>
          <w:lang w:eastAsia="en-ZA"/>
        </w:rPr>
        <w:t>is £1,560.00 This is a 99 year lease from the Crown where the South African Government owns the building but not the land</w:t>
      </w:r>
      <w:r w:rsidR="00F65916">
        <w:rPr>
          <w:snapToGrid w:val="0"/>
          <w:sz w:val="24"/>
          <w:lang w:eastAsia="en-ZA"/>
        </w:rPr>
        <w:t>.</w:t>
      </w:r>
    </w:p>
    <w:p w:rsidR="007F36C8" w:rsidRDefault="007F36C8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</w:p>
    <w:p w:rsidR="00185D36" w:rsidRPr="00185D36" w:rsidRDefault="007F36C8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>
        <w:rPr>
          <w:snapToGrid w:val="0"/>
          <w:sz w:val="24"/>
          <w:lang w:eastAsia="en-ZA"/>
        </w:rPr>
        <w:tab/>
        <w:t>(ii) T</w:t>
      </w:r>
      <w:r w:rsidR="00185D36" w:rsidRPr="00185D36">
        <w:rPr>
          <w:snapToGrid w:val="0"/>
          <w:sz w:val="24"/>
          <w:lang w:eastAsia="en-ZA"/>
        </w:rPr>
        <w:t xml:space="preserve">he monthly rental </w:t>
      </w:r>
      <w:r>
        <w:rPr>
          <w:snapToGrid w:val="0"/>
          <w:sz w:val="24"/>
          <w:lang w:eastAsia="en-ZA"/>
        </w:rPr>
        <w:t xml:space="preserve">paid for the Consulate (15 Whitehall) </w:t>
      </w:r>
      <w:r w:rsidR="00185D36" w:rsidRPr="00185D36">
        <w:rPr>
          <w:snapToGrid w:val="0"/>
          <w:sz w:val="24"/>
          <w:lang w:eastAsia="en-ZA"/>
        </w:rPr>
        <w:t>is £64,220.89</w:t>
      </w:r>
      <w:r>
        <w:rPr>
          <w:snapToGrid w:val="0"/>
          <w:sz w:val="24"/>
          <w:lang w:eastAsia="en-ZA"/>
        </w:rPr>
        <w:t xml:space="preserve"> which is </w:t>
      </w:r>
      <w:r w:rsidR="00F65916">
        <w:rPr>
          <w:snapToGrid w:val="0"/>
          <w:sz w:val="24"/>
          <w:lang w:eastAsia="en-ZA"/>
        </w:rPr>
        <w:t xml:space="preserve">used </w:t>
      </w:r>
      <w:r w:rsidR="00185D36" w:rsidRPr="00185D36">
        <w:rPr>
          <w:snapToGrid w:val="0"/>
          <w:sz w:val="24"/>
          <w:lang w:eastAsia="en-ZA"/>
        </w:rPr>
        <w:t>for the Department of Home Affairs Offices.</w:t>
      </w:r>
    </w:p>
    <w:p w:rsidR="00185D36" w:rsidRPr="00185D36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7F36C8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>
        <w:rPr>
          <w:snapToGrid w:val="0"/>
          <w:sz w:val="24"/>
          <w:lang w:eastAsia="en-ZA"/>
        </w:rPr>
        <w:tab/>
      </w:r>
      <w:r w:rsidRPr="00185D36">
        <w:rPr>
          <w:snapToGrid w:val="0"/>
          <w:sz w:val="24"/>
          <w:lang w:eastAsia="en-ZA"/>
        </w:rPr>
        <w:t>(b)</w:t>
      </w:r>
      <w:r w:rsidR="007F36C8">
        <w:rPr>
          <w:snapToGrid w:val="0"/>
          <w:sz w:val="24"/>
          <w:lang w:eastAsia="en-ZA"/>
        </w:rPr>
        <w:t xml:space="preserve">(i) </w:t>
      </w:r>
      <w:r w:rsidRPr="00185D36">
        <w:rPr>
          <w:snapToGrid w:val="0"/>
          <w:sz w:val="24"/>
          <w:lang w:eastAsia="en-ZA"/>
        </w:rPr>
        <w:t>South Africa House is comprised of six floors above ground and three floors below ground</w:t>
      </w:r>
      <w:r w:rsidR="007F36C8">
        <w:rPr>
          <w:snapToGrid w:val="0"/>
          <w:sz w:val="24"/>
          <w:lang w:eastAsia="en-ZA"/>
        </w:rPr>
        <w:t>.</w:t>
      </w:r>
    </w:p>
    <w:p w:rsidR="007F36C8" w:rsidRDefault="007F36C8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</w:p>
    <w:p w:rsidR="00185D36" w:rsidRPr="00185D36" w:rsidRDefault="007F36C8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>
        <w:rPr>
          <w:snapToGrid w:val="0"/>
          <w:sz w:val="24"/>
          <w:lang w:eastAsia="en-ZA"/>
        </w:rPr>
        <w:tab/>
        <w:t xml:space="preserve">(ii) The </w:t>
      </w:r>
      <w:r w:rsidR="00185D36" w:rsidRPr="00185D36">
        <w:rPr>
          <w:snapToGrid w:val="0"/>
          <w:sz w:val="24"/>
          <w:lang w:eastAsia="en-ZA"/>
        </w:rPr>
        <w:t>15 Whitehall is comprised of four floors.</w:t>
      </w:r>
    </w:p>
    <w:p w:rsidR="00185D36" w:rsidRPr="00185D36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185D36" w:rsidRPr="00185D36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 w:rsidRPr="00185D36">
        <w:rPr>
          <w:snapToGrid w:val="0"/>
          <w:sz w:val="24"/>
          <w:lang w:eastAsia="en-ZA"/>
        </w:rPr>
        <w:t>(2)</w:t>
      </w:r>
      <w:r>
        <w:rPr>
          <w:snapToGrid w:val="0"/>
          <w:sz w:val="24"/>
          <w:lang w:eastAsia="en-ZA"/>
        </w:rPr>
        <w:tab/>
      </w:r>
      <w:r w:rsidRPr="00185D36">
        <w:rPr>
          <w:snapToGrid w:val="0"/>
          <w:sz w:val="24"/>
          <w:lang w:eastAsia="en-ZA"/>
        </w:rPr>
        <w:t xml:space="preserve">The 99 year lease for South Africa House expires on 10 October 2029.  </w:t>
      </w:r>
    </w:p>
    <w:p w:rsidR="00185D36" w:rsidRPr="00185D36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  <w:r w:rsidRPr="00185D36">
        <w:rPr>
          <w:snapToGrid w:val="0"/>
          <w:sz w:val="24"/>
          <w:lang w:eastAsia="en-ZA"/>
        </w:rPr>
        <w:t xml:space="preserve"> </w:t>
      </w:r>
    </w:p>
    <w:p w:rsidR="00185D36" w:rsidRPr="00185D36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/>
        <w:jc w:val="both"/>
        <w:rPr>
          <w:snapToGrid w:val="0"/>
          <w:sz w:val="24"/>
          <w:lang w:eastAsia="en-ZA"/>
        </w:rPr>
      </w:pPr>
    </w:p>
    <w:p w:rsidR="007F36C8" w:rsidRDefault="00185D36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 w:rsidRPr="00185D36">
        <w:rPr>
          <w:snapToGrid w:val="0"/>
          <w:sz w:val="24"/>
          <w:lang w:eastAsia="en-ZA"/>
        </w:rPr>
        <w:t>(3)</w:t>
      </w:r>
      <w:r>
        <w:rPr>
          <w:snapToGrid w:val="0"/>
          <w:sz w:val="24"/>
          <w:lang w:eastAsia="en-ZA"/>
        </w:rPr>
        <w:tab/>
      </w:r>
      <w:r w:rsidRPr="00185D36">
        <w:rPr>
          <w:snapToGrid w:val="0"/>
          <w:sz w:val="24"/>
          <w:lang w:eastAsia="en-ZA"/>
        </w:rPr>
        <w:t xml:space="preserve">(a) The </w:t>
      </w:r>
      <w:r w:rsidRPr="007F36C8">
        <w:rPr>
          <w:b/>
          <w:snapToGrid w:val="0"/>
          <w:sz w:val="24"/>
          <w:lang w:eastAsia="en-ZA"/>
        </w:rPr>
        <w:t xml:space="preserve">optimal staffing </w:t>
      </w:r>
      <w:r w:rsidRPr="00185D36">
        <w:rPr>
          <w:snapToGrid w:val="0"/>
          <w:sz w:val="24"/>
          <w:lang w:eastAsia="en-ZA"/>
        </w:rPr>
        <w:t xml:space="preserve">complement of the High Commission including staff from all departments should be 30 transferred officials and 60 Locally Recruited Staff. </w:t>
      </w:r>
    </w:p>
    <w:p w:rsidR="007F36C8" w:rsidRDefault="007F36C8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</w:p>
    <w:p w:rsidR="00185D36" w:rsidRPr="00185D36" w:rsidRDefault="007F36C8" w:rsidP="00185D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>
        <w:rPr>
          <w:snapToGrid w:val="0"/>
          <w:sz w:val="24"/>
          <w:lang w:eastAsia="en-ZA"/>
        </w:rPr>
        <w:tab/>
      </w:r>
      <w:r w:rsidR="00185D36" w:rsidRPr="00185D36">
        <w:rPr>
          <w:snapToGrid w:val="0"/>
          <w:sz w:val="24"/>
          <w:lang w:eastAsia="en-ZA"/>
        </w:rPr>
        <w:t xml:space="preserve">(b) The </w:t>
      </w:r>
      <w:r w:rsidR="00185D36" w:rsidRPr="007F36C8">
        <w:rPr>
          <w:b/>
          <w:snapToGrid w:val="0"/>
          <w:sz w:val="24"/>
          <w:lang w:eastAsia="en-ZA"/>
        </w:rPr>
        <w:t>actual staff</w:t>
      </w:r>
      <w:r w:rsidR="00185D36" w:rsidRPr="00185D36">
        <w:rPr>
          <w:snapToGrid w:val="0"/>
          <w:sz w:val="24"/>
          <w:lang w:eastAsia="en-ZA"/>
        </w:rPr>
        <w:t xml:space="preserve"> complement of the High Commission including staff from all departments is 25 Transferred Officials and 57 Locally Recruited Staff.</w:t>
      </w:r>
    </w:p>
    <w:p w:rsidR="00185D36" w:rsidRPr="00185D36" w:rsidRDefault="00185D36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185D36" w:rsidRPr="00185D36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4F" w:rsidRDefault="002C594F" w:rsidP="00054FEC">
      <w:r>
        <w:separator/>
      </w:r>
    </w:p>
  </w:endnote>
  <w:endnote w:type="continuationSeparator" w:id="0">
    <w:p w:rsidR="002C594F" w:rsidRDefault="002C594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4F" w:rsidRDefault="002C594F" w:rsidP="00054FEC">
      <w:r>
        <w:separator/>
      </w:r>
    </w:p>
  </w:footnote>
  <w:footnote w:type="continuationSeparator" w:id="0">
    <w:p w:rsidR="002C594F" w:rsidRDefault="002C594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9C7668">
      <w:t>305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21"/>
  </w:num>
  <w:num w:numId="8">
    <w:abstractNumId w:val="35"/>
  </w:num>
  <w:num w:numId="9">
    <w:abstractNumId w:val="31"/>
  </w:num>
  <w:num w:numId="10">
    <w:abstractNumId w:val="25"/>
  </w:num>
  <w:num w:numId="11">
    <w:abstractNumId w:val="23"/>
  </w:num>
  <w:num w:numId="12">
    <w:abstractNumId w:val="7"/>
  </w:num>
  <w:num w:numId="13">
    <w:abstractNumId w:val="29"/>
  </w:num>
  <w:num w:numId="14">
    <w:abstractNumId w:val="28"/>
  </w:num>
  <w:num w:numId="15">
    <w:abstractNumId w:val="26"/>
  </w:num>
  <w:num w:numId="16">
    <w:abstractNumId w:val="32"/>
  </w:num>
  <w:num w:numId="17">
    <w:abstractNumId w:val="5"/>
  </w:num>
  <w:num w:numId="18">
    <w:abstractNumId w:val="19"/>
  </w:num>
  <w:num w:numId="19">
    <w:abstractNumId w:val="11"/>
  </w:num>
  <w:num w:numId="20">
    <w:abstractNumId w:val="3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10"/>
  </w:num>
  <w:num w:numId="26">
    <w:abstractNumId w:val="9"/>
  </w:num>
  <w:num w:numId="27">
    <w:abstractNumId w:val="12"/>
  </w:num>
  <w:num w:numId="28">
    <w:abstractNumId w:val="27"/>
  </w:num>
  <w:num w:numId="29">
    <w:abstractNumId w:val="39"/>
  </w:num>
  <w:num w:numId="30">
    <w:abstractNumId w:val="13"/>
  </w:num>
  <w:num w:numId="31">
    <w:abstractNumId w:val="18"/>
  </w:num>
  <w:num w:numId="32">
    <w:abstractNumId w:val="34"/>
  </w:num>
  <w:num w:numId="33">
    <w:abstractNumId w:val="30"/>
  </w:num>
  <w:num w:numId="34">
    <w:abstractNumId w:val="15"/>
  </w:num>
  <w:num w:numId="35">
    <w:abstractNumId w:val="6"/>
  </w:num>
  <w:num w:numId="36">
    <w:abstractNumId w:val="16"/>
  </w:num>
  <w:num w:numId="37">
    <w:abstractNumId w:val="38"/>
  </w:num>
  <w:num w:numId="38">
    <w:abstractNumId w:val="8"/>
  </w:num>
  <w:num w:numId="39">
    <w:abstractNumId w:val="1"/>
  </w:num>
  <w:num w:numId="40">
    <w:abstractNumId w:val="33"/>
  </w:num>
  <w:num w:numId="41">
    <w:abstractNumId w:val="20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64FC3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85D36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C594F"/>
    <w:rsid w:val="002D3BB8"/>
    <w:rsid w:val="002D560C"/>
    <w:rsid w:val="002E39B0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290B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36C8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5696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B3ED4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459E3"/>
    <w:rsid w:val="00E537BC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D4B64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65916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2018-04-03T12:15:00Z</cp:lastPrinted>
  <dcterms:created xsi:type="dcterms:W3CDTF">2018-05-04T08:01:00Z</dcterms:created>
  <dcterms:modified xsi:type="dcterms:W3CDTF">2018-05-04T08:01:00Z</dcterms:modified>
</cp:coreProperties>
</file>