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4D06E1" w:rsidRPr="00DC6183" w:rsidRDefault="004D06E1" w:rsidP="004D06E1">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4D06E1" w:rsidRPr="00DC6183" w:rsidRDefault="004D06E1" w:rsidP="004D06E1">
      <w:pPr>
        <w:jc w:val="center"/>
        <w:rPr>
          <w:rFonts w:ascii="Arial" w:hAnsi="Arial" w:cs="Arial"/>
          <w:b/>
          <w:bCs/>
          <w:lang w:val="en-ZA"/>
        </w:rPr>
      </w:pPr>
      <w:r w:rsidRPr="00DC6183">
        <w:rPr>
          <w:rFonts w:ascii="Arial" w:hAnsi="Arial" w:cs="Arial"/>
          <w:b/>
          <w:bCs/>
          <w:lang w:val="en-ZA"/>
        </w:rPr>
        <w:t>FOR WRITTEN REPLY</w:t>
      </w:r>
    </w:p>
    <w:p w:rsidR="004D06E1" w:rsidRPr="00DC6183" w:rsidRDefault="004D06E1" w:rsidP="004D06E1">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3046</w:t>
      </w:r>
    </w:p>
    <w:p w:rsidR="004D06E1" w:rsidRPr="00DC6183" w:rsidRDefault="004D06E1" w:rsidP="004D06E1">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09</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4D06E1" w:rsidRPr="00FF2AAB" w:rsidRDefault="004D06E1" w:rsidP="004D06E1">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31</w:t>
      </w:r>
      <w:r w:rsidRPr="00DC6183">
        <w:rPr>
          <w:rFonts w:ascii="Arial" w:hAnsi="Arial" w:cs="Arial"/>
          <w:b/>
          <w:bCs/>
          <w:lang w:val="en-ZA"/>
        </w:rPr>
        <w:t xml:space="preserve"> OF 20</w:t>
      </w:r>
      <w:r>
        <w:rPr>
          <w:rFonts w:ascii="Arial" w:hAnsi="Arial" w:cs="Arial"/>
          <w:b/>
          <w:bCs/>
          <w:lang w:val="en-ZA"/>
        </w:rPr>
        <w:t>22</w:t>
      </w:r>
    </w:p>
    <w:p w:rsidR="004D06E1" w:rsidRPr="00565384" w:rsidRDefault="004D06E1" w:rsidP="004D06E1">
      <w:pPr>
        <w:spacing w:before="100" w:beforeAutospacing="1" w:after="100" w:afterAutospacing="1" w:line="360" w:lineRule="auto"/>
        <w:ind w:left="720" w:hanging="720"/>
        <w:jc w:val="both"/>
        <w:outlineLvl w:val="0"/>
        <w:rPr>
          <w:rFonts w:ascii="Arial" w:hAnsi="Arial" w:cs="Arial"/>
          <w:b/>
          <w:lang w:val="en-ZA"/>
        </w:rPr>
      </w:pPr>
      <w:r w:rsidRPr="0093245A">
        <w:rPr>
          <w:rFonts w:ascii="Times New Roman" w:hAnsi="Times New Roman" w:cs="Times New Roman"/>
          <w:b/>
          <w:bCs/>
          <w:sz w:val="24"/>
          <w:szCs w:val="24"/>
          <w:lang w:val="en-ZA"/>
        </w:rPr>
        <w:tab/>
      </w:r>
      <w:r w:rsidRPr="00565384">
        <w:rPr>
          <w:rFonts w:ascii="Arial" w:hAnsi="Arial" w:cs="Arial"/>
          <w:b/>
          <w:lang w:val="en-ZA"/>
        </w:rPr>
        <w:t xml:space="preserve">Mr S Tambo (EFF) to ask the Minister of </w:t>
      </w:r>
      <w:r w:rsidRPr="00565384">
        <w:rPr>
          <w:rFonts w:ascii="Arial" w:hAnsi="Arial" w:cs="Arial"/>
          <w:b/>
          <w:bCs/>
          <w:lang w:val="en-US"/>
        </w:rPr>
        <w:t>Higher</w:t>
      </w:r>
      <w:r w:rsidRPr="00565384">
        <w:rPr>
          <w:rFonts w:ascii="Arial" w:hAnsi="Arial" w:cs="Arial"/>
          <w:b/>
          <w:lang w:val="en-ZA"/>
        </w:rPr>
        <w:t xml:space="preserve"> Education, Science and Innovation</w:t>
      </w:r>
      <w:r w:rsidR="00B63E8F" w:rsidRPr="00565384">
        <w:rPr>
          <w:rFonts w:ascii="Arial" w:hAnsi="Arial" w:cs="Arial"/>
          <w:b/>
          <w:lang w:val="en-ZA"/>
        </w:rPr>
        <w:fldChar w:fldCharType="begin"/>
      </w:r>
      <w:r w:rsidRPr="00565384">
        <w:rPr>
          <w:rFonts w:ascii="Arial" w:hAnsi="Arial" w:cs="Arial"/>
          <w:lang w:val="en-ZA"/>
        </w:rPr>
        <w:instrText xml:space="preserve"> XE "</w:instrText>
      </w:r>
      <w:r w:rsidRPr="00565384">
        <w:rPr>
          <w:rFonts w:ascii="Arial" w:eastAsia="Times New Roman" w:hAnsi="Arial" w:cs="Arial"/>
          <w:b/>
          <w:lang w:val="en-US"/>
        </w:rPr>
        <w:instrText xml:space="preserve">Minister of Higher Education, Science and </w:instrText>
      </w:r>
      <w:r w:rsidRPr="00565384">
        <w:rPr>
          <w:rFonts w:ascii="Arial" w:hAnsi="Arial" w:cs="Arial"/>
          <w:b/>
          <w:lang w:val="en-ZA"/>
        </w:rPr>
        <w:instrText>Innovation</w:instrText>
      </w:r>
      <w:r w:rsidRPr="00565384">
        <w:rPr>
          <w:rFonts w:ascii="Arial" w:hAnsi="Arial" w:cs="Arial"/>
          <w:lang w:val="en-ZA"/>
        </w:rPr>
        <w:instrText xml:space="preserve">" </w:instrText>
      </w:r>
      <w:r w:rsidR="00B63E8F" w:rsidRPr="00565384">
        <w:rPr>
          <w:rFonts w:ascii="Arial" w:hAnsi="Arial" w:cs="Arial"/>
          <w:b/>
          <w:lang w:val="en-ZA"/>
        </w:rPr>
        <w:fldChar w:fldCharType="end"/>
      </w:r>
      <w:r w:rsidRPr="00565384">
        <w:rPr>
          <w:rFonts w:ascii="Arial" w:hAnsi="Arial" w:cs="Arial"/>
          <w:b/>
          <w:lang w:val="en-ZA"/>
        </w:rPr>
        <w:t>:</w:t>
      </w:r>
    </w:p>
    <w:p w:rsidR="004D06E1" w:rsidRDefault="004D06E1" w:rsidP="004D06E1">
      <w:pPr>
        <w:spacing w:before="100" w:beforeAutospacing="1" w:after="100" w:afterAutospacing="1" w:line="360" w:lineRule="auto"/>
        <w:ind w:left="720" w:right="28"/>
        <w:jc w:val="both"/>
        <w:rPr>
          <w:rFonts w:ascii="Arial" w:hAnsi="Arial" w:cs="Arial"/>
          <w:lang w:val="en-ZA"/>
        </w:rPr>
      </w:pPr>
      <w:r w:rsidRPr="00565384">
        <w:rPr>
          <w:rFonts w:ascii="Arial" w:hAnsi="Arial" w:cs="Arial"/>
          <w:color w:val="000000"/>
        </w:rPr>
        <w:t>In light of the annual problem of South African students who are left without funding through study abroad programmes which are initiated by provincial governments, what contingency plans does his department have in place in cases where provinces that initiate study abroad programmes, fail to meet their financial obligations towards students</w:t>
      </w:r>
      <w:r w:rsidRPr="00565384">
        <w:rPr>
          <w:rFonts w:ascii="Arial" w:hAnsi="Arial" w:cs="Arial"/>
          <w:lang w:val="en-ZA"/>
        </w:rPr>
        <w:t>?</w:t>
      </w:r>
      <w:r w:rsidRPr="00565384">
        <w:rPr>
          <w:rFonts w:ascii="Arial" w:hAnsi="Arial" w:cs="Arial"/>
          <w:lang w:val="en-ZA"/>
        </w:rPr>
        <w:tab/>
      </w:r>
      <w:r w:rsidRPr="00565384">
        <w:rPr>
          <w:rFonts w:ascii="Arial" w:hAnsi="Arial" w:cs="Arial"/>
          <w:lang w:val="en-ZA"/>
        </w:rPr>
        <w:tab/>
      </w:r>
      <w:r w:rsidRPr="00565384">
        <w:rPr>
          <w:rFonts w:ascii="Arial" w:hAnsi="Arial" w:cs="Arial"/>
          <w:lang w:val="en-ZA"/>
        </w:rPr>
        <w:tab/>
      </w:r>
      <w:r w:rsidRPr="00565384">
        <w:rPr>
          <w:rFonts w:ascii="Arial" w:hAnsi="Arial" w:cs="Arial"/>
          <w:lang w:val="en-ZA"/>
        </w:rPr>
        <w:tab/>
      </w:r>
      <w:r w:rsidRPr="00565384">
        <w:rPr>
          <w:rFonts w:ascii="Arial" w:hAnsi="Arial" w:cs="Arial"/>
          <w:lang w:val="en-ZA"/>
        </w:rPr>
        <w:tab/>
      </w:r>
      <w:r w:rsidRPr="00565384">
        <w:rPr>
          <w:rFonts w:ascii="Arial" w:hAnsi="Arial" w:cs="Arial"/>
          <w:lang w:val="en-ZA"/>
        </w:rPr>
        <w:tab/>
      </w:r>
      <w:r w:rsidRPr="00565384">
        <w:rPr>
          <w:rFonts w:ascii="Arial" w:hAnsi="Arial" w:cs="Arial"/>
          <w:lang w:val="en-ZA"/>
        </w:rPr>
        <w:tab/>
      </w:r>
      <w:r w:rsidRPr="00565384">
        <w:rPr>
          <w:rFonts w:ascii="Arial" w:hAnsi="Arial" w:cs="Arial"/>
          <w:lang w:val="en-ZA"/>
        </w:rPr>
        <w:tab/>
      </w:r>
      <w:r w:rsidRPr="00565384">
        <w:rPr>
          <w:rFonts w:ascii="Arial" w:hAnsi="Arial" w:cs="Arial"/>
          <w:lang w:val="en-ZA"/>
        </w:rPr>
        <w:tab/>
      </w:r>
    </w:p>
    <w:p w:rsidR="004D06E1" w:rsidRPr="00565384" w:rsidRDefault="004D06E1" w:rsidP="004D06E1">
      <w:pPr>
        <w:spacing w:before="100" w:beforeAutospacing="1" w:after="100" w:afterAutospacing="1" w:line="360" w:lineRule="auto"/>
        <w:ind w:left="7200" w:right="28" w:firstLine="720"/>
        <w:jc w:val="both"/>
        <w:rPr>
          <w:rFonts w:ascii="Arial" w:hAnsi="Arial" w:cs="Arial"/>
          <w:b/>
          <w:color w:val="000000"/>
        </w:rPr>
      </w:pPr>
      <w:r w:rsidRPr="00565384">
        <w:rPr>
          <w:rFonts w:ascii="Arial" w:hAnsi="Arial" w:cs="Arial"/>
          <w:b/>
          <w:lang w:val="en-ZA"/>
        </w:rPr>
        <w:t>NW3686E</w:t>
      </w:r>
    </w:p>
    <w:p w:rsidR="004D06E1" w:rsidRDefault="004D06E1" w:rsidP="004D06E1">
      <w:pPr>
        <w:spacing w:before="100" w:beforeAutospacing="1" w:after="100" w:afterAutospacing="1" w:line="360" w:lineRule="auto"/>
        <w:ind w:left="720" w:hanging="720"/>
        <w:jc w:val="both"/>
        <w:outlineLvl w:val="0"/>
        <w:rPr>
          <w:rFonts w:ascii="Arial" w:hAnsi="Arial" w:cs="Arial"/>
          <w:b/>
        </w:rPr>
      </w:pPr>
    </w:p>
    <w:p w:rsidR="004D06E1" w:rsidRDefault="004D06E1" w:rsidP="004D06E1">
      <w:pPr>
        <w:spacing w:before="100" w:beforeAutospacing="1" w:after="100" w:afterAutospacing="1" w:line="360" w:lineRule="auto"/>
        <w:ind w:right="28"/>
        <w:jc w:val="both"/>
        <w:rPr>
          <w:rFonts w:ascii="Arial" w:hAnsi="Arial" w:cs="Arial"/>
          <w:b/>
        </w:rPr>
      </w:pPr>
    </w:p>
    <w:p w:rsidR="004D06E1" w:rsidRDefault="004D06E1" w:rsidP="004D06E1">
      <w:pPr>
        <w:spacing w:before="100" w:beforeAutospacing="1" w:after="100" w:afterAutospacing="1" w:line="360" w:lineRule="auto"/>
        <w:ind w:right="28"/>
        <w:jc w:val="both"/>
        <w:rPr>
          <w:rFonts w:ascii="Arial" w:hAnsi="Arial" w:cs="Arial"/>
          <w:b/>
        </w:rPr>
      </w:pPr>
    </w:p>
    <w:p w:rsidR="004D06E1" w:rsidRDefault="004D06E1" w:rsidP="004D06E1">
      <w:pPr>
        <w:spacing w:before="100" w:beforeAutospacing="1" w:after="100" w:afterAutospacing="1" w:line="360" w:lineRule="auto"/>
        <w:ind w:right="28"/>
        <w:jc w:val="both"/>
        <w:rPr>
          <w:rFonts w:ascii="Arial" w:hAnsi="Arial" w:cs="Arial"/>
          <w:b/>
        </w:rPr>
      </w:pPr>
    </w:p>
    <w:p w:rsidR="004D06E1" w:rsidRDefault="004D06E1" w:rsidP="004D06E1">
      <w:pPr>
        <w:spacing w:before="100" w:beforeAutospacing="1" w:after="100" w:afterAutospacing="1" w:line="360" w:lineRule="auto"/>
        <w:ind w:right="28"/>
        <w:jc w:val="both"/>
        <w:rPr>
          <w:rFonts w:ascii="Arial" w:hAnsi="Arial" w:cs="Arial"/>
          <w:b/>
        </w:rPr>
      </w:pPr>
    </w:p>
    <w:p w:rsidR="004D06E1" w:rsidRDefault="004D06E1" w:rsidP="004D06E1">
      <w:pPr>
        <w:spacing w:before="100" w:beforeAutospacing="1" w:after="100" w:afterAutospacing="1" w:line="360" w:lineRule="auto"/>
        <w:ind w:right="28"/>
        <w:jc w:val="both"/>
        <w:rPr>
          <w:rFonts w:ascii="Arial" w:hAnsi="Arial" w:cs="Arial"/>
          <w:b/>
        </w:rPr>
      </w:pPr>
    </w:p>
    <w:p w:rsidR="004D06E1" w:rsidRDefault="004D06E1" w:rsidP="004D06E1">
      <w:pPr>
        <w:spacing w:before="100" w:beforeAutospacing="1" w:after="100" w:afterAutospacing="1" w:line="360" w:lineRule="auto"/>
        <w:ind w:right="28"/>
        <w:jc w:val="both"/>
        <w:rPr>
          <w:rFonts w:ascii="Arial" w:hAnsi="Arial" w:cs="Arial"/>
          <w:b/>
        </w:rPr>
      </w:pPr>
    </w:p>
    <w:p w:rsidR="004D06E1" w:rsidRDefault="004D06E1" w:rsidP="004D06E1">
      <w:pPr>
        <w:spacing w:before="100" w:beforeAutospacing="1" w:after="100" w:afterAutospacing="1" w:line="360" w:lineRule="auto"/>
        <w:ind w:right="28"/>
        <w:jc w:val="both"/>
        <w:rPr>
          <w:rFonts w:ascii="Arial" w:hAnsi="Arial" w:cs="Arial"/>
          <w:b/>
        </w:rPr>
      </w:pPr>
    </w:p>
    <w:p w:rsidR="004D06E1" w:rsidRDefault="004D06E1" w:rsidP="004D06E1">
      <w:pPr>
        <w:spacing w:before="100" w:beforeAutospacing="1" w:after="100" w:afterAutospacing="1" w:line="360" w:lineRule="auto"/>
        <w:ind w:right="28"/>
        <w:jc w:val="both"/>
        <w:rPr>
          <w:rFonts w:ascii="Arial" w:hAnsi="Arial" w:cs="Arial"/>
          <w:b/>
        </w:rPr>
      </w:pPr>
    </w:p>
    <w:p w:rsidR="004D06E1" w:rsidRPr="008C5E29" w:rsidRDefault="004D06E1" w:rsidP="004D06E1">
      <w:pPr>
        <w:spacing w:before="100" w:beforeAutospacing="1" w:after="100" w:afterAutospacing="1" w:line="360" w:lineRule="auto"/>
        <w:ind w:right="28"/>
        <w:jc w:val="both"/>
        <w:rPr>
          <w:rFonts w:ascii="Arial" w:eastAsia="Times New Roman" w:hAnsi="Arial" w:cs="Arial"/>
          <w:lang w:val="en-ZA"/>
        </w:rPr>
      </w:pPr>
      <w:bookmarkStart w:id="1" w:name="_GoBack"/>
      <w:bookmarkEnd w:id="1"/>
      <w:r w:rsidRPr="004F3DF8">
        <w:rPr>
          <w:rFonts w:ascii="Arial" w:hAnsi="Arial" w:cs="Arial"/>
          <w:b/>
        </w:rPr>
        <w:lastRenderedPageBreak/>
        <w:t>REPLY:</w:t>
      </w:r>
    </w:p>
    <w:bookmarkEnd w:id="0"/>
    <w:p w:rsidR="004D06E1" w:rsidRPr="00770F1D" w:rsidRDefault="004D06E1" w:rsidP="004D06E1">
      <w:pPr>
        <w:spacing w:after="297" w:line="360" w:lineRule="auto"/>
        <w:ind w:left="533" w:right="47" w:firstLine="9"/>
        <w:jc w:val="both"/>
        <w:rPr>
          <w:rFonts w:ascii="Arial" w:eastAsia="Times New Roman" w:hAnsi="Arial" w:cs="Arial"/>
          <w:color w:val="000000"/>
          <w:lang w:val="en-ZA" w:eastAsia="en-ZA"/>
        </w:rPr>
      </w:pPr>
      <w:r w:rsidRPr="00770F1D">
        <w:rPr>
          <w:rFonts w:ascii="Arial" w:eastAsia="Times New Roman" w:hAnsi="Arial" w:cs="Arial"/>
          <w:color w:val="000000"/>
          <w:lang w:val="en-ZA" w:eastAsia="en-ZA"/>
        </w:rPr>
        <w:t>The Department of Higher Education and Training (DHET) coordinates several international scholarships that are offered by international partners, while others are managed by other international, national and provincial departments or government agencies or private entities. The project initiation, administration, budgeting and funding of scholarship programmes are the responsibility of each provincial or national department that embarks on and implements these programmes as per the provincial or national department objectives.</w:t>
      </w:r>
    </w:p>
    <w:p w:rsidR="004D06E1" w:rsidRPr="00770F1D" w:rsidRDefault="004D06E1" w:rsidP="004D06E1">
      <w:pPr>
        <w:spacing w:after="287" w:line="360" w:lineRule="auto"/>
        <w:ind w:left="504" w:right="47" w:firstLine="9"/>
        <w:jc w:val="both"/>
        <w:rPr>
          <w:rFonts w:ascii="Arial" w:eastAsia="Times New Roman" w:hAnsi="Arial" w:cs="Arial"/>
          <w:color w:val="000000"/>
          <w:lang w:val="en-ZA" w:eastAsia="en-ZA"/>
        </w:rPr>
      </w:pPr>
      <w:r w:rsidRPr="00770F1D">
        <w:rPr>
          <w:rFonts w:ascii="Arial" w:eastAsia="Times New Roman" w:hAnsi="Arial" w:cs="Arial"/>
          <w:color w:val="000000"/>
          <w:lang w:val="en-ZA" w:eastAsia="en-ZA"/>
        </w:rPr>
        <w:t>All funding resources for any project including international scholarships have to be secured by the responsible sponsoring department before students are recruited and sent abroad. However, despite this clear separation of financial responsibilities of project implementation and funding between provincial and national department, DHET has put in several structures to promote and strengthen good practice, coordination and management of international scholarships.</w:t>
      </w:r>
    </w:p>
    <w:p w:rsidR="004D06E1" w:rsidRPr="00770F1D" w:rsidRDefault="004D06E1" w:rsidP="004D06E1">
      <w:pPr>
        <w:spacing w:after="305" w:line="360" w:lineRule="auto"/>
        <w:ind w:left="480" w:right="47" w:firstLine="9"/>
        <w:jc w:val="both"/>
        <w:rPr>
          <w:rFonts w:ascii="Arial" w:eastAsia="Times New Roman" w:hAnsi="Arial" w:cs="Arial"/>
          <w:color w:val="000000"/>
          <w:lang w:val="en-ZA" w:eastAsia="en-ZA"/>
        </w:rPr>
      </w:pPr>
      <w:r w:rsidRPr="00770F1D">
        <w:rPr>
          <w:rFonts w:ascii="Arial" w:eastAsia="Times New Roman" w:hAnsi="Arial" w:cs="Arial"/>
          <w:color w:val="000000"/>
          <w:lang w:val="en-ZA" w:eastAsia="en-ZA"/>
        </w:rPr>
        <w:t>The DHET established the International Scholarships Intergovernmental Forum, which it chairs and serves as secretariat. The DHET plays a national oversight and advisory role on international scholarship programmes in which different government departments at both national and provincial levels are involved. The Forum includes all government departments that administer international scholarships and meets biannually.</w:t>
      </w:r>
    </w:p>
    <w:p w:rsidR="00BD00C9" w:rsidRPr="004D06E1" w:rsidRDefault="004D06E1" w:rsidP="004D06E1">
      <w:pPr>
        <w:spacing w:after="258" w:line="360" w:lineRule="auto"/>
        <w:ind w:left="451" w:right="47" w:firstLine="9"/>
        <w:jc w:val="both"/>
        <w:rPr>
          <w:rFonts w:ascii="Arial" w:eastAsia="Times New Roman" w:hAnsi="Arial" w:cs="Arial"/>
          <w:color w:val="000000"/>
          <w:lang w:val="en-ZA" w:eastAsia="en-ZA"/>
        </w:rPr>
      </w:pPr>
      <w:r w:rsidRPr="00770F1D">
        <w:rPr>
          <w:rFonts w:ascii="Arial" w:eastAsia="Times New Roman" w:hAnsi="Arial" w:cs="Arial"/>
          <w:color w:val="000000"/>
          <w:lang w:val="en-ZA" w:eastAsia="en-ZA"/>
        </w:rPr>
        <w:t>To further strengthen the Implementation of International Scholarships by the different government entities, the Minister of Higher Education and Training developed a strategy to strengthen the coordination, management and implementation of international scholarships. These Guidelines are geared towards facilitating the effective coordination and to address a range of persisting issues and challenges that have emerged in the implementation of international scholarships by South African Government entities. Furthermore, in order to strengthen the application of International Scholarships Guidelines, the guidelines are currently being processed into a National Policy to strengthen scholarship coordination, implementation and good practice.</w:t>
      </w:r>
    </w:p>
    <w:sectPr w:rsidR="00BD00C9" w:rsidRPr="004D06E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A8" w:rsidRDefault="008437A8">
      <w:pPr>
        <w:spacing w:after="0" w:line="240" w:lineRule="auto"/>
      </w:pPr>
      <w:r>
        <w:separator/>
      </w:r>
    </w:p>
  </w:endnote>
  <w:endnote w:type="continuationSeparator" w:id="0">
    <w:p w:rsidR="008437A8" w:rsidRDefault="008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A8" w:rsidRDefault="008437A8">
      <w:pPr>
        <w:spacing w:after="0" w:line="240" w:lineRule="auto"/>
      </w:pPr>
      <w:r>
        <w:separator/>
      </w:r>
    </w:p>
  </w:footnote>
  <w:footnote w:type="continuationSeparator" w:id="0">
    <w:p w:rsidR="008437A8" w:rsidRDefault="008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B5A"/>
    <w:multiLevelType w:val="hybridMultilevel"/>
    <w:tmpl w:val="EFD683A4"/>
    <w:lvl w:ilvl="0" w:tplc="C1C2BF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B34E8"/>
    <w:multiLevelType w:val="multilevel"/>
    <w:tmpl w:val="D6F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412A0"/>
    <w:multiLevelType w:val="multilevel"/>
    <w:tmpl w:val="58C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910F8F"/>
    <w:multiLevelType w:val="hybridMultilevel"/>
    <w:tmpl w:val="D04A60F0"/>
    <w:lvl w:ilvl="0" w:tplc="3B5CB2D6">
      <w:start w:val="3"/>
      <w:numFmt w:val="lowerRoman"/>
      <w:lvlText w:val="%1)"/>
      <w:lvlJc w:val="left"/>
      <w:pPr>
        <w:ind w:left="1080" w:hanging="720"/>
      </w:pPr>
      <w:rPr>
        <w:rFonts w:asciiTheme="minorHAnsi" w:eastAsiaTheme="minorHAnsi" w:hAnsiTheme="minorHAnsi" w:cstheme="minorBidi" w:hint="default"/>
        <w:b/>
        <w:bCs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3C2052"/>
    <w:multiLevelType w:val="multilevel"/>
    <w:tmpl w:val="37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6391296"/>
    <w:multiLevelType w:val="hybridMultilevel"/>
    <w:tmpl w:val="FDECDD5C"/>
    <w:lvl w:ilvl="0" w:tplc="B2725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6E0C51"/>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431035"/>
    <w:multiLevelType w:val="hybridMultilevel"/>
    <w:tmpl w:val="268ADE9E"/>
    <w:lvl w:ilvl="0" w:tplc="8A4E36E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F35C17"/>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85774D"/>
    <w:multiLevelType w:val="hybridMultilevel"/>
    <w:tmpl w:val="0C22C1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3CA5E35"/>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8C4521"/>
    <w:multiLevelType w:val="multilevel"/>
    <w:tmpl w:val="8AAC6E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230382A"/>
    <w:multiLevelType w:val="hybridMultilevel"/>
    <w:tmpl w:val="824893FC"/>
    <w:lvl w:ilvl="0" w:tplc="CC6CF7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8A78A7"/>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DB309B"/>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CEB7683"/>
    <w:multiLevelType w:val="hybridMultilevel"/>
    <w:tmpl w:val="80BC36B0"/>
    <w:lvl w:ilvl="0" w:tplc="1C090001">
      <w:start w:val="1"/>
      <w:numFmt w:val="bullet"/>
      <w:lvlText w:val=""/>
      <w:lvlJc w:val="left"/>
      <w:pPr>
        <w:ind w:left="1498" w:hanging="360"/>
      </w:pPr>
      <w:rPr>
        <w:rFonts w:ascii="Symbol" w:hAnsi="Symbol" w:hint="default"/>
      </w:rPr>
    </w:lvl>
    <w:lvl w:ilvl="1" w:tplc="1C090003">
      <w:start w:val="1"/>
      <w:numFmt w:val="bullet"/>
      <w:lvlText w:val="o"/>
      <w:lvlJc w:val="left"/>
      <w:pPr>
        <w:ind w:left="2218" w:hanging="360"/>
      </w:pPr>
      <w:rPr>
        <w:rFonts w:ascii="Courier New" w:hAnsi="Courier New" w:cs="Courier New" w:hint="default"/>
      </w:rPr>
    </w:lvl>
    <w:lvl w:ilvl="2" w:tplc="1C090005">
      <w:start w:val="1"/>
      <w:numFmt w:val="bullet"/>
      <w:lvlText w:val=""/>
      <w:lvlJc w:val="left"/>
      <w:pPr>
        <w:ind w:left="2938" w:hanging="360"/>
      </w:pPr>
      <w:rPr>
        <w:rFonts w:ascii="Wingdings" w:hAnsi="Wingdings" w:hint="default"/>
      </w:rPr>
    </w:lvl>
    <w:lvl w:ilvl="3" w:tplc="1C090001">
      <w:start w:val="1"/>
      <w:numFmt w:val="bullet"/>
      <w:lvlText w:val=""/>
      <w:lvlJc w:val="left"/>
      <w:pPr>
        <w:ind w:left="3658" w:hanging="360"/>
      </w:pPr>
      <w:rPr>
        <w:rFonts w:ascii="Symbol" w:hAnsi="Symbol" w:hint="default"/>
      </w:rPr>
    </w:lvl>
    <w:lvl w:ilvl="4" w:tplc="1C090003">
      <w:start w:val="1"/>
      <w:numFmt w:val="bullet"/>
      <w:lvlText w:val="o"/>
      <w:lvlJc w:val="left"/>
      <w:pPr>
        <w:ind w:left="4378" w:hanging="360"/>
      </w:pPr>
      <w:rPr>
        <w:rFonts w:ascii="Courier New" w:hAnsi="Courier New" w:cs="Courier New" w:hint="default"/>
      </w:rPr>
    </w:lvl>
    <w:lvl w:ilvl="5" w:tplc="1C090005">
      <w:start w:val="1"/>
      <w:numFmt w:val="bullet"/>
      <w:lvlText w:val=""/>
      <w:lvlJc w:val="left"/>
      <w:pPr>
        <w:ind w:left="5098" w:hanging="360"/>
      </w:pPr>
      <w:rPr>
        <w:rFonts w:ascii="Wingdings" w:hAnsi="Wingdings" w:hint="default"/>
      </w:rPr>
    </w:lvl>
    <w:lvl w:ilvl="6" w:tplc="1C090001">
      <w:start w:val="1"/>
      <w:numFmt w:val="bullet"/>
      <w:lvlText w:val=""/>
      <w:lvlJc w:val="left"/>
      <w:pPr>
        <w:ind w:left="5818" w:hanging="360"/>
      </w:pPr>
      <w:rPr>
        <w:rFonts w:ascii="Symbol" w:hAnsi="Symbol" w:hint="default"/>
      </w:rPr>
    </w:lvl>
    <w:lvl w:ilvl="7" w:tplc="1C090003">
      <w:start w:val="1"/>
      <w:numFmt w:val="bullet"/>
      <w:lvlText w:val="o"/>
      <w:lvlJc w:val="left"/>
      <w:pPr>
        <w:ind w:left="6538" w:hanging="360"/>
      </w:pPr>
      <w:rPr>
        <w:rFonts w:ascii="Courier New" w:hAnsi="Courier New" w:cs="Courier New" w:hint="default"/>
      </w:rPr>
    </w:lvl>
    <w:lvl w:ilvl="8" w:tplc="1C090005">
      <w:start w:val="1"/>
      <w:numFmt w:val="bullet"/>
      <w:lvlText w:val=""/>
      <w:lvlJc w:val="left"/>
      <w:pPr>
        <w:ind w:left="7258" w:hanging="360"/>
      </w:pPr>
      <w:rPr>
        <w:rFonts w:ascii="Wingdings" w:hAnsi="Wingdings" w:hint="default"/>
      </w:rPr>
    </w:lvl>
  </w:abstractNum>
  <w:abstractNum w:abstractNumId="33">
    <w:nsid w:val="5EA5272C"/>
    <w:multiLevelType w:val="hybridMultilevel"/>
    <w:tmpl w:val="D1F8C274"/>
    <w:lvl w:ilvl="0" w:tplc="F058DF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E3058A"/>
    <w:multiLevelType w:val="multilevel"/>
    <w:tmpl w:val="42F4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37583E"/>
    <w:multiLevelType w:val="hybridMultilevel"/>
    <w:tmpl w:val="FDECDD5C"/>
    <w:lvl w:ilvl="0" w:tplc="B2725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BEF0E6A"/>
    <w:multiLevelType w:val="hybridMultilevel"/>
    <w:tmpl w:val="6B3C7290"/>
    <w:lvl w:ilvl="0" w:tplc="81B6B43A">
      <w:start w:val="1"/>
      <w:numFmt w:val="decimal"/>
      <w:lvlText w:val="%1)"/>
      <w:lvlJc w:val="left"/>
      <w:pPr>
        <w:ind w:left="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EA55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98C7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4668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670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8280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E8F5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7A3B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83A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nsid w:val="6DD141F8"/>
    <w:multiLevelType w:val="hybridMultilevel"/>
    <w:tmpl w:val="373661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272996"/>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094351"/>
    <w:multiLevelType w:val="hybridMultilevel"/>
    <w:tmpl w:val="75E0A07C"/>
    <w:lvl w:ilvl="0" w:tplc="3E9C5814">
      <w:start w:val="1"/>
      <w:numFmt w:val="bullet"/>
      <w:lvlText w:val="•"/>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7D6D206">
      <w:start w:val="1"/>
      <w:numFmt w:val="bullet"/>
      <w:lvlText w:val="o"/>
      <w:lvlJc w:val="left"/>
      <w:pPr>
        <w:ind w:left="1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E2218A">
      <w:start w:val="1"/>
      <w:numFmt w:val="bullet"/>
      <w:lvlText w:val="▪"/>
      <w:lvlJc w:val="left"/>
      <w:pPr>
        <w:ind w:left="2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5C806E">
      <w:start w:val="1"/>
      <w:numFmt w:val="bullet"/>
      <w:lvlText w:val="•"/>
      <w:lvlJc w:val="left"/>
      <w:pPr>
        <w:ind w:left="3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82A622">
      <w:start w:val="1"/>
      <w:numFmt w:val="bullet"/>
      <w:lvlText w:val="o"/>
      <w:lvlJc w:val="left"/>
      <w:pPr>
        <w:ind w:left="3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6721A46">
      <w:start w:val="1"/>
      <w:numFmt w:val="bullet"/>
      <w:lvlText w:val="▪"/>
      <w:lvlJc w:val="left"/>
      <w:pPr>
        <w:ind w:left="4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808992">
      <w:start w:val="1"/>
      <w:numFmt w:val="bullet"/>
      <w:lvlText w:val="•"/>
      <w:lvlJc w:val="left"/>
      <w:pPr>
        <w:ind w:left="5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B6E4B6">
      <w:start w:val="1"/>
      <w:numFmt w:val="bullet"/>
      <w:lvlText w:val="o"/>
      <w:lvlJc w:val="left"/>
      <w:pPr>
        <w:ind w:left="60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BB68E80">
      <w:start w:val="1"/>
      <w:numFmt w:val="bullet"/>
      <w:lvlText w:val="▪"/>
      <w:lvlJc w:val="left"/>
      <w:pPr>
        <w:ind w:left="67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nsid w:val="779614F5"/>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490110"/>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2"/>
  </w:num>
  <w:num w:numId="3">
    <w:abstractNumId w:val="17"/>
  </w:num>
  <w:num w:numId="4">
    <w:abstractNumId w:val="27"/>
  </w:num>
  <w:num w:numId="5">
    <w:abstractNumId w:val="29"/>
  </w:num>
  <w:num w:numId="6">
    <w:abstractNumId w:val="19"/>
  </w:num>
  <w:num w:numId="7">
    <w:abstractNumId w:val="18"/>
  </w:num>
  <w:num w:numId="8">
    <w:abstractNumId w:val="10"/>
  </w:num>
  <w:num w:numId="9">
    <w:abstractNumId w:val="6"/>
  </w:num>
  <w:num w:numId="10">
    <w:abstractNumId w:val="6"/>
    <w:lvlOverride w:ilvl="0">
      <w:startOverride w:val="1"/>
    </w:lvlOverride>
  </w:num>
  <w:num w:numId="11">
    <w:abstractNumId w:val="6"/>
    <w:lvlOverride w:ilvl="0">
      <w:startOverride w:val="10"/>
    </w:lvlOverride>
  </w:num>
  <w:num w:numId="12">
    <w:abstractNumId w:val="45"/>
  </w:num>
  <w:num w:numId="13">
    <w:abstractNumId w:val="5"/>
  </w:num>
  <w:num w:numId="14">
    <w:abstractNumId w:val="7"/>
  </w:num>
  <w:num w:numId="15">
    <w:abstractNumId w:val="23"/>
  </w:num>
  <w:num w:numId="16">
    <w:abstractNumId w:val="26"/>
  </w:num>
  <w:num w:numId="17">
    <w:abstractNumId w:val="16"/>
  </w:num>
  <w:num w:numId="18">
    <w:abstractNumId w:val="42"/>
  </w:num>
  <w:num w:numId="19">
    <w:abstractNumId w:val="2"/>
  </w:num>
  <w:num w:numId="20">
    <w:abstractNumId w:val="35"/>
  </w:num>
  <w:num w:numId="21">
    <w:abstractNumId w:val="24"/>
  </w:num>
  <w:num w:numId="22">
    <w:abstractNumId w:val="34"/>
  </w:num>
  <w:num w:numId="23">
    <w:abstractNumId w:val="4"/>
  </w:num>
  <w:num w:numId="24">
    <w:abstractNumId w:val="40"/>
  </w:num>
  <w:num w:numId="25">
    <w:abstractNumId w:val="3"/>
  </w:num>
  <w:num w:numId="26">
    <w:abstractNumId w:val="36"/>
  </w:num>
  <w:num w:numId="27">
    <w:abstractNumId w:val="1"/>
  </w:num>
  <w:num w:numId="28">
    <w:abstractNumId w:val="11"/>
  </w:num>
  <w:num w:numId="29">
    <w:abstractNumId w:val="21"/>
  </w:num>
  <w:num w:numId="30">
    <w:abstractNumId w:val="28"/>
  </w:num>
  <w:num w:numId="31">
    <w:abstractNumId w:val="33"/>
  </w:num>
  <w:num w:numId="32">
    <w:abstractNumId w:val="37"/>
  </w:num>
  <w:num w:numId="33">
    <w:abstractNumId w:val="9"/>
  </w:num>
  <w:num w:numId="34">
    <w:abstractNumId w:val="30"/>
  </w:num>
  <w:num w:numId="35">
    <w:abstractNumId w:val="44"/>
  </w:num>
  <w:num w:numId="36">
    <w:abstractNumId w:val="13"/>
  </w:num>
  <w:num w:numId="37">
    <w:abstractNumId w:val="14"/>
  </w:num>
  <w:num w:numId="38">
    <w:abstractNumId w:val="41"/>
  </w:num>
  <w:num w:numId="39">
    <w:abstractNumId w:val="22"/>
  </w:num>
  <w:num w:numId="40">
    <w:abstractNumId w:val="31"/>
  </w:num>
  <w:num w:numId="41">
    <w:abstractNumId w:val="20"/>
  </w:num>
  <w:num w:numId="42">
    <w:abstractNumId w:val="46"/>
  </w:num>
  <w:num w:numId="43">
    <w:abstractNumId w:val="39"/>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3"/>
  </w:num>
  <w:num w:numId="47">
    <w:abstractNumId w:val="0"/>
  </w:num>
  <w:num w:numId="48">
    <w:abstractNumId w:val="25"/>
  </w:num>
  <w:num w:numId="49">
    <w:abstractNumId w:val="3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37A8"/>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03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3E8F"/>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585E4B-CC62-4368-84A9-D89A3B6F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2022-10-21T14:46:00Z</dcterms:created>
  <dcterms:modified xsi:type="dcterms:W3CDTF">2022-10-21T14:46:00Z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