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504955951"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4722F6" w:rsidP="0047261E">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016846" w:rsidRPr="00126531" w:rsidRDefault="00016846" w:rsidP="00016846">
      <w:pPr>
        <w:spacing w:line="360" w:lineRule="auto"/>
        <w:ind w:left="709" w:hanging="709"/>
        <w:jc w:val="both"/>
        <w:rPr>
          <w:rFonts w:ascii="Calibri" w:hAnsi="Calibri"/>
          <w:b/>
          <w:lang w:val="en-ZA"/>
        </w:rPr>
      </w:pPr>
      <w:r w:rsidRPr="00126531">
        <w:rPr>
          <w:rFonts w:ascii="Calibri" w:hAnsi="Calibri"/>
          <w:b/>
          <w:lang w:val="en-ZA"/>
        </w:rPr>
        <w:t>3045.</w:t>
      </w:r>
      <w:r w:rsidRPr="00126531">
        <w:rPr>
          <w:rFonts w:ascii="Calibri" w:hAnsi="Calibri"/>
          <w:b/>
          <w:lang w:val="en-ZA"/>
        </w:rPr>
        <w:tab/>
        <w:t>Mr S J F Marais (DA) to ask the Minister of Defence and Military Veterans:</w:t>
      </w:r>
    </w:p>
    <w:p w:rsidR="00016846" w:rsidRPr="00126531" w:rsidRDefault="00016846" w:rsidP="00016846">
      <w:pPr>
        <w:spacing w:before="100" w:beforeAutospacing="1" w:after="100" w:afterAutospacing="1" w:line="360" w:lineRule="auto"/>
        <w:ind w:left="1418" w:hanging="709"/>
        <w:jc w:val="both"/>
        <w:rPr>
          <w:rFonts w:ascii="Calibri" w:hAnsi="Calibri"/>
          <w:bCs/>
          <w:lang w:val="en-ZA"/>
        </w:rPr>
      </w:pPr>
      <w:r w:rsidRPr="00126531">
        <w:rPr>
          <w:rFonts w:ascii="Calibri" w:hAnsi="Calibri"/>
          <w:lang w:val="en-ZA"/>
        </w:rPr>
        <w:t>(1)</w:t>
      </w:r>
      <w:r w:rsidRPr="00126531">
        <w:rPr>
          <w:rFonts w:ascii="Calibri" w:hAnsi="Calibri"/>
          <w:lang w:val="en-ZA"/>
        </w:rPr>
        <w:tab/>
      </w:r>
      <w:r w:rsidRPr="00126531">
        <w:rPr>
          <w:rFonts w:ascii="Calibri" w:hAnsi="Calibri"/>
          <w:bCs/>
          <w:lang w:val="en-ZA"/>
        </w:rPr>
        <w:t>With reference to a recent United Nations Office of Internal Oversight report (</w:t>
      </w:r>
      <w:r w:rsidRPr="00126531">
        <w:rPr>
          <w:rFonts w:ascii="Calibri" w:hAnsi="Calibri"/>
          <w:lang w:val="en-ZA"/>
        </w:rPr>
        <w:t>details</w:t>
      </w:r>
      <w:r w:rsidRPr="00126531">
        <w:rPr>
          <w:rFonts w:ascii="Calibri" w:hAnsi="Calibri"/>
          <w:bCs/>
          <w:lang w:val="en-ZA"/>
        </w:rPr>
        <w:t xml:space="preserve"> furnished) on sexual offences committed by peacekeepers, which identified members of the SA National Defence Force (SANDF) as amongst major offending military forces, (a) what action has been taken in this regard and (b) what metrics have been employed to measure the success of interventions;</w:t>
      </w:r>
    </w:p>
    <w:p w:rsidR="00016846" w:rsidRPr="00126531" w:rsidRDefault="00016846" w:rsidP="00016846">
      <w:pPr>
        <w:spacing w:before="100" w:beforeAutospacing="1" w:after="100" w:afterAutospacing="1" w:line="360" w:lineRule="auto"/>
        <w:ind w:left="1418" w:hanging="709"/>
        <w:jc w:val="both"/>
        <w:rPr>
          <w:rFonts w:ascii="Calibri" w:hAnsi="Calibri"/>
          <w:bCs/>
          <w:lang w:val="en-ZA"/>
        </w:rPr>
      </w:pPr>
      <w:r w:rsidRPr="00126531">
        <w:rPr>
          <w:rFonts w:ascii="Calibri" w:hAnsi="Calibri"/>
          <w:bCs/>
          <w:lang w:val="en-ZA"/>
        </w:rPr>
        <w:t>(2)</w:t>
      </w:r>
      <w:r w:rsidRPr="00126531">
        <w:rPr>
          <w:rFonts w:ascii="Calibri" w:hAnsi="Calibri"/>
          <w:bCs/>
          <w:lang w:val="en-ZA"/>
        </w:rPr>
        <w:tab/>
        <w:t xml:space="preserve">what is the number of reported sexual offences committed by members of the SANDF </w:t>
      </w:r>
      <w:r w:rsidRPr="00126531">
        <w:rPr>
          <w:rFonts w:ascii="Calibri" w:hAnsi="Calibri"/>
          <w:lang w:val="en-ZA"/>
        </w:rPr>
        <w:t>whilst</w:t>
      </w:r>
      <w:r w:rsidRPr="00126531">
        <w:rPr>
          <w:rFonts w:ascii="Calibri" w:hAnsi="Calibri"/>
          <w:bCs/>
          <w:lang w:val="en-ZA"/>
        </w:rPr>
        <w:t xml:space="preserve"> on peacekeeping missions;</w:t>
      </w:r>
    </w:p>
    <w:p w:rsidR="00016846" w:rsidRPr="00126531" w:rsidRDefault="00016846" w:rsidP="00016846">
      <w:pPr>
        <w:spacing w:before="100" w:beforeAutospacing="1" w:after="100" w:afterAutospacing="1" w:line="360" w:lineRule="auto"/>
        <w:ind w:left="1418" w:hanging="709"/>
        <w:jc w:val="both"/>
        <w:rPr>
          <w:rFonts w:ascii="Calibri" w:hAnsi="Calibri"/>
          <w:iCs/>
          <w:lang w:val="en-ZA"/>
        </w:rPr>
      </w:pPr>
      <w:r w:rsidRPr="00126531">
        <w:rPr>
          <w:rFonts w:ascii="Calibri" w:hAnsi="Calibri"/>
          <w:bCs/>
          <w:lang w:val="en-ZA"/>
        </w:rPr>
        <w:t>(3)</w:t>
      </w:r>
      <w:r w:rsidRPr="00126531">
        <w:rPr>
          <w:rFonts w:ascii="Calibri" w:hAnsi="Calibri"/>
          <w:bCs/>
          <w:lang w:val="en-ZA"/>
        </w:rPr>
        <w:tab/>
        <w:t>whether any members of the SANDF have faced disciplinary action for sexual offences committed whilst on peacekeeping missions; if so, (a) how many and (b) what was the outcome of said action in each case</w:t>
      </w:r>
      <w:r w:rsidRPr="00126531">
        <w:rPr>
          <w:rFonts w:ascii="Calibri" w:hAnsi="Calibri"/>
          <w:lang w:val="en-ZA"/>
        </w:rPr>
        <w:t>?</w:t>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r>
      <w:r w:rsidRPr="00126531">
        <w:rPr>
          <w:rFonts w:ascii="Calibri" w:hAnsi="Calibri"/>
          <w:lang w:val="en-ZA"/>
        </w:rPr>
        <w:tab/>
        <w:t>NW3585E</w:t>
      </w:r>
    </w:p>
    <w:p w:rsidR="00FC6190" w:rsidRPr="002A0065" w:rsidRDefault="00FC6190" w:rsidP="00016846">
      <w:pPr>
        <w:rPr>
          <w:rFonts w:ascii="Calibri" w:hAnsi="Calibri"/>
        </w:rPr>
      </w:pPr>
    </w:p>
    <w:p w:rsidR="00FC6190" w:rsidRPr="002A0065" w:rsidRDefault="00FC6190" w:rsidP="00FC6190">
      <w:pPr>
        <w:rPr>
          <w:rFonts w:ascii="Calibri" w:hAnsi="Calibri"/>
          <w:b/>
          <w:u w:val="single"/>
        </w:rPr>
      </w:pPr>
      <w:r w:rsidRPr="002A0065">
        <w:rPr>
          <w:rFonts w:ascii="Calibri" w:hAnsi="Calibri"/>
          <w:b/>
          <w:u w:val="single"/>
        </w:rPr>
        <w:t>REPLY</w:t>
      </w:r>
    </w:p>
    <w:p w:rsidR="00FC6190" w:rsidRPr="00126531" w:rsidRDefault="00FC6190" w:rsidP="00016846">
      <w:pPr>
        <w:spacing w:line="360" w:lineRule="auto"/>
        <w:jc w:val="both"/>
        <w:rPr>
          <w:rFonts w:ascii="Calibri" w:hAnsi="Calibri"/>
        </w:rPr>
      </w:pPr>
    </w:p>
    <w:p w:rsidR="00016846" w:rsidRPr="00126531" w:rsidRDefault="00016846" w:rsidP="00016846">
      <w:pPr>
        <w:spacing w:line="360" w:lineRule="auto"/>
        <w:ind w:left="1560" w:hanging="1560"/>
        <w:jc w:val="both"/>
        <w:rPr>
          <w:rFonts w:ascii="Calibri" w:hAnsi="Calibri"/>
        </w:rPr>
      </w:pPr>
      <w:r w:rsidRPr="00126531">
        <w:rPr>
          <w:rFonts w:ascii="Calibri" w:hAnsi="Calibri"/>
          <w:u w:val="single"/>
        </w:rPr>
        <w:t>Question 1(a)</w:t>
      </w:r>
      <w:r w:rsidRPr="00126531">
        <w:rPr>
          <w:rFonts w:ascii="Calibri" w:hAnsi="Calibri"/>
        </w:rPr>
        <w:t xml:space="preserve">.  The Operations Support Legal Satellite Office (OSL) receives all incidents reported to the United Nations (UN) that involves allegations of sexual abuse and misconduct against members of the </w:t>
      </w:r>
      <w:r w:rsidRPr="00126531">
        <w:rPr>
          <w:rFonts w:ascii="Calibri" w:hAnsi="Calibri"/>
        </w:rPr>
        <w:lastRenderedPageBreak/>
        <w:t xml:space="preserve">SANDF.  Upon receipt the OSL deploys a team to investigate such allegations and where </w:t>
      </w:r>
      <w:r w:rsidRPr="00126531">
        <w:rPr>
          <w:rFonts w:ascii="Calibri" w:hAnsi="Calibri"/>
          <w:i/>
        </w:rPr>
        <w:t>prima facie</w:t>
      </w:r>
      <w:r w:rsidRPr="00126531">
        <w:rPr>
          <w:rFonts w:ascii="Calibri" w:hAnsi="Calibri"/>
        </w:rPr>
        <w:t xml:space="preserve"> evidence of a commission of an offence is disclosed, the necessary disciplinary action is instituted.</w:t>
      </w:r>
    </w:p>
    <w:p w:rsidR="00016846" w:rsidRPr="00126531" w:rsidRDefault="00016846" w:rsidP="00016846">
      <w:pPr>
        <w:spacing w:line="360" w:lineRule="auto"/>
        <w:ind w:left="567" w:hanging="567"/>
        <w:jc w:val="both"/>
        <w:rPr>
          <w:rFonts w:ascii="Calibri" w:hAnsi="Calibri"/>
        </w:rPr>
      </w:pPr>
    </w:p>
    <w:p w:rsidR="00016846" w:rsidRPr="00126531" w:rsidRDefault="00016846" w:rsidP="00016846">
      <w:pPr>
        <w:spacing w:line="360" w:lineRule="auto"/>
        <w:ind w:left="1560" w:hanging="1560"/>
        <w:jc w:val="both"/>
        <w:rPr>
          <w:rFonts w:ascii="Calibri" w:hAnsi="Calibri"/>
        </w:rPr>
      </w:pPr>
      <w:r w:rsidRPr="00126531">
        <w:rPr>
          <w:rFonts w:ascii="Calibri" w:hAnsi="Calibri"/>
          <w:u w:val="single"/>
        </w:rPr>
        <w:t>Question 1(b)</w:t>
      </w:r>
      <w:r w:rsidRPr="00126531">
        <w:rPr>
          <w:rFonts w:ascii="Calibri" w:hAnsi="Calibri"/>
        </w:rPr>
        <w:t xml:space="preserve">.  This OSL provides monthly feedback to the UN on all pending sexual exploitation and abuse (SEA) cases.  It should be noted that the recent UN report highlights the fact that </w:t>
      </w:r>
      <w:smartTag w:uri="urn:schemas-microsoft-com:office:smarttags" w:element="country-region">
        <w:smartTag w:uri="urn:schemas-microsoft-com:office:smarttags" w:element="place">
          <w:r w:rsidRPr="00126531">
            <w:rPr>
              <w:rFonts w:ascii="Calibri" w:hAnsi="Calibri"/>
            </w:rPr>
            <w:t>South Africa</w:t>
          </w:r>
        </w:smartTag>
      </w:smartTag>
      <w:r w:rsidRPr="00126531">
        <w:rPr>
          <w:rFonts w:ascii="Calibri" w:hAnsi="Calibri"/>
        </w:rPr>
        <w:t xml:space="preserve"> is the only country to do so.</w:t>
      </w:r>
    </w:p>
    <w:p w:rsidR="00016846" w:rsidRPr="00126531" w:rsidRDefault="00016846" w:rsidP="00016846">
      <w:pPr>
        <w:spacing w:line="360" w:lineRule="auto"/>
        <w:ind w:left="567" w:hanging="567"/>
        <w:jc w:val="both"/>
        <w:rPr>
          <w:rFonts w:ascii="Calibri" w:hAnsi="Calibri"/>
        </w:rPr>
      </w:pPr>
    </w:p>
    <w:p w:rsidR="00016846" w:rsidRPr="00126531" w:rsidRDefault="00016846" w:rsidP="00016846">
      <w:pPr>
        <w:spacing w:line="360" w:lineRule="auto"/>
        <w:ind w:left="1276" w:hanging="1276"/>
        <w:jc w:val="both"/>
        <w:rPr>
          <w:rFonts w:ascii="Calibri" w:hAnsi="Calibri"/>
        </w:rPr>
      </w:pPr>
      <w:r w:rsidRPr="00126531">
        <w:rPr>
          <w:rFonts w:ascii="Calibri" w:hAnsi="Calibri"/>
          <w:u w:val="single"/>
        </w:rPr>
        <w:t>Question 2</w:t>
      </w:r>
      <w:r w:rsidRPr="00126531">
        <w:rPr>
          <w:rFonts w:ascii="Calibri" w:hAnsi="Calibri"/>
        </w:rPr>
        <w:t xml:space="preserve">.  Number of reported cases: 14.  All the allegations lodged at the UN were investigated.  Out of the 14 reported matters in only two cases the evidence disclosed </w:t>
      </w:r>
      <w:r w:rsidRPr="00126531">
        <w:rPr>
          <w:rFonts w:ascii="Calibri" w:hAnsi="Calibri"/>
          <w:i/>
        </w:rPr>
        <w:t>prima facie</w:t>
      </w:r>
      <w:r w:rsidRPr="00126531">
        <w:rPr>
          <w:rFonts w:ascii="Calibri" w:hAnsi="Calibri"/>
        </w:rPr>
        <w:t xml:space="preserve"> evidence.  These matters were finalised and the rest of the matters were reported closed due to no </w:t>
      </w:r>
      <w:r w:rsidRPr="00126531">
        <w:rPr>
          <w:rFonts w:ascii="Calibri" w:hAnsi="Calibri"/>
          <w:i/>
        </w:rPr>
        <w:t>prima facie</w:t>
      </w:r>
      <w:r w:rsidRPr="00126531">
        <w:rPr>
          <w:rFonts w:ascii="Calibri" w:hAnsi="Calibri"/>
        </w:rPr>
        <w:t xml:space="preserve"> evidence.</w:t>
      </w:r>
    </w:p>
    <w:p w:rsidR="00016846" w:rsidRPr="00126531" w:rsidRDefault="00016846" w:rsidP="00016846">
      <w:pPr>
        <w:spacing w:line="360" w:lineRule="auto"/>
        <w:ind w:left="567" w:hanging="567"/>
        <w:jc w:val="both"/>
        <w:rPr>
          <w:rFonts w:ascii="Calibri" w:hAnsi="Calibri"/>
        </w:rPr>
      </w:pPr>
    </w:p>
    <w:p w:rsidR="00016846" w:rsidRPr="00126531" w:rsidRDefault="00016846" w:rsidP="00016846">
      <w:pPr>
        <w:spacing w:line="360" w:lineRule="auto"/>
        <w:ind w:left="567" w:hanging="567"/>
        <w:jc w:val="both"/>
        <w:rPr>
          <w:rFonts w:ascii="Calibri" w:hAnsi="Calibri"/>
        </w:rPr>
      </w:pPr>
      <w:r w:rsidRPr="00126531">
        <w:rPr>
          <w:rFonts w:ascii="Calibri" w:hAnsi="Calibri"/>
          <w:u w:val="single"/>
        </w:rPr>
        <w:t>Question 3(a)</w:t>
      </w:r>
      <w:r w:rsidRPr="00126531">
        <w:rPr>
          <w:rFonts w:ascii="Calibri" w:hAnsi="Calibri"/>
        </w:rPr>
        <w:t>.  Members that faced disciplinary action: 2</w:t>
      </w:r>
    </w:p>
    <w:p w:rsidR="00016846" w:rsidRPr="00126531" w:rsidRDefault="00016846" w:rsidP="00016846">
      <w:pPr>
        <w:spacing w:line="360" w:lineRule="auto"/>
        <w:ind w:left="567" w:hanging="567"/>
        <w:jc w:val="both"/>
        <w:rPr>
          <w:rFonts w:ascii="Calibri" w:hAnsi="Calibri"/>
        </w:rPr>
      </w:pPr>
    </w:p>
    <w:p w:rsidR="00016846" w:rsidRPr="00126531" w:rsidRDefault="00016846" w:rsidP="00016846">
      <w:pPr>
        <w:spacing w:line="360" w:lineRule="auto"/>
        <w:ind w:left="1560" w:hanging="1560"/>
        <w:jc w:val="both"/>
        <w:rPr>
          <w:rFonts w:ascii="Calibri" w:hAnsi="Calibri"/>
        </w:rPr>
      </w:pPr>
      <w:r w:rsidRPr="00126531">
        <w:rPr>
          <w:rFonts w:ascii="Calibri" w:hAnsi="Calibri"/>
          <w:u w:val="single"/>
        </w:rPr>
        <w:t>Question 3(b)</w:t>
      </w:r>
      <w:r w:rsidRPr="00126531">
        <w:rPr>
          <w:rFonts w:ascii="Calibri" w:hAnsi="Calibri"/>
        </w:rPr>
        <w:t xml:space="preserve">.  In both cases the members were convicted by a military court </w:t>
      </w:r>
    </w:p>
    <w:p w:rsidR="00016846" w:rsidRPr="00126531" w:rsidRDefault="00016846" w:rsidP="00016846">
      <w:pPr>
        <w:spacing w:line="360" w:lineRule="auto"/>
        <w:jc w:val="both"/>
        <w:rPr>
          <w:rFonts w:ascii="Calibri" w:hAnsi="Calibri"/>
        </w:rPr>
      </w:pPr>
    </w:p>
    <w:p w:rsidR="00016846" w:rsidRPr="00126531" w:rsidRDefault="00016846" w:rsidP="00016846">
      <w:pPr>
        <w:spacing w:line="360" w:lineRule="auto"/>
        <w:ind w:left="1418" w:hanging="1418"/>
        <w:jc w:val="both"/>
        <w:rPr>
          <w:rFonts w:ascii="Calibri" w:hAnsi="Calibri"/>
        </w:rPr>
      </w:pPr>
      <w:r w:rsidRPr="00126531">
        <w:rPr>
          <w:rFonts w:ascii="Calibri" w:hAnsi="Calibri"/>
          <w:u w:val="single"/>
        </w:rPr>
        <w:t>Question 4</w:t>
      </w:r>
      <w:r w:rsidRPr="00126531">
        <w:rPr>
          <w:rFonts w:ascii="Calibri" w:hAnsi="Calibri"/>
        </w:rPr>
        <w:t>.  The submissions for assignment of Regular Force members and Reserve Force members as Senior Military Judges and Military Judges in terms of Section 14 of the Military Discipline Supplementary Measures Act, Act 16 of 1999, is with the Minister of Defence and Military Veterans for consideration.</w:t>
      </w:r>
    </w:p>
    <w:p w:rsidR="00016846" w:rsidRPr="00126531" w:rsidRDefault="00016846" w:rsidP="00016846">
      <w:pPr>
        <w:spacing w:line="360" w:lineRule="auto"/>
        <w:jc w:val="both"/>
        <w:rPr>
          <w:rFonts w:ascii="Calibri" w:hAnsi="Calibri"/>
        </w:rPr>
      </w:pPr>
    </w:p>
    <w:p w:rsidR="00016846" w:rsidRPr="00126531" w:rsidRDefault="00016846" w:rsidP="00016846">
      <w:pPr>
        <w:spacing w:line="360" w:lineRule="auto"/>
        <w:jc w:val="both"/>
        <w:rPr>
          <w:rFonts w:ascii="Calibri" w:hAnsi="Calibri"/>
        </w:rPr>
      </w:pPr>
      <w:r w:rsidRPr="00126531">
        <w:rPr>
          <w:rFonts w:ascii="Calibri" w:hAnsi="Calibri"/>
          <w:u w:val="single"/>
        </w:rPr>
        <w:t>Question 5</w:t>
      </w:r>
      <w:r w:rsidRPr="00126531">
        <w:rPr>
          <w:rFonts w:ascii="Calibri" w:hAnsi="Calibri"/>
        </w:rPr>
        <w:t>.  The number of outstanding cases within the military justice system is 1 588 cases.</w:t>
      </w:r>
    </w:p>
    <w:p w:rsidR="00FC6190" w:rsidRPr="002A0065" w:rsidRDefault="00FC6190" w:rsidP="00FC6190">
      <w:pPr>
        <w:rPr>
          <w:rFonts w:ascii="Calibri" w:hAnsi="Calibri"/>
        </w:rPr>
      </w:pPr>
    </w:p>
    <w:sectPr w:rsidR="00FC6190" w:rsidRPr="002A0065"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66" w:rsidRDefault="00150066">
      <w:r>
        <w:separator/>
      </w:r>
    </w:p>
  </w:endnote>
  <w:endnote w:type="continuationSeparator" w:id="0">
    <w:p w:rsidR="00150066" w:rsidRDefault="0015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66" w:rsidRDefault="00150066">
      <w:r>
        <w:separator/>
      </w:r>
    </w:p>
  </w:footnote>
  <w:footnote w:type="continuationSeparator" w:id="0">
    <w:p w:rsidR="00150066" w:rsidRDefault="00150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54F7E"/>
    <w:rsid w:val="0006245B"/>
    <w:rsid w:val="000822A5"/>
    <w:rsid w:val="000A47FB"/>
    <w:rsid w:val="000B5C14"/>
    <w:rsid w:val="00126531"/>
    <w:rsid w:val="001468E9"/>
    <w:rsid w:val="00150066"/>
    <w:rsid w:val="001556EF"/>
    <w:rsid w:val="00160C40"/>
    <w:rsid w:val="0016291F"/>
    <w:rsid w:val="001701DF"/>
    <w:rsid w:val="00190AF7"/>
    <w:rsid w:val="001967B1"/>
    <w:rsid w:val="001A6BBC"/>
    <w:rsid w:val="001A6C84"/>
    <w:rsid w:val="001A73D2"/>
    <w:rsid w:val="001B28CB"/>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24E6C"/>
    <w:rsid w:val="00540888"/>
    <w:rsid w:val="00545D85"/>
    <w:rsid w:val="005735AA"/>
    <w:rsid w:val="0059608D"/>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4E72"/>
    <w:rsid w:val="00A36976"/>
    <w:rsid w:val="00A52F6C"/>
    <w:rsid w:val="00A5685A"/>
    <w:rsid w:val="00A574BE"/>
    <w:rsid w:val="00A60E4B"/>
    <w:rsid w:val="00AA086B"/>
    <w:rsid w:val="00AC27C8"/>
    <w:rsid w:val="00AC4A96"/>
    <w:rsid w:val="00AD6512"/>
    <w:rsid w:val="00AD77CA"/>
    <w:rsid w:val="00AE190F"/>
    <w:rsid w:val="00AF6F4A"/>
    <w:rsid w:val="00B10F42"/>
    <w:rsid w:val="00B21CD1"/>
    <w:rsid w:val="00B41BBC"/>
    <w:rsid w:val="00BA5504"/>
    <w:rsid w:val="00BB7CAA"/>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14410"/>
    <w:rsid w:val="00D21FF1"/>
    <w:rsid w:val="00D860EE"/>
    <w:rsid w:val="00D91B96"/>
    <w:rsid w:val="00D94540"/>
    <w:rsid w:val="00DA5FC6"/>
    <w:rsid w:val="00DB4354"/>
    <w:rsid w:val="00DB730D"/>
    <w:rsid w:val="00DB7F35"/>
    <w:rsid w:val="00E01778"/>
    <w:rsid w:val="00E21F8D"/>
    <w:rsid w:val="00E3268E"/>
    <w:rsid w:val="00E376C8"/>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2015-09-28T12:33:00Z</dcterms:created>
  <dcterms:modified xsi:type="dcterms:W3CDTF">2015-09-28T12:33:00Z</dcterms:modified>
</cp:coreProperties>
</file>