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26BB0970" w14:textId="77777777" w:rsidR="00E9759B" w:rsidRPr="00DF4704" w:rsidRDefault="00E9759B" w:rsidP="003B7C35">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7065C4E8" w14:textId="77777777" w:rsidR="00E9759B" w:rsidRDefault="00E9759B" w:rsidP="003B7C3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3041</w:t>
      </w:r>
    </w:p>
    <w:p w14:paraId="0B3FFEF8" w14:textId="77777777" w:rsidR="00E9759B" w:rsidRPr="00711CC5" w:rsidRDefault="00E9759B" w:rsidP="003B7C35">
      <w:pPr>
        <w:spacing w:before="100" w:beforeAutospacing="1" w:after="100" w:afterAutospacing="1" w:line="360" w:lineRule="auto"/>
        <w:jc w:val="both"/>
        <w:outlineLvl w:val="0"/>
        <w:rPr>
          <w:rFonts w:ascii="Arial" w:eastAsia="Times New Roman" w:hAnsi="Arial" w:cs="Arial"/>
          <w:b/>
          <w:lang w:val="af-ZA"/>
        </w:rPr>
      </w:pPr>
      <w:r w:rsidRPr="00711CC5">
        <w:rPr>
          <w:rFonts w:ascii="Arial" w:eastAsia="Times New Roman" w:hAnsi="Arial" w:cs="Arial"/>
          <w:b/>
          <w:lang w:val="en"/>
        </w:rPr>
        <w:t>Adv A de W Alberts (FF Plus) to ask the Minister of Transport</w:t>
      </w:r>
      <w:r>
        <w:rPr>
          <w:rFonts w:ascii="Arial" w:hAnsi="Arial" w:cs="Arial"/>
          <w:b/>
        </w:rPr>
        <w:t>:</w:t>
      </w:r>
    </w:p>
    <w:p w14:paraId="31252392" w14:textId="77777777" w:rsidR="00E9759B" w:rsidRPr="00711CC5" w:rsidRDefault="00E9759B" w:rsidP="003B7C35">
      <w:pPr>
        <w:spacing w:before="100" w:beforeAutospacing="1" w:after="100" w:afterAutospacing="1" w:line="360" w:lineRule="auto"/>
        <w:ind w:left="851" w:hanging="578"/>
        <w:jc w:val="both"/>
        <w:rPr>
          <w:rFonts w:ascii="Arial" w:eastAsia="Times New Roman" w:hAnsi="Arial" w:cs="Arial"/>
          <w:lang w:val="en-ZA"/>
        </w:rPr>
      </w:pPr>
      <w:r w:rsidRPr="00711CC5">
        <w:rPr>
          <w:rFonts w:ascii="Arial" w:eastAsia="Times New Roman" w:hAnsi="Arial" w:cs="Arial"/>
          <w:noProof/>
          <w:lang w:val="af-ZA"/>
        </w:rPr>
        <w:t>(1)</w:t>
      </w:r>
      <w:r w:rsidRPr="00711CC5">
        <w:rPr>
          <w:rFonts w:ascii="Arial" w:eastAsia="Times New Roman" w:hAnsi="Arial" w:cs="Arial"/>
          <w:noProof/>
          <w:lang w:val="af-ZA"/>
        </w:rPr>
        <w:tab/>
      </w:r>
      <w:r w:rsidRPr="00711CC5">
        <w:rPr>
          <w:rFonts w:ascii="Arial" w:eastAsia="Times New Roman" w:hAnsi="Arial" w:cs="Arial"/>
          <w:lang w:val="en"/>
        </w:rPr>
        <w:t>Whether he can give an indication of the expected and actually realized income regarding the Gauteng e-toll system for each month from 31 December 2013 to date;</w:t>
      </w:r>
    </w:p>
    <w:p w14:paraId="78D269B5" w14:textId="77777777" w:rsidR="00E9759B" w:rsidRPr="00711CC5" w:rsidRDefault="00E9759B" w:rsidP="003B7C35">
      <w:pPr>
        <w:spacing w:before="100" w:beforeAutospacing="1" w:after="100" w:afterAutospacing="1" w:line="360" w:lineRule="auto"/>
        <w:ind w:left="851" w:hanging="578"/>
        <w:jc w:val="both"/>
        <w:rPr>
          <w:rFonts w:ascii="Arial" w:eastAsia="Times New Roman" w:hAnsi="Arial" w:cs="Arial"/>
          <w:lang w:val="af-ZA"/>
        </w:rPr>
      </w:pPr>
      <w:r w:rsidRPr="00711CC5">
        <w:rPr>
          <w:rFonts w:ascii="Arial" w:eastAsia="Times New Roman" w:hAnsi="Arial" w:cs="Arial"/>
          <w:lang w:val="af-ZA"/>
        </w:rPr>
        <w:t>(2)</w:t>
      </w:r>
      <w:r w:rsidRPr="00711CC5">
        <w:rPr>
          <w:rFonts w:ascii="Arial" w:eastAsia="Times New Roman" w:hAnsi="Arial" w:cs="Arial"/>
          <w:lang w:val="af-ZA"/>
        </w:rPr>
        <w:tab/>
      </w:r>
      <w:r w:rsidRPr="00711CC5">
        <w:rPr>
          <w:rFonts w:ascii="Arial" w:eastAsia="Times New Roman" w:hAnsi="Arial" w:cs="Arial"/>
          <w:lang w:val="en"/>
        </w:rPr>
        <w:t>what type of road user made payments through corporate and individual road users for each month during the same period respectively;</w:t>
      </w:r>
    </w:p>
    <w:p w14:paraId="3B2E4482" w14:textId="77777777" w:rsidR="00E9759B" w:rsidRPr="00711CC5" w:rsidRDefault="00E9759B" w:rsidP="003B7C35">
      <w:pPr>
        <w:spacing w:before="100" w:beforeAutospacing="1" w:after="100" w:afterAutospacing="1" w:line="360" w:lineRule="auto"/>
        <w:ind w:left="851" w:hanging="578"/>
        <w:jc w:val="both"/>
        <w:rPr>
          <w:rFonts w:ascii="Arial" w:eastAsia="Times New Roman" w:hAnsi="Arial" w:cs="Arial"/>
          <w:lang w:val="af-ZA"/>
        </w:rPr>
      </w:pPr>
      <w:r w:rsidRPr="00711CC5">
        <w:rPr>
          <w:rFonts w:ascii="Arial" w:eastAsia="Times New Roman" w:hAnsi="Arial" w:cs="Arial"/>
          <w:lang w:val="af-ZA"/>
        </w:rPr>
        <w:t>(3)</w:t>
      </w:r>
      <w:r w:rsidRPr="00711CC5">
        <w:rPr>
          <w:rFonts w:ascii="Arial" w:eastAsia="Times New Roman" w:hAnsi="Arial" w:cs="Arial"/>
          <w:lang w:val="af-ZA"/>
        </w:rPr>
        <w:tab/>
      </w:r>
      <w:r w:rsidRPr="00711CC5">
        <w:rPr>
          <w:rFonts w:ascii="Arial" w:eastAsia="Times New Roman" w:hAnsi="Arial" w:cs="Arial"/>
          <w:lang w:val="en"/>
        </w:rPr>
        <w:t>what number of e-tags that are recorded have been activated and deactivated for each month during the same period;</w:t>
      </w:r>
    </w:p>
    <w:p w14:paraId="7906FD86" w14:textId="77777777" w:rsidR="00E9759B" w:rsidRPr="00711CC5" w:rsidRDefault="00E9759B" w:rsidP="003B7C35">
      <w:pPr>
        <w:spacing w:before="100" w:beforeAutospacing="1" w:after="100" w:afterAutospacing="1" w:line="360" w:lineRule="auto"/>
        <w:ind w:left="851" w:hanging="578"/>
        <w:jc w:val="both"/>
        <w:rPr>
          <w:rFonts w:ascii="Arial" w:eastAsia="Times New Roman" w:hAnsi="Arial" w:cs="Arial"/>
          <w:lang w:val="en-ZA"/>
        </w:rPr>
      </w:pPr>
      <w:r w:rsidRPr="00711CC5">
        <w:rPr>
          <w:rFonts w:ascii="Arial" w:eastAsia="Times New Roman" w:hAnsi="Arial" w:cs="Arial"/>
          <w:lang w:val="af-ZA"/>
        </w:rPr>
        <w:t>(4)</w:t>
      </w:r>
      <w:r w:rsidRPr="00711CC5">
        <w:rPr>
          <w:rFonts w:ascii="Arial" w:eastAsia="Times New Roman" w:hAnsi="Arial" w:cs="Arial"/>
          <w:lang w:val="af-ZA"/>
        </w:rPr>
        <w:tab/>
      </w:r>
      <w:r w:rsidRPr="00711CC5">
        <w:rPr>
          <w:rFonts w:ascii="Arial" w:eastAsia="Times New Roman" w:hAnsi="Arial" w:cs="Arial"/>
          <w:lang w:val="en"/>
        </w:rPr>
        <w:t>what is the total (a) amount of legal costs spent on issuing summonses to road users thus far and (b) outstanding debt to the e-toll system for each month of the specified period;</w:t>
      </w:r>
    </w:p>
    <w:p w14:paraId="7B3702D5" w14:textId="77777777" w:rsidR="00E9759B" w:rsidRDefault="00E9759B" w:rsidP="003B7C35">
      <w:pPr>
        <w:spacing w:before="100" w:beforeAutospacing="1" w:after="100" w:afterAutospacing="1" w:line="360" w:lineRule="auto"/>
        <w:ind w:left="851" w:hanging="578"/>
        <w:jc w:val="both"/>
        <w:rPr>
          <w:rFonts w:ascii="Arial" w:eastAsia="Times New Roman" w:hAnsi="Arial" w:cs="Arial"/>
          <w:lang w:val="af-ZA"/>
        </w:rPr>
      </w:pPr>
      <w:r w:rsidRPr="00711CC5">
        <w:rPr>
          <w:rFonts w:ascii="Arial" w:eastAsia="Times New Roman" w:hAnsi="Arial" w:cs="Arial"/>
          <w:lang w:val="af-ZA"/>
        </w:rPr>
        <w:t>(5)</w:t>
      </w:r>
      <w:r w:rsidRPr="00711CC5">
        <w:rPr>
          <w:rFonts w:ascii="Arial" w:eastAsia="Times New Roman" w:hAnsi="Arial" w:cs="Arial"/>
          <w:lang w:val="af-ZA"/>
        </w:rPr>
        <w:tab/>
      </w:r>
      <w:r w:rsidRPr="00711CC5">
        <w:rPr>
          <w:rFonts w:ascii="Arial" w:eastAsia="Times New Roman" w:hAnsi="Arial" w:cs="Arial"/>
          <w:lang w:val="en"/>
        </w:rPr>
        <w:t xml:space="preserve">whether any consideration is given to reissue summonses; if not, what is the position in this regard; if so, (a) what amount has been budgeted for this, (b) what number of persons or institutions will be sued in this regard and (c) on what date will this take place? </w:t>
      </w:r>
      <w:r w:rsidRPr="00711CC5">
        <w:rPr>
          <w:rFonts w:ascii="Arial" w:eastAsia="Times New Roman" w:hAnsi="Arial" w:cs="Arial"/>
          <w:lang w:val="af-ZA"/>
        </w:rPr>
        <w:tab/>
      </w:r>
      <w:r w:rsidRPr="00711CC5">
        <w:rPr>
          <w:rFonts w:ascii="Arial" w:eastAsia="Times New Roman" w:hAnsi="Arial" w:cs="Arial"/>
          <w:lang w:val="af-ZA"/>
        </w:rPr>
        <w:tab/>
      </w:r>
      <w:r w:rsidRPr="00711CC5">
        <w:rPr>
          <w:rFonts w:ascii="Arial" w:eastAsia="Times New Roman" w:hAnsi="Arial" w:cs="Arial"/>
          <w:lang w:val="af-ZA"/>
        </w:rPr>
        <w:tab/>
      </w:r>
      <w:r w:rsidRPr="00711CC5">
        <w:rPr>
          <w:rFonts w:ascii="Arial" w:eastAsia="Times New Roman" w:hAnsi="Arial" w:cs="Arial"/>
          <w:lang w:val="af-ZA"/>
        </w:rPr>
        <w:tab/>
      </w:r>
      <w:r w:rsidRPr="00711CC5">
        <w:rPr>
          <w:rFonts w:ascii="Arial" w:eastAsia="Times New Roman" w:hAnsi="Arial" w:cs="Arial"/>
          <w:lang w:val="af-ZA"/>
        </w:rPr>
        <w:tab/>
      </w:r>
    </w:p>
    <w:p w14:paraId="1C38F6C4" w14:textId="29E96E3E" w:rsidR="00E9759B" w:rsidRPr="00E9759B" w:rsidRDefault="00E9759B" w:rsidP="003B7C35">
      <w:pPr>
        <w:spacing w:before="100" w:beforeAutospacing="1" w:after="100" w:afterAutospacing="1" w:line="360" w:lineRule="auto"/>
        <w:ind w:left="8051" w:firstLine="589"/>
        <w:jc w:val="both"/>
        <w:rPr>
          <w:rFonts w:ascii="Arial" w:eastAsia="Times New Roman" w:hAnsi="Arial" w:cs="Arial"/>
          <w:b/>
          <w:lang w:val="af-ZA"/>
        </w:rPr>
      </w:pPr>
      <w:r w:rsidRPr="00E9759B">
        <w:rPr>
          <w:rFonts w:ascii="Arial" w:eastAsia="Times New Roman" w:hAnsi="Arial" w:cs="Arial"/>
          <w:b/>
          <w:lang w:val="af-ZA"/>
        </w:rPr>
        <w:t>NW3405E</w:t>
      </w:r>
    </w:p>
    <w:p w14:paraId="505F850F" w14:textId="4838C51A" w:rsidR="00E9759B" w:rsidRDefault="00E9759B" w:rsidP="003B7C35">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Pr>
          <w:rFonts w:ascii="Arial" w:eastAsia="Calibri" w:hAnsi="Arial" w:cs="Arial"/>
          <w:b/>
          <w:lang w:val="en-ZA"/>
        </w:rPr>
        <w:t>EPLY:</w:t>
      </w:r>
    </w:p>
    <w:p w14:paraId="7B8071B4" w14:textId="77777777" w:rsidR="00E9759B" w:rsidRPr="00E74513" w:rsidRDefault="00E9759B" w:rsidP="003B7C35">
      <w:pPr>
        <w:pStyle w:val="ListParagraph"/>
        <w:numPr>
          <w:ilvl w:val="0"/>
          <w:numId w:val="34"/>
        </w:numPr>
        <w:spacing w:before="100" w:beforeAutospacing="1" w:after="100" w:afterAutospacing="1" w:line="360" w:lineRule="auto"/>
        <w:jc w:val="both"/>
        <w:outlineLvl w:val="0"/>
        <w:rPr>
          <w:rFonts w:ascii="Arial" w:eastAsia="Calibri" w:hAnsi="Arial" w:cs="Arial"/>
          <w:lang w:val="en-ZA"/>
        </w:rPr>
      </w:pPr>
      <w:r w:rsidRPr="00E74513">
        <w:rPr>
          <w:rFonts w:ascii="Arial" w:eastAsia="Calibri" w:hAnsi="Arial" w:cs="Arial"/>
          <w:lang w:val="en-ZA"/>
        </w:rPr>
        <w:t>Please see Table 1 below for the expected (forecast) versus realized (actual) income.</w:t>
      </w:r>
    </w:p>
    <w:p w14:paraId="0996FDC1" w14:textId="77777777" w:rsidR="00E9759B" w:rsidRPr="00E74513" w:rsidRDefault="00E9759B" w:rsidP="003B7C35">
      <w:pPr>
        <w:pStyle w:val="ListParagraph"/>
        <w:spacing w:after="0" w:line="360" w:lineRule="auto"/>
        <w:jc w:val="both"/>
        <w:outlineLvl w:val="0"/>
        <w:rPr>
          <w:rFonts w:ascii="Arial" w:eastAsia="Calibri" w:hAnsi="Arial" w:cs="Arial"/>
          <w:lang w:val="en-ZA"/>
        </w:rPr>
      </w:pPr>
    </w:p>
    <w:p w14:paraId="0091963B" w14:textId="77777777" w:rsidR="00E9759B" w:rsidRPr="00E74513" w:rsidRDefault="00E9759B" w:rsidP="003B7C35">
      <w:pPr>
        <w:pStyle w:val="ListParagraph"/>
        <w:numPr>
          <w:ilvl w:val="0"/>
          <w:numId w:val="34"/>
        </w:numPr>
        <w:spacing w:before="100" w:beforeAutospacing="1" w:after="100" w:afterAutospacing="1" w:line="360" w:lineRule="auto"/>
        <w:jc w:val="both"/>
        <w:outlineLvl w:val="0"/>
        <w:rPr>
          <w:rFonts w:ascii="Arial" w:eastAsia="Calibri" w:hAnsi="Arial" w:cs="Arial"/>
          <w:lang w:val="en-ZA"/>
        </w:rPr>
      </w:pPr>
      <w:r w:rsidRPr="00E74513">
        <w:rPr>
          <w:rFonts w:ascii="Arial" w:eastAsia="Calibri" w:hAnsi="Arial" w:cs="Arial"/>
          <w:lang w:val="en-ZA"/>
        </w:rPr>
        <w:t xml:space="preserve">Payments are made by an account holder who assumes responsibility to pay the account for the registered vehicles, which can be an individual, a corporate, or a combination.  The person/entity that sets up the account does not complete a “field” to indicate if it is a corporate or individual user.   As a result, the SANRAL toll system does not record whether a vehicle is registered (or owned) by an individual or a corporate user and the information requested cannot be directly extracted from the toll system. Should more details be required the Member of Parliament is welcome to visit SANRAL Head Office in Pretoria. </w:t>
      </w:r>
    </w:p>
    <w:p w14:paraId="6C3D02FD" w14:textId="77777777" w:rsidR="00E9759B" w:rsidRPr="00E74513" w:rsidRDefault="00E9759B" w:rsidP="003B7C35">
      <w:pPr>
        <w:pStyle w:val="ListParagraph"/>
        <w:spacing w:line="360" w:lineRule="auto"/>
        <w:jc w:val="both"/>
        <w:rPr>
          <w:rFonts w:ascii="Arial" w:eastAsia="Calibri" w:hAnsi="Arial" w:cs="Arial"/>
          <w:lang w:val="en-ZA"/>
        </w:rPr>
      </w:pPr>
    </w:p>
    <w:p w14:paraId="7BA88E88" w14:textId="77777777" w:rsidR="00E9759B" w:rsidRPr="00E74513" w:rsidRDefault="00E9759B" w:rsidP="003B7C35">
      <w:pPr>
        <w:pStyle w:val="ListParagraph"/>
        <w:numPr>
          <w:ilvl w:val="0"/>
          <w:numId w:val="34"/>
        </w:numPr>
        <w:spacing w:before="100" w:beforeAutospacing="1" w:after="100" w:afterAutospacing="1" w:line="360" w:lineRule="auto"/>
        <w:jc w:val="both"/>
        <w:outlineLvl w:val="0"/>
        <w:rPr>
          <w:rFonts w:ascii="Arial" w:eastAsia="Calibri" w:hAnsi="Arial" w:cs="Arial"/>
          <w:lang w:val="en-ZA"/>
        </w:rPr>
      </w:pPr>
      <w:r w:rsidRPr="00E74513">
        <w:rPr>
          <w:rFonts w:ascii="Arial" w:eastAsia="Calibri" w:hAnsi="Arial" w:cs="Arial"/>
          <w:lang w:val="en-ZA"/>
        </w:rPr>
        <w:t xml:space="preserve">Table 2 below provides, for each month, the number of tags that have been activated and deactivated from December 2013 to date.  The table does not reflect the tags registered prior to </w:t>
      </w:r>
      <w:r w:rsidRPr="00E74513">
        <w:rPr>
          <w:rFonts w:ascii="Arial" w:eastAsia="Calibri" w:hAnsi="Arial" w:cs="Arial"/>
          <w:lang w:val="en-ZA"/>
        </w:rPr>
        <w:lastRenderedPageBreak/>
        <w:t xml:space="preserve">the December 2013 date, such as the tags that were already in use on the </w:t>
      </w:r>
      <w:proofErr w:type="spellStart"/>
      <w:r w:rsidRPr="00E74513">
        <w:rPr>
          <w:rFonts w:ascii="Arial" w:eastAsia="Calibri" w:hAnsi="Arial" w:cs="Arial"/>
          <w:lang w:val="en-ZA"/>
        </w:rPr>
        <w:t>Bakwena</w:t>
      </w:r>
      <w:proofErr w:type="spellEnd"/>
      <w:r w:rsidRPr="00E74513">
        <w:rPr>
          <w:rFonts w:ascii="Arial" w:eastAsia="Calibri" w:hAnsi="Arial" w:cs="Arial"/>
          <w:lang w:val="en-ZA"/>
        </w:rPr>
        <w:t xml:space="preserve"> route. Tags are deactivated for various reasons, which include the following:</w:t>
      </w:r>
    </w:p>
    <w:p w14:paraId="0C70EF12" w14:textId="77777777" w:rsidR="00E9759B" w:rsidRPr="00E74513" w:rsidRDefault="00E9759B" w:rsidP="003B7C35">
      <w:pPr>
        <w:pStyle w:val="ListParagraph"/>
        <w:numPr>
          <w:ilvl w:val="0"/>
          <w:numId w:val="35"/>
        </w:numPr>
        <w:spacing w:before="100" w:beforeAutospacing="1" w:after="100" w:afterAutospacing="1" w:line="360" w:lineRule="auto"/>
        <w:ind w:left="1134"/>
        <w:jc w:val="both"/>
        <w:outlineLvl w:val="0"/>
        <w:rPr>
          <w:rFonts w:ascii="Arial" w:eastAsia="Calibri" w:hAnsi="Arial" w:cs="Arial"/>
          <w:lang w:val="en-ZA"/>
        </w:rPr>
      </w:pPr>
      <w:r w:rsidRPr="00E74513">
        <w:rPr>
          <w:rFonts w:ascii="Arial" w:eastAsia="Calibri" w:hAnsi="Arial" w:cs="Arial"/>
          <w:lang w:val="en-ZA"/>
        </w:rPr>
        <w:t>Movement of tag to a new vehicle</w:t>
      </w:r>
    </w:p>
    <w:p w14:paraId="63903C29" w14:textId="77777777" w:rsidR="00E9759B" w:rsidRPr="00E74513" w:rsidRDefault="00E9759B" w:rsidP="003B7C35">
      <w:pPr>
        <w:pStyle w:val="ListParagraph"/>
        <w:numPr>
          <w:ilvl w:val="0"/>
          <w:numId w:val="35"/>
        </w:numPr>
        <w:spacing w:before="100" w:beforeAutospacing="1" w:after="100" w:afterAutospacing="1" w:line="360" w:lineRule="auto"/>
        <w:ind w:left="1134"/>
        <w:jc w:val="both"/>
        <w:outlineLvl w:val="0"/>
        <w:rPr>
          <w:rFonts w:ascii="Arial" w:eastAsia="Calibri" w:hAnsi="Arial" w:cs="Arial"/>
          <w:lang w:val="en-ZA"/>
        </w:rPr>
      </w:pPr>
      <w:r w:rsidRPr="00E74513">
        <w:rPr>
          <w:rFonts w:ascii="Arial" w:eastAsia="Calibri" w:hAnsi="Arial" w:cs="Arial"/>
          <w:lang w:val="en-ZA"/>
        </w:rPr>
        <w:t>Movement of vehicles and tags between accounts, e.g. Public Entity and Key accounts</w:t>
      </w:r>
    </w:p>
    <w:p w14:paraId="2F60DAB2" w14:textId="77777777" w:rsidR="00E9759B" w:rsidRPr="00E74513" w:rsidRDefault="00E9759B" w:rsidP="003B7C35">
      <w:pPr>
        <w:pStyle w:val="ListParagraph"/>
        <w:numPr>
          <w:ilvl w:val="0"/>
          <w:numId w:val="35"/>
        </w:numPr>
        <w:spacing w:before="100" w:beforeAutospacing="1" w:after="100" w:afterAutospacing="1" w:line="360" w:lineRule="auto"/>
        <w:ind w:left="1134"/>
        <w:jc w:val="both"/>
        <w:outlineLvl w:val="0"/>
        <w:rPr>
          <w:rFonts w:ascii="Arial" w:eastAsia="Calibri" w:hAnsi="Arial" w:cs="Arial"/>
          <w:lang w:val="en-ZA"/>
        </w:rPr>
      </w:pPr>
      <w:proofErr w:type="spellStart"/>
      <w:r w:rsidRPr="00E74513">
        <w:rPr>
          <w:rFonts w:ascii="Arial" w:eastAsia="Calibri" w:hAnsi="Arial" w:cs="Arial"/>
          <w:lang w:val="en-ZA"/>
        </w:rPr>
        <w:t>Deregistrations</w:t>
      </w:r>
      <w:proofErr w:type="spellEnd"/>
      <w:r w:rsidRPr="00E74513">
        <w:rPr>
          <w:rFonts w:ascii="Arial" w:eastAsia="Calibri" w:hAnsi="Arial" w:cs="Arial"/>
          <w:lang w:val="en-ZA"/>
        </w:rPr>
        <w:t>, etc</w:t>
      </w:r>
    </w:p>
    <w:p w14:paraId="31B2A46C" w14:textId="77777777" w:rsidR="00E9759B" w:rsidRDefault="00E9759B" w:rsidP="00E9759B">
      <w:pPr>
        <w:pStyle w:val="ListParagraph"/>
        <w:spacing w:before="100" w:beforeAutospacing="1" w:after="100" w:afterAutospacing="1" w:line="360" w:lineRule="auto"/>
        <w:jc w:val="both"/>
        <w:outlineLvl w:val="0"/>
        <w:rPr>
          <w:rFonts w:ascii="Arial" w:eastAsia="Calibri" w:hAnsi="Arial" w:cs="Arial"/>
          <w:b/>
          <w:lang w:val="en-ZA"/>
        </w:rPr>
        <w:sectPr w:rsidR="00E9759B" w:rsidSect="006E550E">
          <w:pgSz w:w="12240" w:h="15840"/>
          <w:pgMar w:top="568" w:right="758" w:bottom="568" w:left="1440" w:header="720" w:footer="720" w:gutter="0"/>
          <w:cols w:space="720"/>
          <w:docGrid w:linePitch="360"/>
        </w:sectPr>
      </w:pPr>
    </w:p>
    <w:p w14:paraId="2D5AA132" w14:textId="77777777" w:rsidR="00E9759B" w:rsidRDefault="00E9759B" w:rsidP="00E9759B">
      <w:pPr>
        <w:pStyle w:val="Caption"/>
        <w:keepNext/>
        <w:jc w:val="center"/>
      </w:pPr>
      <w:r w:rsidRPr="002D039F">
        <w:rPr>
          <w:rFonts w:ascii="Arial" w:eastAsia="Calibri" w:hAnsi="Arial" w:cs="Arial"/>
          <w:b/>
          <w:lang w:val="en-ZA"/>
        </w:rPr>
        <w:lastRenderedPageBreak/>
        <w:t xml:space="preserve">Table </w:t>
      </w:r>
      <w:r w:rsidRPr="002D039F">
        <w:rPr>
          <w:rFonts w:ascii="Arial" w:eastAsia="Calibri" w:hAnsi="Arial" w:cs="Arial"/>
          <w:b/>
          <w:lang w:val="en-ZA"/>
        </w:rPr>
        <w:fldChar w:fldCharType="begin"/>
      </w:r>
      <w:r w:rsidRPr="002D039F">
        <w:rPr>
          <w:rFonts w:ascii="Arial" w:eastAsia="Calibri" w:hAnsi="Arial" w:cs="Arial"/>
          <w:b/>
          <w:lang w:val="en-ZA"/>
        </w:rPr>
        <w:instrText xml:space="preserve"> SEQ Table \* ARABIC </w:instrText>
      </w:r>
      <w:r w:rsidRPr="002D039F">
        <w:rPr>
          <w:rFonts w:ascii="Arial" w:eastAsia="Calibri" w:hAnsi="Arial" w:cs="Arial"/>
          <w:b/>
          <w:lang w:val="en-ZA"/>
        </w:rPr>
        <w:fldChar w:fldCharType="separate"/>
      </w:r>
      <w:r>
        <w:rPr>
          <w:rFonts w:ascii="Arial" w:eastAsia="Calibri" w:hAnsi="Arial" w:cs="Arial"/>
          <w:b/>
          <w:noProof/>
          <w:lang w:val="en-ZA"/>
        </w:rPr>
        <w:t>1</w:t>
      </w:r>
      <w:r w:rsidRPr="002D039F">
        <w:rPr>
          <w:rFonts w:ascii="Arial" w:eastAsia="Calibri" w:hAnsi="Arial" w:cs="Arial"/>
          <w:b/>
          <w:lang w:val="en-ZA"/>
        </w:rPr>
        <w:fldChar w:fldCharType="end"/>
      </w:r>
      <w:r w:rsidRPr="002D039F">
        <w:rPr>
          <w:rFonts w:ascii="Arial" w:eastAsia="Calibri" w:hAnsi="Arial" w:cs="Arial"/>
          <w:b/>
          <w:lang w:val="en-ZA"/>
        </w:rPr>
        <w:t>: GFIP</w:t>
      </w:r>
      <w:r>
        <w:t xml:space="preserve"> </w:t>
      </w:r>
      <w:r>
        <w:rPr>
          <w:rFonts w:ascii="Arial" w:eastAsia="Calibri" w:hAnsi="Arial" w:cs="Arial"/>
          <w:b/>
          <w:lang w:val="en-ZA"/>
        </w:rPr>
        <w:t>expected (forecast) versus realized (actual) income</w:t>
      </w:r>
    </w:p>
    <w:p w14:paraId="08E6CC77" w14:textId="77777777" w:rsidR="00E9759B" w:rsidRDefault="00E9759B" w:rsidP="00E9759B">
      <w:pPr>
        <w:pStyle w:val="ListParagraph"/>
        <w:spacing w:before="100" w:beforeAutospacing="1" w:after="100" w:afterAutospacing="1" w:line="360" w:lineRule="auto"/>
        <w:ind w:left="0"/>
        <w:jc w:val="both"/>
        <w:outlineLvl w:val="0"/>
        <w:rPr>
          <w:rFonts w:ascii="Arial" w:eastAsia="Calibri" w:hAnsi="Arial" w:cs="Arial"/>
          <w:b/>
          <w:lang w:val="en-ZA"/>
        </w:rPr>
      </w:pPr>
      <w:r>
        <w:rPr>
          <w:rFonts w:ascii="Arial" w:eastAsia="Times New Roman" w:hAnsi="Arial" w:cs="Arial"/>
          <w:noProof/>
          <w:lang w:val="en-ZA" w:eastAsia="en-ZA"/>
        </w:rPr>
        <w:drawing>
          <wp:inline distT="0" distB="0" distL="0" distR="0" wp14:anchorId="020309DC" wp14:editId="499DFF4F">
            <wp:extent cx="9915525" cy="4962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58" cy="4970410"/>
                    </a:xfrm>
                    <a:prstGeom prst="rect">
                      <a:avLst/>
                    </a:prstGeom>
                    <a:noFill/>
                  </pic:spPr>
                </pic:pic>
              </a:graphicData>
            </a:graphic>
          </wp:inline>
        </w:drawing>
      </w:r>
    </w:p>
    <w:p w14:paraId="193EA7C8" w14:textId="77777777" w:rsidR="00E9759B" w:rsidRDefault="00E9759B" w:rsidP="00E9759B">
      <w:pPr>
        <w:pStyle w:val="ListParagraph"/>
        <w:spacing w:before="100" w:beforeAutospacing="1" w:after="100" w:afterAutospacing="1" w:line="360" w:lineRule="auto"/>
        <w:jc w:val="both"/>
        <w:outlineLvl w:val="0"/>
        <w:rPr>
          <w:rFonts w:ascii="Arial" w:eastAsia="Calibri" w:hAnsi="Arial" w:cs="Arial"/>
          <w:b/>
          <w:lang w:val="en-ZA"/>
        </w:rPr>
      </w:pPr>
    </w:p>
    <w:p w14:paraId="13B76020" w14:textId="77777777" w:rsidR="00E9759B" w:rsidRDefault="00E9759B" w:rsidP="00E9759B">
      <w:pPr>
        <w:pStyle w:val="ListParagraph"/>
        <w:spacing w:before="100" w:beforeAutospacing="1" w:after="100" w:afterAutospacing="1" w:line="360" w:lineRule="auto"/>
        <w:jc w:val="both"/>
        <w:outlineLvl w:val="0"/>
        <w:rPr>
          <w:rFonts w:ascii="Arial" w:eastAsia="Calibri" w:hAnsi="Arial" w:cs="Arial"/>
          <w:b/>
          <w:lang w:val="en-ZA"/>
        </w:rPr>
        <w:sectPr w:rsidR="00E9759B" w:rsidSect="002D039F">
          <w:pgSz w:w="16838" w:h="11906" w:orient="landscape" w:code="9"/>
          <w:pgMar w:top="1440" w:right="568" w:bottom="758" w:left="568" w:header="720" w:footer="720" w:gutter="0"/>
          <w:cols w:space="720"/>
          <w:docGrid w:linePitch="360"/>
        </w:sectPr>
      </w:pPr>
    </w:p>
    <w:p w14:paraId="7CEF7580" w14:textId="77777777" w:rsidR="00E9759B" w:rsidRDefault="00E9759B" w:rsidP="00E9759B">
      <w:pPr>
        <w:pStyle w:val="Caption"/>
        <w:keepNext/>
        <w:jc w:val="center"/>
      </w:pPr>
      <w:r>
        <w:lastRenderedPageBreak/>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e-Tag Activations versus Deactivations </w:t>
      </w:r>
    </w:p>
    <w:tbl>
      <w:tblPr>
        <w:tblW w:w="5051" w:type="dxa"/>
        <w:tblInd w:w="1550" w:type="dxa"/>
        <w:tblLook w:val="04A0" w:firstRow="1" w:lastRow="0" w:firstColumn="1" w:lastColumn="0" w:noHBand="0" w:noVBand="1"/>
      </w:tblPr>
      <w:tblGrid>
        <w:gridCol w:w="1280"/>
        <w:gridCol w:w="1300"/>
        <w:gridCol w:w="1240"/>
        <w:gridCol w:w="1485"/>
      </w:tblGrid>
      <w:tr w:rsidR="00E9759B" w:rsidRPr="003B7C35" w14:paraId="21368D4E" w14:textId="77777777" w:rsidTr="00DE042C">
        <w:trPr>
          <w:trHeight w:val="590"/>
        </w:trPr>
        <w:tc>
          <w:tcPr>
            <w:tcW w:w="1280" w:type="dxa"/>
            <w:tcBorders>
              <w:top w:val="single" w:sz="8" w:space="0" w:color="auto"/>
              <w:left w:val="single" w:sz="8" w:space="0" w:color="auto"/>
              <w:bottom w:val="single" w:sz="8" w:space="0" w:color="auto"/>
              <w:right w:val="nil"/>
            </w:tcBorders>
            <w:shd w:val="clear" w:color="auto" w:fill="auto"/>
            <w:vAlign w:val="bottom"/>
            <w:hideMark/>
          </w:tcPr>
          <w:p w14:paraId="097BB374" w14:textId="77777777" w:rsidR="00E9759B" w:rsidRPr="003B7C35" w:rsidRDefault="00E9759B" w:rsidP="00DE042C">
            <w:pPr>
              <w:spacing w:after="0" w:line="240" w:lineRule="auto"/>
              <w:ind w:left="33"/>
              <w:jc w:val="center"/>
              <w:rPr>
                <w:rFonts w:ascii="Arial" w:eastAsia="Times New Roman" w:hAnsi="Arial" w:cs="Arial"/>
                <w:b/>
                <w:bCs/>
                <w:color w:val="000000"/>
                <w:lang w:eastAsia="en-ZA"/>
              </w:rPr>
            </w:pPr>
            <w:r w:rsidRPr="003B7C35">
              <w:rPr>
                <w:rFonts w:ascii="Arial" w:eastAsia="Times New Roman" w:hAnsi="Arial" w:cs="Arial"/>
                <w:b/>
                <w:bCs/>
                <w:color w:val="000000"/>
                <w:lang w:eastAsia="en-ZA"/>
              </w:rPr>
              <w:t>Year</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9A017AB" w14:textId="77777777" w:rsidR="00E9759B" w:rsidRPr="003B7C35" w:rsidRDefault="00E9759B" w:rsidP="00DE042C">
            <w:pPr>
              <w:spacing w:after="0" w:line="240" w:lineRule="auto"/>
              <w:ind w:left="33"/>
              <w:rPr>
                <w:rFonts w:ascii="Arial" w:eastAsia="Times New Roman" w:hAnsi="Arial" w:cs="Arial"/>
                <w:b/>
                <w:bCs/>
                <w:color w:val="000000"/>
                <w:lang w:eastAsia="en-ZA"/>
              </w:rPr>
            </w:pPr>
            <w:r w:rsidRPr="003B7C35">
              <w:rPr>
                <w:rFonts w:ascii="Arial" w:eastAsia="Times New Roman" w:hAnsi="Arial" w:cs="Arial"/>
                <w:b/>
                <w:bCs/>
                <w:color w:val="000000"/>
                <w:lang w:eastAsia="en-ZA"/>
              </w:rPr>
              <w:t>Month</w:t>
            </w:r>
          </w:p>
        </w:tc>
        <w:tc>
          <w:tcPr>
            <w:tcW w:w="1123" w:type="dxa"/>
            <w:tcBorders>
              <w:top w:val="single" w:sz="8" w:space="0" w:color="auto"/>
              <w:left w:val="nil"/>
              <w:bottom w:val="single" w:sz="8" w:space="0" w:color="auto"/>
              <w:right w:val="nil"/>
            </w:tcBorders>
            <w:shd w:val="clear" w:color="auto" w:fill="auto"/>
            <w:vAlign w:val="bottom"/>
            <w:hideMark/>
          </w:tcPr>
          <w:p w14:paraId="3DB8F39B" w14:textId="77777777" w:rsidR="00E9759B" w:rsidRPr="003B7C35" w:rsidRDefault="00E9759B" w:rsidP="00DE042C">
            <w:pPr>
              <w:spacing w:after="0" w:line="240" w:lineRule="auto"/>
              <w:ind w:left="33"/>
              <w:rPr>
                <w:rFonts w:ascii="Arial" w:eastAsia="Times New Roman" w:hAnsi="Arial" w:cs="Arial"/>
                <w:b/>
                <w:bCs/>
                <w:color w:val="000000"/>
                <w:lang w:eastAsia="en-ZA"/>
              </w:rPr>
            </w:pPr>
            <w:r w:rsidRPr="003B7C35">
              <w:rPr>
                <w:rFonts w:ascii="Arial" w:eastAsia="Times New Roman" w:hAnsi="Arial" w:cs="Arial"/>
                <w:b/>
                <w:bCs/>
                <w:color w:val="000000"/>
                <w:lang w:eastAsia="en-ZA"/>
              </w:rPr>
              <w:t>Tags Activated</w:t>
            </w:r>
          </w:p>
        </w:tc>
        <w:tc>
          <w:tcPr>
            <w:tcW w:w="134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B665E24" w14:textId="77777777" w:rsidR="00E9759B" w:rsidRPr="003B7C35" w:rsidRDefault="00E9759B" w:rsidP="00DE042C">
            <w:pPr>
              <w:spacing w:after="0" w:line="240" w:lineRule="auto"/>
              <w:ind w:left="33"/>
              <w:rPr>
                <w:rFonts w:ascii="Arial" w:eastAsia="Times New Roman" w:hAnsi="Arial" w:cs="Arial"/>
                <w:b/>
                <w:bCs/>
                <w:color w:val="000000"/>
                <w:lang w:eastAsia="en-ZA"/>
              </w:rPr>
            </w:pPr>
            <w:r w:rsidRPr="003B7C35">
              <w:rPr>
                <w:rFonts w:ascii="Arial" w:eastAsia="Times New Roman" w:hAnsi="Arial" w:cs="Arial"/>
                <w:b/>
                <w:bCs/>
                <w:color w:val="000000"/>
                <w:lang w:eastAsia="en-ZA"/>
              </w:rPr>
              <w:t>Tags Deactivated</w:t>
            </w:r>
          </w:p>
        </w:tc>
      </w:tr>
      <w:tr w:rsidR="00E9759B" w:rsidRPr="003B7C35" w14:paraId="4E1E83DF"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44D7B77C"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2013</w:t>
            </w:r>
          </w:p>
        </w:tc>
        <w:tc>
          <w:tcPr>
            <w:tcW w:w="1300" w:type="dxa"/>
            <w:tcBorders>
              <w:top w:val="nil"/>
              <w:left w:val="single" w:sz="8" w:space="0" w:color="auto"/>
              <w:bottom w:val="nil"/>
              <w:right w:val="single" w:sz="8" w:space="0" w:color="auto"/>
            </w:tcBorders>
            <w:shd w:val="clear" w:color="auto" w:fill="auto"/>
            <w:noWrap/>
            <w:vAlign w:val="bottom"/>
            <w:hideMark/>
          </w:tcPr>
          <w:p w14:paraId="22A6FB32"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December</w:t>
            </w:r>
          </w:p>
        </w:tc>
        <w:tc>
          <w:tcPr>
            <w:tcW w:w="1123" w:type="dxa"/>
            <w:tcBorders>
              <w:top w:val="nil"/>
              <w:left w:val="nil"/>
              <w:bottom w:val="nil"/>
              <w:right w:val="nil"/>
            </w:tcBorders>
            <w:shd w:val="clear" w:color="auto" w:fill="auto"/>
            <w:noWrap/>
            <w:vAlign w:val="bottom"/>
            <w:hideMark/>
          </w:tcPr>
          <w:p w14:paraId="7AFF7D4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348382</w:t>
            </w:r>
          </w:p>
        </w:tc>
        <w:tc>
          <w:tcPr>
            <w:tcW w:w="1348" w:type="dxa"/>
            <w:tcBorders>
              <w:top w:val="nil"/>
              <w:left w:val="single" w:sz="8" w:space="0" w:color="auto"/>
              <w:bottom w:val="nil"/>
              <w:right w:val="single" w:sz="8" w:space="0" w:color="auto"/>
            </w:tcBorders>
            <w:shd w:val="clear" w:color="auto" w:fill="auto"/>
            <w:noWrap/>
            <w:vAlign w:val="bottom"/>
            <w:hideMark/>
          </w:tcPr>
          <w:p w14:paraId="367553D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22667</w:t>
            </w:r>
          </w:p>
        </w:tc>
      </w:tr>
      <w:tr w:rsidR="00E9759B" w:rsidRPr="003B7C35" w14:paraId="5719BF7C"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3B5EC44"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75358F8B"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123" w:type="dxa"/>
            <w:tcBorders>
              <w:top w:val="nil"/>
              <w:left w:val="nil"/>
              <w:bottom w:val="nil"/>
              <w:right w:val="nil"/>
            </w:tcBorders>
            <w:shd w:val="clear" w:color="auto" w:fill="auto"/>
            <w:noWrap/>
            <w:vAlign w:val="bottom"/>
            <w:hideMark/>
          </w:tcPr>
          <w:p w14:paraId="22D0B318" w14:textId="77777777" w:rsidR="00E9759B" w:rsidRPr="003B7C35" w:rsidRDefault="00E9759B" w:rsidP="00DE042C">
            <w:pPr>
              <w:spacing w:after="0" w:line="240" w:lineRule="auto"/>
              <w:ind w:left="-118"/>
              <w:rPr>
                <w:rFonts w:ascii="Arial" w:eastAsia="Times New Roman" w:hAnsi="Arial" w:cs="Arial"/>
                <w:color w:val="000000"/>
                <w:lang w:eastAsia="en-ZA"/>
              </w:rPr>
            </w:pPr>
          </w:p>
        </w:tc>
        <w:tc>
          <w:tcPr>
            <w:tcW w:w="1348" w:type="dxa"/>
            <w:tcBorders>
              <w:top w:val="nil"/>
              <w:left w:val="single" w:sz="8" w:space="0" w:color="auto"/>
              <w:bottom w:val="nil"/>
              <w:right w:val="single" w:sz="8" w:space="0" w:color="auto"/>
            </w:tcBorders>
            <w:shd w:val="clear" w:color="auto" w:fill="auto"/>
            <w:noWrap/>
            <w:vAlign w:val="bottom"/>
            <w:hideMark/>
          </w:tcPr>
          <w:p w14:paraId="3B73734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r>
      <w:tr w:rsidR="00E9759B" w:rsidRPr="003B7C35" w14:paraId="055A0A3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1D3D257"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2014</w:t>
            </w:r>
          </w:p>
        </w:tc>
        <w:tc>
          <w:tcPr>
            <w:tcW w:w="1300" w:type="dxa"/>
            <w:tcBorders>
              <w:top w:val="nil"/>
              <w:left w:val="single" w:sz="8" w:space="0" w:color="auto"/>
              <w:bottom w:val="nil"/>
              <w:right w:val="single" w:sz="8" w:space="0" w:color="auto"/>
            </w:tcBorders>
            <w:shd w:val="clear" w:color="auto" w:fill="auto"/>
            <w:noWrap/>
            <w:vAlign w:val="bottom"/>
            <w:hideMark/>
          </w:tcPr>
          <w:p w14:paraId="0639025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January</w:t>
            </w:r>
          </w:p>
        </w:tc>
        <w:tc>
          <w:tcPr>
            <w:tcW w:w="1123" w:type="dxa"/>
            <w:tcBorders>
              <w:top w:val="nil"/>
              <w:left w:val="nil"/>
              <w:bottom w:val="nil"/>
              <w:right w:val="nil"/>
            </w:tcBorders>
            <w:shd w:val="clear" w:color="auto" w:fill="auto"/>
            <w:noWrap/>
            <w:vAlign w:val="bottom"/>
            <w:hideMark/>
          </w:tcPr>
          <w:p w14:paraId="541C6A7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165030</w:t>
            </w:r>
          </w:p>
        </w:tc>
        <w:tc>
          <w:tcPr>
            <w:tcW w:w="1348" w:type="dxa"/>
            <w:tcBorders>
              <w:top w:val="nil"/>
              <w:left w:val="single" w:sz="8" w:space="0" w:color="auto"/>
              <w:bottom w:val="nil"/>
              <w:right w:val="single" w:sz="8" w:space="0" w:color="auto"/>
            </w:tcBorders>
            <w:shd w:val="clear" w:color="auto" w:fill="auto"/>
            <w:noWrap/>
            <w:vAlign w:val="bottom"/>
            <w:hideMark/>
          </w:tcPr>
          <w:p w14:paraId="612C8E4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23480</w:t>
            </w:r>
          </w:p>
        </w:tc>
      </w:tr>
      <w:tr w:rsidR="00E9759B" w:rsidRPr="003B7C35" w14:paraId="7852635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A47899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5767857"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February</w:t>
            </w:r>
          </w:p>
        </w:tc>
        <w:tc>
          <w:tcPr>
            <w:tcW w:w="1123" w:type="dxa"/>
            <w:tcBorders>
              <w:top w:val="nil"/>
              <w:left w:val="nil"/>
              <w:bottom w:val="nil"/>
              <w:right w:val="nil"/>
            </w:tcBorders>
            <w:shd w:val="clear" w:color="auto" w:fill="auto"/>
            <w:noWrap/>
            <w:vAlign w:val="bottom"/>
            <w:hideMark/>
          </w:tcPr>
          <w:p w14:paraId="3CF37F91"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112086</w:t>
            </w:r>
          </w:p>
        </w:tc>
        <w:tc>
          <w:tcPr>
            <w:tcW w:w="1348" w:type="dxa"/>
            <w:tcBorders>
              <w:top w:val="nil"/>
              <w:left w:val="single" w:sz="8" w:space="0" w:color="auto"/>
              <w:bottom w:val="nil"/>
              <w:right w:val="single" w:sz="8" w:space="0" w:color="auto"/>
            </w:tcBorders>
            <w:shd w:val="clear" w:color="auto" w:fill="auto"/>
            <w:noWrap/>
            <w:vAlign w:val="bottom"/>
            <w:hideMark/>
          </w:tcPr>
          <w:p w14:paraId="6471AEF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18424</w:t>
            </w:r>
          </w:p>
        </w:tc>
      </w:tr>
      <w:tr w:rsidR="00E9759B" w:rsidRPr="003B7C35" w14:paraId="1BABF2BC"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BBAEFF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1D953A2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March</w:t>
            </w:r>
          </w:p>
        </w:tc>
        <w:tc>
          <w:tcPr>
            <w:tcW w:w="1123" w:type="dxa"/>
            <w:tcBorders>
              <w:top w:val="nil"/>
              <w:left w:val="nil"/>
              <w:bottom w:val="nil"/>
              <w:right w:val="nil"/>
            </w:tcBorders>
            <w:shd w:val="clear" w:color="auto" w:fill="auto"/>
            <w:noWrap/>
            <w:vAlign w:val="bottom"/>
            <w:hideMark/>
          </w:tcPr>
          <w:p w14:paraId="00E43546"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87814</w:t>
            </w:r>
          </w:p>
        </w:tc>
        <w:tc>
          <w:tcPr>
            <w:tcW w:w="1348" w:type="dxa"/>
            <w:tcBorders>
              <w:top w:val="nil"/>
              <w:left w:val="single" w:sz="8" w:space="0" w:color="auto"/>
              <w:bottom w:val="nil"/>
              <w:right w:val="single" w:sz="8" w:space="0" w:color="auto"/>
            </w:tcBorders>
            <w:shd w:val="clear" w:color="auto" w:fill="auto"/>
            <w:noWrap/>
            <w:vAlign w:val="bottom"/>
            <w:hideMark/>
          </w:tcPr>
          <w:p w14:paraId="4DDC68C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18731</w:t>
            </w:r>
          </w:p>
        </w:tc>
      </w:tr>
      <w:tr w:rsidR="00E9759B" w:rsidRPr="003B7C35" w14:paraId="3EABCC84"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E8BD8D6"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460A489B"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April</w:t>
            </w:r>
          </w:p>
        </w:tc>
        <w:tc>
          <w:tcPr>
            <w:tcW w:w="1123" w:type="dxa"/>
            <w:tcBorders>
              <w:top w:val="nil"/>
              <w:left w:val="nil"/>
              <w:bottom w:val="nil"/>
              <w:right w:val="nil"/>
            </w:tcBorders>
            <w:shd w:val="clear" w:color="auto" w:fill="auto"/>
            <w:noWrap/>
            <w:vAlign w:val="bottom"/>
            <w:hideMark/>
          </w:tcPr>
          <w:p w14:paraId="13904B5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70082</w:t>
            </w:r>
          </w:p>
        </w:tc>
        <w:tc>
          <w:tcPr>
            <w:tcW w:w="1348" w:type="dxa"/>
            <w:tcBorders>
              <w:top w:val="nil"/>
              <w:left w:val="single" w:sz="8" w:space="0" w:color="auto"/>
              <w:bottom w:val="nil"/>
              <w:right w:val="single" w:sz="8" w:space="0" w:color="auto"/>
            </w:tcBorders>
            <w:shd w:val="clear" w:color="auto" w:fill="auto"/>
            <w:noWrap/>
            <w:vAlign w:val="bottom"/>
            <w:hideMark/>
          </w:tcPr>
          <w:p w14:paraId="21A7D53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17578</w:t>
            </w:r>
          </w:p>
        </w:tc>
      </w:tr>
      <w:tr w:rsidR="00E9759B" w:rsidRPr="003B7C35" w14:paraId="25C2F5E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5FD1B181"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A937BA2"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May</w:t>
            </w:r>
          </w:p>
        </w:tc>
        <w:tc>
          <w:tcPr>
            <w:tcW w:w="1123" w:type="dxa"/>
            <w:tcBorders>
              <w:top w:val="nil"/>
              <w:left w:val="nil"/>
              <w:bottom w:val="nil"/>
              <w:right w:val="nil"/>
            </w:tcBorders>
            <w:shd w:val="clear" w:color="auto" w:fill="auto"/>
            <w:noWrap/>
            <w:vAlign w:val="bottom"/>
            <w:hideMark/>
          </w:tcPr>
          <w:p w14:paraId="56FA9A31"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62602</w:t>
            </w:r>
          </w:p>
        </w:tc>
        <w:tc>
          <w:tcPr>
            <w:tcW w:w="1348" w:type="dxa"/>
            <w:tcBorders>
              <w:top w:val="nil"/>
              <w:left w:val="single" w:sz="8" w:space="0" w:color="auto"/>
              <w:bottom w:val="nil"/>
              <w:right w:val="single" w:sz="8" w:space="0" w:color="auto"/>
            </w:tcBorders>
            <w:shd w:val="clear" w:color="auto" w:fill="auto"/>
            <w:noWrap/>
            <w:vAlign w:val="bottom"/>
            <w:hideMark/>
          </w:tcPr>
          <w:p w14:paraId="66FA274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18419</w:t>
            </w:r>
          </w:p>
        </w:tc>
      </w:tr>
      <w:tr w:rsidR="00E9759B" w:rsidRPr="003B7C35" w14:paraId="3A628AD5"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4360E14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76AF67BC"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June</w:t>
            </w:r>
          </w:p>
        </w:tc>
        <w:tc>
          <w:tcPr>
            <w:tcW w:w="1123" w:type="dxa"/>
            <w:tcBorders>
              <w:top w:val="nil"/>
              <w:left w:val="nil"/>
              <w:bottom w:val="nil"/>
              <w:right w:val="nil"/>
            </w:tcBorders>
            <w:shd w:val="clear" w:color="auto" w:fill="auto"/>
            <w:noWrap/>
            <w:vAlign w:val="bottom"/>
            <w:hideMark/>
          </w:tcPr>
          <w:p w14:paraId="422B9CAB"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65643</w:t>
            </w:r>
          </w:p>
        </w:tc>
        <w:tc>
          <w:tcPr>
            <w:tcW w:w="1348" w:type="dxa"/>
            <w:tcBorders>
              <w:top w:val="nil"/>
              <w:left w:val="single" w:sz="8" w:space="0" w:color="auto"/>
              <w:bottom w:val="nil"/>
              <w:right w:val="single" w:sz="8" w:space="0" w:color="auto"/>
            </w:tcBorders>
            <w:shd w:val="clear" w:color="auto" w:fill="auto"/>
            <w:noWrap/>
            <w:vAlign w:val="bottom"/>
            <w:hideMark/>
          </w:tcPr>
          <w:p w14:paraId="1E26324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19330</w:t>
            </w:r>
          </w:p>
        </w:tc>
      </w:tr>
      <w:tr w:rsidR="00E9759B" w:rsidRPr="003B7C35" w14:paraId="367DB69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7174CF17"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9398AA9"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July</w:t>
            </w:r>
          </w:p>
        </w:tc>
        <w:tc>
          <w:tcPr>
            <w:tcW w:w="1123" w:type="dxa"/>
            <w:tcBorders>
              <w:top w:val="nil"/>
              <w:left w:val="nil"/>
              <w:bottom w:val="nil"/>
              <w:right w:val="nil"/>
            </w:tcBorders>
            <w:shd w:val="clear" w:color="auto" w:fill="auto"/>
            <w:noWrap/>
            <w:vAlign w:val="bottom"/>
            <w:hideMark/>
          </w:tcPr>
          <w:p w14:paraId="1F893F0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51642</w:t>
            </w:r>
          </w:p>
        </w:tc>
        <w:tc>
          <w:tcPr>
            <w:tcW w:w="1348" w:type="dxa"/>
            <w:tcBorders>
              <w:top w:val="nil"/>
              <w:left w:val="single" w:sz="8" w:space="0" w:color="auto"/>
              <w:bottom w:val="nil"/>
              <w:right w:val="single" w:sz="8" w:space="0" w:color="auto"/>
            </w:tcBorders>
            <w:shd w:val="clear" w:color="auto" w:fill="auto"/>
            <w:noWrap/>
            <w:vAlign w:val="bottom"/>
            <w:hideMark/>
          </w:tcPr>
          <w:p w14:paraId="6F449E6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19357</w:t>
            </w:r>
          </w:p>
        </w:tc>
      </w:tr>
      <w:tr w:rsidR="00E9759B" w:rsidRPr="003B7C35" w14:paraId="3B0E214F"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FD2FC0D"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C1C4ADA"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August</w:t>
            </w:r>
          </w:p>
        </w:tc>
        <w:tc>
          <w:tcPr>
            <w:tcW w:w="1123" w:type="dxa"/>
            <w:tcBorders>
              <w:top w:val="nil"/>
              <w:left w:val="nil"/>
              <w:bottom w:val="nil"/>
              <w:right w:val="nil"/>
            </w:tcBorders>
            <w:shd w:val="clear" w:color="auto" w:fill="auto"/>
            <w:noWrap/>
            <w:vAlign w:val="bottom"/>
            <w:hideMark/>
          </w:tcPr>
          <w:p w14:paraId="547055A6"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40810</w:t>
            </w:r>
          </w:p>
        </w:tc>
        <w:tc>
          <w:tcPr>
            <w:tcW w:w="1348" w:type="dxa"/>
            <w:tcBorders>
              <w:top w:val="nil"/>
              <w:left w:val="single" w:sz="8" w:space="0" w:color="auto"/>
              <w:bottom w:val="nil"/>
              <w:right w:val="single" w:sz="8" w:space="0" w:color="auto"/>
            </w:tcBorders>
            <w:shd w:val="clear" w:color="auto" w:fill="auto"/>
            <w:noWrap/>
            <w:vAlign w:val="bottom"/>
            <w:hideMark/>
          </w:tcPr>
          <w:p w14:paraId="7492B3F1"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18739</w:t>
            </w:r>
          </w:p>
        </w:tc>
      </w:tr>
      <w:tr w:rsidR="00E9759B" w:rsidRPr="003B7C35" w14:paraId="6CE0895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82097D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56CBE50"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September</w:t>
            </w:r>
          </w:p>
        </w:tc>
        <w:tc>
          <w:tcPr>
            <w:tcW w:w="1123" w:type="dxa"/>
            <w:tcBorders>
              <w:top w:val="nil"/>
              <w:left w:val="nil"/>
              <w:bottom w:val="nil"/>
              <w:right w:val="nil"/>
            </w:tcBorders>
            <w:shd w:val="clear" w:color="auto" w:fill="auto"/>
            <w:noWrap/>
            <w:vAlign w:val="bottom"/>
            <w:hideMark/>
          </w:tcPr>
          <w:p w14:paraId="37CDBBE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34834</w:t>
            </w:r>
          </w:p>
        </w:tc>
        <w:tc>
          <w:tcPr>
            <w:tcW w:w="1348" w:type="dxa"/>
            <w:tcBorders>
              <w:top w:val="nil"/>
              <w:left w:val="single" w:sz="8" w:space="0" w:color="auto"/>
              <w:bottom w:val="nil"/>
              <w:right w:val="single" w:sz="8" w:space="0" w:color="auto"/>
            </w:tcBorders>
            <w:shd w:val="clear" w:color="auto" w:fill="auto"/>
            <w:noWrap/>
            <w:vAlign w:val="bottom"/>
            <w:hideMark/>
          </w:tcPr>
          <w:p w14:paraId="6AAF947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22980</w:t>
            </w:r>
          </w:p>
        </w:tc>
      </w:tr>
      <w:tr w:rsidR="00E9759B" w:rsidRPr="003B7C35" w14:paraId="52D3C914"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7D022AE4"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7346DEE"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October</w:t>
            </w:r>
          </w:p>
        </w:tc>
        <w:tc>
          <w:tcPr>
            <w:tcW w:w="1123" w:type="dxa"/>
            <w:tcBorders>
              <w:top w:val="nil"/>
              <w:left w:val="nil"/>
              <w:bottom w:val="nil"/>
              <w:right w:val="nil"/>
            </w:tcBorders>
            <w:shd w:val="clear" w:color="auto" w:fill="auto"/>
            <w:noWrap/>
            <w:vAlign w:val="bottom"/>
            <w:hideMark/>
          </w:tcPr>
          <w:p w14:paraId="116A1C1B"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31604</w:t>
            </w:r>
          </w:p>
        </w:tc>
        <w:tc>
          <w:tcPr>
            <w:tcW w:w="1348" w:type="dxa"/>
            <w:tcBorders>
              <w:top w:val="nil"/>
              <w:left w:val="single" w:sz="8" w:space="0" w:color="auto"/>
              <w:bottom w:val="nil"/>
              <w:right w:val="single" w:sz="8" w:space="0" w:color="auto"/>
            </w:tcBorders>
            <w:shd w:val="clear" w:color="auto" w:fill="auto"/>
            <w:noWrap/>
            <w:vAlign w:val="bottom"/>
            <w:hideMark/>
          </w:tcPr>
          <w:p w14:paraId="2EC4E6B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17940</w:t>
            </w:r>
          </w:p>
        </w:tc>
      </w:tr>
      <w:tr w:rsidR="00E9759B" w:rsidRPr="003B7C35" w14:paraId="513488F4"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1D5F2DD"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7D2BFA9"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November</w:t>
            </w:r>
          </w:p>
        </w:tc>
        <w:tc>
          <w:tcPr>
            <w:tcW w:w="1123" w:type="dxa"/>
            <w:tcBorders>
              <w:top w:val="nil"/>
              <w:left w:val="nil"/>
              <w:bottom w:val="nil"/>
              <w:right w:val="nil"/>
            </w:tcBorders>
            <w:shd w:val="clear" w:color="auto" w:fill="auto"/>
            <w:noWrap/>
            <w:vAlign w:val="bottom"/>
            <w:hideMark/>
          </w:tcPr>
          <w:p w14:paraId="5B0F72C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25614</w:t>
            </w:r>
          </w:p>
        </w:tc>
        <w:tc>
          <w:tcPr>
            <w:tcW w:w="1348" w:type="dxa"/>
            <w:tcBorders>
              <w:top w:val="nil"/>
              <w:left w:val="single" w:sz="8" w:space="0" w:color="auto"/>
              <w:bottom w:val="nil"/>
              <w:right w:val="single" w:sz="8" w:space="0" w:color="auto"/>
            </w:tcBorders>
            <w:shd w:val="clear" w:color="auto" w:fill="auto"/>
            <w:noWrap/>
            <w:vAlign w:val="bottom"/>
            <w:hideMark/>
          </w:tcPr>
          <w:p w14:paraId="7AB3724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17144</w:t>
            </w:r>
          </w:p>
        </w:tc>
      </w:tr>
      <w:tr w:rsidR="00E9759B" w:rsidRPr="003B7C35" w14:paraId="1EA90F8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776CD15"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3A693AB"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December</w:t>
            </w:r>
          </w:p>
        </w:tc>
        <w:tc>
          <w:tcPr>
            <w:tcW w:w="1123" w:type="dxa"/>
            <w:tcBorders>
              <w:top w:val="nil"/>
              <w:left w:val="nil"/>
              <w:bottom w:val="nil"/>
              <w:right w:val="nil"/>
            </w:tcBorders>
            <w:shd w:val="clear" w:color="auto" w:fill="auto"/>
            <w:noWrap/>
            <w:vAlign w:val="bottom"/>
            <w:hideMark/>
          </w:tcPr>
          <w:p w14:paraId="387BD65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18833</w:t>
            </w:r>
          </w:p>
        </w:tc>
        <w:tc>
          <w:tcPr>
            <w:tcW w:w="1348" w:type="dxa"/>
            <w:tcBorders>
              <w:top w:val="nil"/>
              <w:left w:val="single" w:sz="8" w:space="0" w:color="auto"/>
              <w:bottom w:val="nil"/>
              <w:right w:val="single" w:sz="8" w:space="0" w:color="auto"/>
            </w:tcBorders>
            <w:shd w:val="clear" w:color="auto" w:fill="auto"/>
            <w:noWrap/>
            <w:vAlign w:val="bottom"/>
            <w:hideMark/>
          </w:tcPr>
          <w:p w14:paraId="01D9E16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12155</w:t>
            </w:r>
          </w:p>
        </w:tc>
      </w:tr>
      <w:tr w:rsidR="00E9759B" w:rsidRPr="003B7C35" w14:paraId="6957CEC0"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56C6539D"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1182922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123" w:type="dxa"/>
            <w:tcBorders>
              <w:top w:val="nil"/>
              <w:left w:val="nil"/>
              <w:bottom w:val="nil"/>
              <w:right w:val="nil"/>
            </w:tcBorders>
            <w:shd w:val="clear" w:color="auto" w:fill="auto"/>
            <w:noWrap/>
            <w:vAlign w:val="bottom"/>
            <w:hideMark/>
          </w:tcPr>
          <w:p w14:paraId="592D3C54" w14:textId="77777777" w:rsidR="00E9759B" w:rsidRPr="003B7C35" w:rsidRDefault="00E9759B" w:rsidP="00DE042C">
            <w:pPr>
              <w:spacing w:after="0" w:line="240" w:lineRule="auto"/>
              <w:ind w:left="-118"/>
              <w:rPr>
                <w:rFonts w:ascii="Arial" w:eastAsia="Times New Roman" w:hAnsi="Arial" w:cs="Arial"/>
                <w:color w:val="000000"/>
                <w:lang w:eastAsia="en-ZA"/>
              </w:rPr>
            </w:pPr>
          </w:p>
        </w:tc>
        <w:tc>
          <w:tcPr>
            <w:tcW w:w="1348" w:type="dxa"/>
            <w:tcBorders>
              <w:top w:val="nil"/>
              <w:left w:val="single" w:sz="8" w:space="0" w:color="auto"/>
              <w:bottom w:val="nil"/>
              <w:right w:val="single" w:sz="8" w:space="0" w:color="auto"/>
            </w:tcBorders>
            <w:shd w:val="clear" w:color="auto" w:fill="auto"/>
            <w:noWrap/>
            <w:vAlign w:val="bottom"/>
            <w:hideMark/>
          </w:tcPr>
          <w:p w14:paraId="377046C5"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r>
      <w:tr w:rsidR="00E9759B" w:rsidRPr="003B7C35" w14:paraId="7A5E3299"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8A39E2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2015</w:t>
            </w:r>
          </w:p>
        </w:tc>
        <w:tc>
          <w:tcPr>
            <w:tcW w:w="1300" w:type="dxa"/>
            <w:tcBorders>
              <w:top w:val="nil"/>
              <w:left w:val="single" w:sz="8" w:space="0" w:color="auto"/>
              <w:bottom w:val="nil"/>
              <w:right w:val="single" w:sz="8" w:space="0" w:color="auto"/>
            </w:tcBorders>
            <w:shd w:val="clear" w:color="auto" w:fill="auto"/>
            <w:noWrap/>
            <w:vAlign w:val="bottom"/>
            <w:hideMark/>
          </w:tcPr>
          <w:p w14:paraId="67F60D8F"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January</w:t>
            </w:r>
          </w:p>
        </w:tc>
        <w:tc>
          <w:tcPr>
            <w:tcW w:w="1123" w:type="dxa"/>
            <w:tcBorders>
              <w:top w:val="nil"/>
              <w:left w:val="nil"/>
              <w:bottom w:val="nil"/>
              <w:right w:val="nil"/>
            </w:tcBorders>
            <w:shd w:val="clear" w:color="auto" w:fill="auto"/>
            <w:noWrap/>
            <w:vAlign w:val="bottom"/>
            <w:hideMark/>
          </w:tcPr>
          <w:p w14:paraId="6573224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24856</w:t>
            </w:r>
          </w:p>
        </w:tc>
        <w:tc>
          <w:tcPr>
            <w:tcW w:w="1348" w:type="dxa"/>
            <w:tcBorders>
              <w:top w:val="nil"/>
              <w:left w:val="single" w:sz="8" w:space="0" w:color="auto"/>
              <w:bottom w:val="nil"/>
              <w:right w:val="single" w:sz="8" w:space="0" w:color="auto"/>
            </w:tcBorders>
            <w:shd w:val="clear" w:color="auto" w:fill="auto"/>
            <w:noWrap/>
            <w:vAlign w:val="bottom"/>
            <w:hideMark/>
          </w:tcPr>
          <w:p w14:paraId="0CF6FD4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17406</w:t>
            </w:r>
          </w:p>
        </w:tc>
      </w:tr>
      <w:tr w:rsidR="00E9759B" w:rsidRPr="003B7C35" w14:paraId="7C48D4E1"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AC81A3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9A147A1"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February</w:t>
            </w:r>
          </w:p>
        </w:tc>
        <w:tc>
          <w:tcPr>
            <w:tcW w:w="1123" w:type="dxa"/>
            <w:tcBorders>
              <w:top w:val="nil"/>
              <w:left w:val="nil"/>
              <w:bottom w:val="nil"/>
              <w:right w:val="nil"/>
            </w:tcBorders>
            <w:shd w:val="clear" w:color="auto" w:fill="auto"/>
            <w:noWrap/>
            <w:vAlign w:val="bottom"/>
            <w:hideMark/>
          </w:tcPr>
          <w:p w14:paraId="7B45BB0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22443</w:t>
            </w:r>
          </w:p>
        </w:tc>
        <w:tc>
          <w:tcPr>
            <w:tcW w:w="1348" w:type="dxa"/>
            <w:tcBorders>
              <w:top w:val="nil"/>
              <w:left w:val="single" w:sz="8" w:space="0" w:color="auto"/>
              <w:bottom w:val="nil"/>
              <w:right w:val="single" w:sz="8" w:space="0" w:color="auto"/>
            </w:tcBorders>
            <w:shd w:val="clear" w:color="auto" w:fill="auto"/>
            <w:noWrap/>
            <w:vAlign w:val="bottom"/>
            <w:hideMark/>
          </w:tcPr>
          <w:p w14:paraId="3D262AE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15280</w:t>
            </w:r>
          </w:p>
        </w:tc>
      </w:tr>
      <w:tr w:rsidR="00E9759B" w:rsidRPr="003B7C35" w14:paraId="3996C18E"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11BAA56"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6D625C9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March</w:t>
            </w:r>
          </w:p>
        </w:tc>
        <w:tc>
          <w:tcPr>
            <w:tcW w:w="1123" w:type="dxa"/>
            <w:tcBorders>
              <w:top w:val="nil"/>
              <w:left w:val="nil"/>
              <w:bottom w:val="nil"/>
              <w:right w:val="nil"/>
            </w:tcBorders>
            <w:shd w:val="clear" w:color="auto" w:fill="auto"/>
            <w:noWrap/>
            <w:vAlign w:val="bottom"/>
            <w:hideMark/>
          </w:tcPr>
          <w:p w14:paraId="7187D5C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21656</w:t>
            </w:r>
          </w:p>
        </w:tc>
        <w:tc>
          <w:tcPr>
            <w:tcW w:w="1348" w:type="dxa"/>
            <w:tcBorders>
              <w:top w:val="nil"/>
              <w:left w:val="single" w:sz="8" w:space="0" w:color="auto"/>
              <w:bottom w:val="nil"/>
              <w:right w:val="single" w:sz="8" w:space="0" w:color="auto"/>
            </w:tcBorders>
            <w:shd w:val="clear" w:color="auto" w:fill="auto"/>
            <w:noWrap/>
            <w:vAlign w:val="bottom"/>
            <w:hideMark/>
          </w:tcPr>
          <w:p w14:paraId="03218FD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16827</w:t>
            </w:r>
          </w:p>
        </w:tc>
      </w:tr>
      <w:tr w:rsidR="00E9759B" w:rsidRPr="003B7C35" w14:paraId="79AA6F17"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78C37C2"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943EFC9"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April</w:t>
            </w:r>
          </w:p>
        </w:tc>
        <w:tc>
          <w:tcPr>
            <w:tcW w:w="1123" w:type="dxa"/>
            <w:tcBorders>
              <w:top w:val="nil"/>
              <w:left w:val="nil"/>
              <w:bottom w:val="nil"/>
              <w:right w:val="nil"/>
            </w:tcBorders>
            <w:shd w:val="clear" w:color="auto" w:fill="auto"/>
            <w:noWrap/>
            <w:vAlign w:val="bottom"/>
            <w:hideMark/>
          </w:tcPr>
          <w:p w14:paraId="0E52B17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18924</w:t>
            </w:r>
          </w:p>
        </w:tc>
        <w:tc>
          <w:tcPr>
            <w:tcW w:w="1348" w:type="dxa"/>
            <w:tcBorders>
              <w:top w:val="nil"/>
              <w:left w:val="single" w:sz="8" w:space="0" w:color="auto"/>
              <w:bottom w:val="nil"/>
              <w:right w:val="single" w:sz="8" w:space="0" w:color="auto"/>
            </w:tcBorders>
            <w:shd w:val="clear" w:color="auto" w:fill="auto"/>
            <w:noWrap/>
            <w:vAlign w:val="bottom"/>
            <w:hideMark/>
          </w:tcPr>
          <w:p w14:paraId="156FB61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15425</w:t>
            </w:r>
          </w:p>
        </w:tc>
      </w:tr>
      <w:tr w:rsidR="00E9759B" w:rsidRPr="003B7C35" w14:paraId="08160586"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A74CF87"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E4A1F6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May</w:t>
            </w:r>
          </w:p>
        </w:tc>
        <w:tc>
          <w:tcPr>
            <w:tcW w:w="1123" w:type="dxa"/>
            <w:tcBorders>
              <w:top w:val="nil"/>
              <w:left w:val="nil"/>
              <w:bottom w:val="nil"/>
              <w:right w:val="nil"/>
            </w:tcBorders>
            <w:shd w:val="clear" w:color="auto" w:fill="auto"/>
            <w:noWrap/>
            <w:vAlign w:val="bottom"/>
            <w:hideMark/>
          </w:tcPr>
          <w:p w14:paraId="4CA4409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22663</w:t>
            </w:r>
          </w:p>
        </w:tc>
        <w:tc>
          <w:tcPr>
            <w:tcW w:w="1348" w:type="dxa"/>
            <w:tcBorders>
              <w:top w:val="nil"/>
              <w:left w:val="single" w:sz="8" w:space="0" w:color="auto"/>
              <w:bottom w:val="nil"/>
              <w:right w:val="single" w:sz="8" w:space="0" w:color="auto"/>
            </w:tcBorders>
            <w:shd w:val="clear" w:color="auto" w:fill="auto"/>
            <w:noWrap/>
            <w:vAlign w:val="bottom"/>
            <w:hideMark/>
          </w:tcPr>
          <w:p w14:paraId="544F7A5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17850</w:t>
            </w:r>
          </w:p>
        </w:tc>
      </w:tr>
      <w:tr w:rsidR="00E9759B" w:rsidRPr="003B7C35" w14:paraId="0F05EEBC"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4FDEA0F3"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AD157C1"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June</w:t>
            </w:r>
          </w:p>
        </w:tc>
        <w:tc>
          <w:tcPr>
            <w:tcW w:w="1123" w:type="dxa"/>
            <w:tcBorders>
              <w:top w:val="nil"/>
              <w:left w:val="nil"/>
              <w:bottom w:val="nil"/>
              <w:right w:val="nil"/>
            </w:tcBorders>
            <w:shd w:val="clear" w:color="auto" w:fill="auto"/>
            <w:noWrap/>
            <w:vAlign w:val="bottom"/>
            <w:hideMark/>
          </w:tcPr>
          <w:p w14:paraId="3C2059E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29217</w:t>
            </w:r>
          </w:p>
        </w:tc>
        <w:tc>
          <w:tcPr>
            <w:tcW w:w="1348" w:type="dxa"/>
            <w:tcBorders>
              <w:top w:val="nil"/>
              <w:left w:val="single" w:sz="8" w:space="0" w:color="auto"/>
              <w:bottom w:val="nil"/>
              <w:right w:val="single" w:sz="8" w:space="0" w:color="auto"/>
            </w:tcBorders>
            <w:shd w:val="clear" w:color="auto" w:fill="auto"/>
            <w:noWrap/>
            <w:vAlign w:val="bottom"/>
            <w:hideMark/>
          </w:tcPr>
          <w:p w14:paraId="40260E7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17329</w:t>
            </w:r>
          </w:p>
        </w:tc>
      </w:tr>
      <w:tr w:rsidR="00E9759B" w:rsidRPr="003B7C35" w14:paraId="3308588B"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71A44D4E"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47368D37"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July</w:t>
            </w:r>
          </w:p>
        </w:tc>
        <w:tc>
          <w:tcPr>
            <w:tcW w:w="1123" w:type="dxa"/>
            <w:tcBorders>
              <w:top w:val="nil"/>
              <w:left w:val="nil"/>
              <w:bottom w:val="nil"/>
              <w:right w:val="nil"/>
            </w:tcBorders>
            <w:shd w:val="clear" w:color="auto" w:fill="auto"/>
            <w:noWrap/>
            <w:vAlign w:val="bottom"/>
            <w:hideMark/>
          </w:tcPr>
          <w:p w14:paraId="12D455C5"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36139</w:t>
            </w:r>
          </w:p>
        </w:tc>
        <w:tc>
          <w:tcPr>
            <w:tcW w:w="1348" w:type="dxa"/>
            <w:tcBorders>
              <w:top w:val="nil"/>
              <w:left w:val="single" w:sz="8" w:space="0" w:color="auto"/>
              <w:bottom w:val="nil"/>
              <w:right w:val="single" w:sz="8" w:space="0" w:color="auto"/>
            </w:tcBorders>
            <w:shd w:val="clear" w:color="auto" w:fill="auto"/>
            <w:noWrap/>
            <w:vAlign w:val="bottom"/>
            <w:hideMark/>
          </w:tcPr>
          <w:p w14:paraId="76EB116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19312</w:t>
            </w:r>
          </w:p>
        </w:tc>
      </w:tr>
      <w:tr w:rsidR="00E9759B" w:rsidRPr="003B7C35" w14:paraId="55F708E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2398D2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4E92E5E"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August</w:t>
            </w:r>
          </w:p>
        </w:tc>
        <w:tc>
          <w:tcPr>
            <w:tcW w:w="1123" w:type="dxa"/>
            <w:tcBorders>
              <w:top w:val="nil"/>
              <w:left w:val="nil"/>
              <w:bottom w:val="nil"/>
              <w:right w:val="nil"/>
            </w:tcBorders>
            <w:shd w:val="clear" w:color="auto" w:fill="auto"/>
            <w:noWrap/>
            <w:vAlign w:val="bottom"/>
            <w:hideMark/>
          </w:tcPr>
          <w:p w14:paraId="10A4A92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30274</w:t>
            </w:r>
          </w:p>
        </w:tc>
        <w:tc>
          <w:tcPr>
            <w:tcW w:w="1348" w:type="dxa"/>
            <w:tcBorders>
              <w:top w:val="nil"/>
              <w:left w:val="single" w:sz="8" w:space="0" w:color="auto"/>
              <w:bottom w:val="nil"/>
              <w:right w:val="single" w:sz="8" w:space="0" w:color="auto"/>
            </w:tcBorders>
            <w:shd w:val="clear" w:color="auto" w:fill="auto"/>
            <w:noWrap/>
            <w:vAlign w:val="bottom"/>
            <w:hideMark/>
          </w:tcPr>
          <w:p w14:paraId="17F9672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21768</w:t>
            </w:r>
          </w:p>
        </w:tc>
      </w:tr>
      <w:tr w:rsidR="00E9759B" w:rsidRPr="003B7C35" w14:paraId="5C766213"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11E4A1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20BF2C0"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September</w:t>
            </w:r>
          </w:p>
        </w:tc>
        <w:tc>
          <w:tcPr>
            <w:tcW w:w="1123" w:type="dxa"/>
            <w:tcBorders>
              <w:top w:val="nil"/>
              <w:left w:val="nil"/>
              <w:bottom w:val="nil"/>
              <w:right w:val="nil"/>
            </w:tcBorders>
            <w:shd w:val="clear" w:color="auto" w:fill="auto"/>
            <w:noWrap/>
            <w:vAlign w:val="bottom"/>
            <w:hideMark/>
          </w:tcPr>
          <w:p w14:paraId="1F6C664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30685</w:t>
            </w:r>
          </w:p>
        </w:tc>
        <w:tc>
          <w:tcPr>
            <w:tcW w:w="1348" w:type="dxa"/>
            <w:tcBorders>
              <w:top w:val="nil"/>
              <w:left w:val="single" w:sz="8" w:space="0" w:color="auto"/>
              <w:bottom w:val="nil"/>
              <w:right w:val="single" w:sz="8" w:space="0" w:color="auto"/>
            </w:tcBorders>
            <w:shd w:val="clear" w:color="auto" w:fill="auto"/>
            <w:noWrap/>
            <w:vAlign w:val="bottom"/>
            <w:hideMark/>
          </w:tcPr>
          <w:p w14:paraId="1C9D5FF1"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19336</w:t>
            </w:r>
          </w:p>
        </w:tc>
      </w:tr>
      <w:tr w:rsidR="00E9759B" w:rsidRPr="003B7C35" w14:paraId="059EBC58"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449D59F7"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63913FD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October</w:t>
            </w:r>
          </w:p>
        </w:tc>
        <w:tc>
          <w:tcPr>
            <w:tcW w:w="1123" w:type="dxa"/>
            <w:tcBorders>
              <w:top w:val="nil"/>
              <w:left w:val="nil"/>
              <w:bottom w:val="nil"/>
              <w:right w:val="nil"/>
            </w:tcBorders>
            <w:shd w:val="clear" w:color="auto" w:fill="auto"/>
            <w:noWrap/>
            <w:vAlign w:val="bottom"/>
            <w:hideMark/>
          </w:tcPr>
          <w:p w14:paraId="564AA5D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32080</w:t>
            </w:r>
          </w:p>
        </w:tc>
        <w:tc>
          <w:tcPr>
            <w:tcW w:w="1348" w:type="dxa"/>
            <w:tcBorders>
              <w:top w:val="nil"/>
              <w:left w:val="single" w:sz="8" w:space="0" w:color="auto"/>
              <w:bottom w:val="nil"/>
              <w:right w:val="single" w:sz="8" w:space="0" w:color="auto"/>
            </w:tcBorders>
            <w:shd w:val="clear" w:color="auto" w:fill="auto"/>
            <w:noWrap/>
            <w:vAlign w:val="bottom"/>
            <w:hideMark/>
          </w:tcPr>
          <w:p w14:paraId="08C8422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18070</w:t>
            </w:r>
          </w:p>
        </w:tc>
      </w:tr>
      <w:tr w:rsidR="00E9759B" w:rsidRPr="003B7C35" w14:paraId="2A03A476"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5AC3E35"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BDB409C"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November</w:t>
            </w:r>
          </w:p>
        </w:tc>
        <w:tc>
          <w:tcPr>
            <w:tcW w:w="1123" w:type="dxa"/>
            <w:tcBorders>
              <w:top w:val="nil"/>
              <w:left w:val="nil"/>
              <w:bottom w:val="nil"/>
              <w:right w:val="nil"/>
            </w:tcBorders>
            <w:shd w:val="clear" w:color="auto" w:fill="auto"/>
            <w:noWrap/>
            <w:vAlign w:val="bottom"/>
            <w:hideMark/>
          </w:tcPr>
          <w:p w14:paraId="154A73D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24631</w:t>
            </w:r>
          </w:p>
        </w:tc>
        <w:tc>
          <w:tcPr>
            <w:tcW w:w="1348" w:type="dxa"/>
            <w:tcBorders>
              <w:top w:val="nil"/>
              <w:left w:val="single" w:sz="8" w:space="0" w:color="auto"/>
              <w:bottom w:val="nil"/>
              <w:right w:val="single" w:sz="8" w:space="0" w:color="auto"/>
            </w:tcBorders>
            <w:shd w:val="clear" w:color="auto" w:fill="auto"/>
            <w:noWrap/>
            <w:vAlign w:val="bottom"/>
            <w:hideMark/>
          </w:tcPr>
          <w:p w14:paraId="644AF0C5"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15287</w:t>
            </w:r>
          </w:p>
        </w:tc>
      </w:tr>
      <w:tr w:rsidR="00E9759B" w:rsidRPr="003B7C35" w14:paraId="38E788FF"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8C9161C"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56228CF"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December</w:t>
            </w:r>
          </w:p>
        </w:tc>
        <w:tc>
          <w:tcPr>
            <w:tcW w:w="1123" w:type="dxa"/>
            <w:tcBorders>
              <w:top w:val="nil"/>
              <w:left w:val="nil"/>
              <w:bottom w:val="nil"/>
              <w:right w:val="nil"/>
            </w:tcBorders>
            <w:shd w:val="clear" w:color="auto" w:fill="auto"/>
            <w:noWrap/>
            <w:vAlign w:val="bottom"/>
            <w:hideMark/>
          </w:tcPr>
          <w:p w14:paraId="21C4519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18624</w:t>
            </w:r>
          </w:p>
        </w:tc>
        <w:tc>
          <w:tcPr>
            <w:tcW w:w="1348" w:type="dxa"/>
            <w:tcBorders>
              <w:top w:val="nil"/>
              <w:left w:val="single" w:sz="8" w:space="0" w:color="auto"/>
              <w:bottom w:val="nil"/>
              <w:right w:val="single" w:sz="8" w:space="0" w:color="auto"/>
            </w:tcBorders>
            <w:shd w:val="clear" w:color="auto" w:fill="auto"/>
            <w:noWrap/>
            <w:vAlign w:val="bottom"/>
            <w:hideMark/>
          </w:tcPr>
          <w:p w14:paraId="037BA14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12945</w:t>
            </w:r>
          </w:p>
        </w:tc>
      </w:tr>
      <w:tr w:rsidR="00E9759B" w:rsidRPr="003B7C35" w14:paraId="7E558737"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57F74CE"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5B0D855"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123" w:type="dxa"/>
            <w:tcBorders>
              <w:top w:val="nil"/>
              <w:left w:val="nil"/>
              <w:bottom w:val="nil"/>
              <w:right w:val="nil"/>
            </w:tcBorders>
            <w:shd w:val="clear" w:color="auto" w:fill="auto"/>
            <w:noWrap/>
            <w:vAlign w:val="bottom"/>
            <w:hideMark/>
          </w:tcPr>
          <w:p w14:paraId="0C67F206" w14:textId="77777777" w:rsidR="00E9759B" w:rsidRPr="003B7C35" w:rsidRDefault="00E9759B" w:rsidP="00DE042C">
            <w:pPr>
              <w:spacing w:after="0" w:line="240" w:lineRule="auto"/>
              <w:ind w:left="-118"/>
              <w:rPr>
                <w:rFonts w:ascii="Arial" w:eastAsia="Times New Roman" w:hAnsi="Arial" w:cs="Arial"/>
                <w:color w:val="000000"/>
                <w:lang w:eastAsia="en-ZA"/>
              </w:rPr>
            </w:pPr>
          </w:p>
        </w:tc>
        <w:tc>
          <w:tcPr>
            <w:tcW w:w="1348" w:type="dxa"/>
            <w:tcBorders>
              <w:top w:val="nil"/>
              <w:left w:val="single" w:sz="8" w:space="0" w:color="auto"/>
              <w:bottom w:val="nil"/>
              <w:right w:val="single" w:sz="8" w:space="0" w:color="auto"/>
            </w:tcBorders>
            <w:shd w:val="clear" w:color="auto" w:fill="auto"/>
            <w:noWrap/>
            <w:vAlign w:val="bottom"/>
            <w:hideMark/>
          </w:tcPr>
          <w:p w14:paraId="0ABC8C0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r>
      <w:tr w:rsidR="00E9759B" w:rsidRPr="003B7C35" w14:paraId="05DCC528"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2314789"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2016</w:t>
            </w:r>
          </w:p>
        </w:tc>
        <w:tc>
          <w:tcPr>
            <w:tcW w:w="1300" w:type="dxa"/>
            <w:tcBorders>
              <w:top w:val="nil"/>
              <w:left w:val="single" w:sz="8" w:space="0" w:color="auto"/>
              <w:bottom w:val="nil"/>
              <w:right w:val="single" w:sz="8" w:space="0" w:color="auto"/>
            </w:tcBorders>
            <w:shd w:val="clear" w:color="auto" w:fill="auto"/>
            <w:noWrap/>
            <w:vAlign w:val="bottom"/>
            <w:hideMark/>
          </w:tcPr>
          <w:p w14:paraId="279224AB"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January</w:t>
            </w:r>
          </w:p>
        </w:tc>
        <w:tc>
          <w:tcPr>
            <w:tcW w:w="1123" w:type="dxa"/>
            <w:tcBorders>
              <w:top w:val="nil"/>
              <w:left w:val="nil"/>
              <w:bottom w:val="nil"/>
              <w:right w:val="nil"/>
            </w:tcBorders>
            <w:shd w:val="clear" w:color="auto" w:fill="auto"/>
            <w:noWrap/>
            <w:vAlign w:val="bottom"/>
            <w:hideMark/>
          </w:tcPr>
          <w:p w14:paraId="2C957C0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29676</w:t>
            </w:r>
          </w:p>
        </w:tc>
        <w:tc>
          <w:tcPr>
            <w:tcW w:w="1348" w:type="dxa"/>
            <w:tcBorders>
              <w:top w:val="nil"/>
              <w:left w:val="single" w:sz="8" w:space="0" w:color="auto"/>
              <w:bottom w:val="nil"/>
              <w:right w:val="single" w:sz="8" w:space="0" w:color="auto"/>
            </w:tcBorders>
            <w:shd w:val="clear" w:color="auto" w:fill="auto"/>
            <w:noWrap/>
            <w:vAlign w:val="bottom"/>
            <w:hideMark/>
          </w:tcPr>
          <w:p w14:paraId="7DC4E6F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16615</w:t>
            </w:r>
          </w:p>
        </w:tc>
      </w:tr>
      <w:tr w:rsidR="00E9759B" w:rsidRPr="003B7C35" w14:paraId="055AC6EB"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1845119"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4C27DD16"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February</w:t>
            </w:r>
          </w:p>
        </w:tc>
        <w:tc>
          <w:tcPr>
            <w:tcW w:w="1123" w:type="dxa"/>
            <w:tcBorders>
              <w:top w:val="nil"/>
              <w:left w:val="nil"/>
              <w:bottom w:val="nil"/>
              <w:right w:val="nil"/>
            </w:tcBorders>
            <w:shd w:val="clear" w:color="auto" w:fill="auto"/>
            <w:noWrap/>
            <w:vAlign w:val="bottom"/>
            <w:hideMark/>
          </w:tcPr>
          <w:p w14:paraId="305966E4"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30536</w:t>
            </w:r>
          </w:p>
        </w:tc>
        <w:tc>
          <w:tcPr>
            <w:tcW w:w="1348" w:type="dxa"/>
            <w:tcBorders>
              <w:top w:val="nil"/>
              <w:left w:val="single" w:sz="8" w:space="0" w:color="auto"/>
              <w:bottom w:val="nil"/>
              <w:right w:val="single" w:sz="8" w:space="0" w:color="auto"/>
            </w:tcBorders>
            <w:shd w:val="clear" w:color="auto" w:fill="auto"/>
            <w:noWrap/>
            <w:vAlign w:val="bottom"/>
            <w:hideMark/>
          </w:tcPr>
          <w:p w14:paraId="70CD0C3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16897</w:t>
            </w:r>
          </w:p>
        </w:tc>
      </w:tr>
      <w:tr w:rsidR="00E9759B" w:rsidRPr="003B7C35" w14:paraId="6CE33DA9"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68DE18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C123F81"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March</w:t>
            </w:r>
          </w:p>
        </w:tc>
        <w:tc>
          <w:tcPr>
            <w:tcW w:w="1123" w:type="dxa"/>
            <w:tcBorders>
              <w:top w:val="nil"/>
              <w:left w:val="nil"/>
              <w:bottom w:val="nil"/>
              <w:right w:val="nil"/>
            </w:tcBorders>
            <w:shd w:val="clear" w:color="auto" w:fill="auto"/>
            <w:noWrap/>
            <w:vAlign w:val="bottom"/>
            <w:hideMark/>
          </w:tcPr>
          <w:p w14:paraId="331AFF9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31193</w:t>
            </w:r>
          </w:p>
        </w:tc>
        <w:tc>
          <w:tcPr>
            <w:tcW w:w="1348" w:type="dxa"/>
            <w:tcBorders>
              <w:top w:val="nil"/>
              <w:left w:val="single" w:sz="8" w:space="0" w:color="auto"/>
              <w:bottom w:val="nil"/>
              <w:right w:val="single" w:sz="8" w:space="0" w:color="auto"/>
            </w:tcBorders>
            <w:shd w:val="clear" w:color="auto" w:fill="auto"/>
            <w:noWrap/>
            <w:vAlign w:val="bottom"/>
            <w:hideMark/>
          </w:tcPr>
          <w:p w14:paraId="2DCB575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20179</w:t>
            </w:r>
          </w:p>
        </w:tc>
      </w:tr>
      <w:tr w:rsidR="00E9759B" w:rsidRPr="003B7C35" w14:paraId="25665630"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4C1630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6A019780"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April</w:t>
            </w:r>
          </w:p>
        </w:tc>
        <w:tc>
          <w:tcPr>
            <w:tcW w:w="1123" w:type="dxa"/>
            <w:tcBorders>
              <w:top w:val="nil"/>
              <w:left w:val="nil"/>
              <w:bottom w:val="nil"/>
              <w:right w:val="nil"/>
            </w:tcBorders>
            <w:shd w:val="clear" w:color="auto" w:fill="auto"/>
            <w:noWrap/>
            <w:vAlign w:val="bottom"/>
            <w:hideMark/>
          </w:tcPr>
          <w:p w14:paraId="5A1E090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29310</w:t>
            </w:r>
          </w:p>
        </w:tc>
        <w:tc>
          <w:tcPr>
            <w:tcW w:w="1348" w:type="dxa"/>
            <w:tcBorders>
              <w:top w:val="nil"/>
              <w:left w:val="single" w:sz="8" w:space="0" w:color="auto"/>
              <w:bottom w:val="nil"/>
              <w:right w:val="single" w:sz="8" w:space="0" w:color="auto"/>
            </w:tcBorders>
            <w:shd w:val="clear" w:color="auto" w:fill="auto"/>
            <w:noWrap/>
            <w:vAlign w:val="bottom"/>
            <w:hideMark/>
          </w:tcPr>
          <w:p w14:paraId="4D4D313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19458</w:t>
            </w:r>
          </w:p>
        </w:tc>
      </w:tr>
      <w:tr w:rsidR="00E9759B" w:rsidRPr="003B7C35" w14:paraId="0DDB50B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2053A4A"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7D9A145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May</w:t>
            </w:r>
          </w:p>
        </w:tc>
        <w:tc>
          <w:tcPr>
            <w:tcW w:w="1123" w:type="dxa"/>
            <w:tcBorders>
              <w:top w:val="nil"/>
              <w:left w:val="nil"/>
              <w:bottom w:val="nil"/>
              <w:right w:val="nil"/>
            </w:tcBorders>
            <w:shd w:val="clear" w:color="auto" w:fill="auto"/>
            <w:noWrap/>
            <w:vAlign w:val="bottom"/>
            <w:hideMark/>
          </w:tcPr>
          <w:p w14:paraId="1B0AC67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34520</w:t>
            </w:r>
          </w:p>
        </w:tc>
        <w:tc>
          <w:tcPr>
            <w:tcW w:w="1348" w:type="dxa"/>
            <w:tcBorders>
              <w:top w:val="nil"/>
              <w:left w:val="single" w:sz="8" w:space="0" w:color="auto"/>
              <w:bottom w:val="nil"/>
              <w:right w:val="single" w:sz="8" w:space="0" w:color="auto"/>
            </w:tcBorders>
            <w:shd w:val="clear" w:color="auto" w:fill="auto"/>
            <w:noWrap/>
            <w:vAlign w:val="bottom"/>
            <w:hideMark/>
          </w:tcPr>
          <w:p w14:paraId="076D798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21343</w:t>
            </w:r>
          </w:p>
        </w:tc>
      </w:tr>
      <w:tr w:rsidR="00E9759B" w:rsidRPr="003B7C35" w14:paraId="0FDF456B"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1B51457"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ADA117E"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June</w:t>
            </w:r>
          </w:p>
        </w:tc>
        <w:tc>
          <w:tcPr>
            <w:tcW w:w="1123" w:type="dxa"/>
            <w:tcBorders>
              <w:top w:val="nil"/>
              <w:left w:val="nil"/>
              <w:bottom w:val="nil"/>
              <w:right w:val="nil"/>
            </w:tcBorders>
            <w:shd w:val="clear" w:color="auto" w:fill="auto"/>
            <w:noWrap/>
            <w:vAlign w:val="bottom"/>
            <w:hideMark/>
          </w:tcPr>
          <w:p w14:paraId="6ADDD7F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28130</w:t>
            </w:r>
          </w:p>
        </w:tc>
        <w:tc>
          <w:tcPr>
            <w:tcW w:w="1348" w:type="dxa"/>
            <w:tcBorders>
              <w:top w:val="nil"/>
              <w:left w:val="single" w:sz="8" w:space="0" w:color="auto"/>
              <w:bottom w:val="nil"/>
              <w:right w:val="single" w:sz="8" w:space="0" w:color="auto"/>
            </w:tcBorders>
            <w:shd w:val="clear" w:color="auto" w:fill="auto"/>
            <w:noWrap/>
            <w:vAlign w:val="bottom"/>
            <w:hideMark/>
          </w:tcPr>
          <w:p w14:paraId="5BB37D6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19711</w:t>
            </w:r>
          </w:p>
        </w:tc>
      </w:tr>
      <w:tr w:rsidR="00E9759B" w:rsidRPr="003B7C35" w14:paraId="74D4D75B"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376E1A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2BB9DF6"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July</w:t>
            </w:r>
          </w:p>
        </w:tc>
        <w:tc>
          <w:tcPr>
            <w:tcW w:w="1123" w:type="dxa"/>
            <w:tcBorders>
              <w:top w:val="nil"/>
              <w:left w:val="nil"/>
              <w:bottom w:val="nil"/>
              <w:right w:val="nil"/>
            </w:tcBorders>
            <w:shd w:val="clear" w:color="auto" w:fill="auto"/>
            <w:noWrap/>
            <w:vAlign w:val="bottom"/>
            <w:hideMark/>
          </w:tcPr>
          <w:p w14:paraId="72A7951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32300</w:t>
            </w:r>
          </w:p>
        </w:tc>
        <w:tc>
          <w:tcPr>
            <w:tcW w:w="1348" w:type="dxa"/>
            <w:tcBorders>
              <w:top w:val="nil"/>
              <w:left w:val="single" w:sz="8" w:space="0" w:color="auto"/>
              <w:bottom w:val="nil"/>
              <w:right w:val="single" w:sz="8" w:space="0" w:color="auto"/>
            </w:tcBorders>
            <w:shd w:val="clear" w:color="auto" w:fill="auto"/>
            <w:noWrap/>
            <w:vAlign w:val="bottom"/>
            <w:hideMark/>
          </w:tcPr>
          <w:p w14:paraId="2210AD4B"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16475</w:t>
            </w:r>
          </w:p>
        </w:tc>
      </w:tr>
      <w:tr w:rsidR="00E9759B" w:rsidRPr="003B7C35" w14:paraId="57F0223F"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456B85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DEACC3B"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August</w:t>
            </w:r>
          </w:p>
        </w:tc>
        <w:tc>
          <w:tcPr>
            <w:tcW w:w="1123" w:type="dxa"/>
            <w:tcBorders>
              <w:top w:val="nil"/>
              <w:left w:val="nil"/>
              <w:bottom w:val="nil"/>
              <w:right w:val="nil"/>
            </w:tcBorders>
            <w:shd w:val="clear" w:color="auto" w:fill="auto"/>
            <w:noWrap/>
            <w:vAlign w:val="bottom"/>
            <w:hideMark/>
          </w:tcPr>
          <w:p w14:paraId="23A9B91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27270</w:t>
            </w:r>
          </w:p>
        </w:tc>
        <w:tc>
          <w:tcPr>
            <w:tcW w:w="1348" w:type="dxa"/>
            <w:tcBorders>
              <w:top w:val="nil"/>
              <w:left w:val="single" w:sz="8" w:space="0" w:color="auto"/>
              <w:bottom w:val="nil"/>
              <w:right w:val="single" w:sz="8" w:space="0" w:color="auto"/>
            </w:tcBorders>
            <w:shd w:val="clear" w:color="auto" w:fill="auto"/>
            <w:noWrap/>
            <w:vAlign w:val="bottom"/>
            <w:hideMark/>
          </w:tcPr>
          <w:p w14:paraId="412F8AE4"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16852</w:t>
            </w:r>
          </w:p>
        </w:tc>
      </w:tr>
      <w:tr w:rsidR="00E9759B" w:rsidRPr="003B7C35" w14:paraId="26C0C9B5"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25EA76D"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7449C095"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September</w:t>
            </w:r>
          </w:p>
        </w:tc>
        <w:tc>
          <w:tcPr>
            <w:tcW w:w="1123" w:type="dxa"/>
            <w:tcBorders>
              <w:top w:val="nil"/>
              <w:left w:val="nil"/>
              <w:bottom w:val="nil"/>
              <w:right w:val="nil"/>
            </w:tcBorders>
            <w:shd w:val="clear" w:color="auto" w:fill="auto"/>
            <w:noWrap/>
            <w:vAlign w:val="bottom"/>
            <w:hideMark/>
          </w:tcPr>
          <w:p w14:paraId="4C6E18F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28881</w:t>
            </w:r>
          </w:p>
        </w:tc>
        <w:tc>
          <w:tcPr>
            <w:tcW w:w="1348" w:type="dxa"/>
            <w:tcBorders>
              <w:top w:val="nil"/>
              <w:left w:val="single" w:sz="8" w:space="0" w:color="auto"/>
              <w:bottom w:val="nil"/>
              <w:right w:val="single" w:sz="8" w:space="0" w:color="auto"/>
            </w:tcBorders>
            <w:shd w:val="clear" w:color="auto" w:fill="auto"/>
            <w:noWrap/>
            <w:vAlign w:val="bottom"/>
            <w:hideMark/>
          </w:tcPr>
          <w:p w14:paraId="36C10A9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20350</w:t>
            </w:r>
          </w:p>
        </w:tc>
      </w:tr>
      <w:tr w:rsidR="00E9759B" w:rsidRPr="003B7C35" w14:paraId="079EB4C5"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4D06DFB9"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1BC1942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October</w:t>
            </w:r>
          </w:p>
        </w:tc>
        <w:tc>
          <w:tcPr>
            <w:tcW w:w="1123" w:type="dxa"/>
            <w:tcBorders>
              <w:top w:val="nil"/>
              <w:left w:val="nil"/>
              <w:bottom w:val="nil"/>
              <w:right w:val="nil"/>
            </w:tcBorders>
            <w:shd w:val="clear" w:color="auto" w:fill="auto"/>
            <w:noWrap/>
            <w:vAlign w:val="bottom"/>
            <w:hideMark/>
          </w:tcPr>
          <w:p w14:paraId="6C5E3F4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30733</w:t>
            </w:r>
          </w:p>
        </w:tc>
        <w:tc>
          <w:tcPr>
            <w:tcW w:w="1348" w:type="dxa"/>
            <w:tcBorders>
              <w:top w:val="nil"/>
              <w:left w:val="single" w:sz="8" w:space="0" w:color="auto"/>
              <w:bottom w:val="nil"/>
              <w:right w:val="single" w:sz="8" w:space="0" w:color="auto"/>
            </w:tcBorders>
            <w:shd w:val="clear" w:color="auto" w:fill="auto"/>
            <w:noWrap/>
            <w:vAlign w:val="bottom"/>
            <w:hideMark/>
          </w:tcPr>
          <w:p w14:paraId="76ADE10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16361</w:t>
            </w:r>
          </w:p>
        </w:tc>
      </w:tr>
      <w:tr w:rsidR="00E9759B" w:rsidRPr="003B7C35" w14:paraId="59AB7C2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E899A5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FF30553"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November</w:t>
            </w:r>
          </w:p>
        </w:tc>
        <w:tc>
          <w:tcPr>
            <w:tcW w:w="1123" w:type="dxa"/>
            <w:tcBorders>
              <w:top w:val="nil"/>
              <w:left w:val="nil"/>
              <w:bottom w:val="nil"/>
              <w:right w:val="nil"/>
            </w:tcBorders>
            <w:shd w:val="clear" w:color="auto" w:fill="auto"/>
            <w:noWrap/>
            <w:vAlign w:val="bottom"/>
            <w:hideMark/>
          </w:tcPr>
          <w:p w14:paraId="1920159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26566</w:t>
            </w:r>
          </w:p>
        </w:tc>
        <w:tc>
          <w:tcPr>
            <w:tcW w:w="1348" w:type="dxa"/>
            <w:tcBorders>
              <w:top w:val="nil"/>
              <w:left w:val="single" w:sz="8" w:space="0" w:color="auto"/>
              <w:bottom w:val="nil"/>
              <w:right w:val="single" w:sz="8" w:space="0" w:color="auto"/>
            </w:tcBorders>
            <w:shd w:val="clear" w:color="auto" w:fill="auto"/>
            <w:noWrap/>
            <w:vAlign w:val="bottom"/>
            <w:hideMark/>
          </w:tcPr>
          <w:p w14:paraId="7EE95D41"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59163</w:t>
            </w:r>
          </w:p>
        </w:tc>
      </w:tr>
      <w:tr w:rsidR="00E9759B" w:rsidRPr="003B7C35" w14:paraId="691EFB25"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2C7A40A"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FECD75E"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December</w:t>
            </w:r>
          </w:p>
        </w:tc>
        <w:tc>
          <w:tcPr>
            <w:tcW w:w="1123" w:type="dxa"/>
            <w:tcBorders>
              <w:top w:val="nil"/>
              <w:left w:val="nil"/>
              <w:bottom w:val="nil"/>
              <w:right w:val="nil"/>
            </w:tcBorders>
            <w:shd w:val="clear" w:color="auto" w:fill="auto"/>
            <w:noWrap/>
            <w:vAlign w:val="bottom"/>
            <w:hideMark/>
          </w:tcPr>
          <w:p w14:paraId="1C0F12C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21566</w:t>
            </w:r>
          </w:p>
        </w:tc>
        <w:tc>
          <w:tcPr>
            <w:tcW w:w="1348" w:type="dxa"/>
            <w:tcBorders>
              <w:top w:val="nil"/>
              <w:left w:val="single" w:sz="8" w:space="0" w:color="auto"/>
              <w:bottom w:val="nil"/>
              <w:right w:val="single" w:sz="8" w:space="0" w:color="auto"/>
            </w:tcBorders>
            <w:shd w:val="clear" w:color="auto" w:fill="auto"/>
            <w:noWrap/>
            <w:vAlign w:val="bottom"/>
            <w:hideMark/>
          </w:tcPr>
          <w:p w14:paraId="0950502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84980</w:t>
            </w:r>
          </w:p>
        </w:tc>
      </w:tr>
      <w:tr w:rsidR="00E9759B" w:rsidRPr="003B7C35" w14:paraId="4D6E672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495AFA1"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D7F909F"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123" w:type="dxa"/>
            <w:tcBorders>
              <w:top w:val="nil"/>
              <w:left w:val="nil"/>
              <w:bottom w:val="nil"/>
              <w:right w:val="nil"/>
            </w:tcBorders>
            <w:shd w:val="clear" w:color="auto" w:fill="auto"/>
            <w:noWrap/>
            <w:vAlign w:val="bottom"/>
            <w:hideMark/>
          </w:tcPr>
          <w:p w14:paraId="01DC1B80" w14:textId="77777777" w:rsidR="00E9759B" w:rsidRPr="003B7C35" w:rsidRDefault="00E9759B" w:rsidP="00DE042C">
            <w:pPr>
              <w:spacing w:after="0" w:line="240" w:lineRule="auto"/>
              <w:ind w:left="-118"/>
              <w:rPr>
                <w:rFonts w:ascii="Arial" w:eastAsia="Times New Roman" w:hAnsi="Arial" w:cs="Arial"/>
                <w:color w:val="000000"/>
                <w:lang w:eastAsia="en-ZA"/>
              </w:rPr>
            </w:pPr>
          </w:p>
        </w:tc>
        <w:tc>
          <w:tcPr>
            <w:tcW w:w="1348" w:type="dxa"/>
            <w:tcBorders>
              <w:top w:val="nil"/>
              <w:left w:val="single" w:sz="8" w:space="0" w:color="auto"/>
              <w:bottom w:val="nil"/>
              <w:right w:val="single" w:sz="8" w:space="0" w:color="auto"/>
            </w:tcBorders>
            <w:shd w:val="clear" w:color="auto" w:fill="auto"/>
            <w:noWrap/>
            <w:vAlign w:val="bottom"/>
            <w:hideMark/>
          </w:tcPr>
          <w:p w14:paraId="7417BB03"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r>
      <w:tr w:rsidR="00E9759B" w:rsidRPr="003B7C35" w14:paraId="523302E1"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F789798"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2017</w:t>
            </w:r>
          </w:p>
        </w:tc>
        <w:tc>
          <w:tcPr>
            <w:tcW w:w="1300" w:type="dxa"/>
            <w:tcBorders>
              <w:top w:val="nil"/>
              <w:left w:val="single" w:sz="8" w:space="0" w:color="auto"/>
              <w:bottom w:val="nil"/>
              <w:right w:val="single" w:sz="8" w:space="0" w:color="auto"/>
            </w:tcBorders>
            <w:shd w:val="clear" w:color="auto" w:fill="auto"/>
            <w:noWrap/>
            <w:vAlign w:val="bottom"/>
            <w:hideMark/>
          </w:tcPr>
          <w:p w14:paraId="705C53D2"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January</w:t>
            </w:r>
          </w:p>
        </w:tc>
        <w:tc>
          <w:tcPr>
            <w:tcW w:w="1123" w:type="dxa"/>
            <w:tcBorders>
              <w:top w:val="nil"/>
              <w:left w:val="nil"/>
              <w:bottom w:val="nil"/>
              <w:right w:val="nil"/>
            </w:tcBorders>
            <w:shd w:val="clear" w:color="auto" w:fill="auto"/>
            <w:noWrap/>
            <w:vAlign w:val="bottom"/>
            <w:hideMark/>
          </w:tcPr>
          <w:p w14:paraId="2108829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30497</w:t>
            </w:r>
          </w:p>
        </w:tc>
        <w:tc>
          <w:tcPr>
            <w:tcW w:w="1348" w:type="dxa"/>
            <w:tcBorders>
              <w:top w:val="nil"/>
              <w:left w:val="single" w:sz="8" w:space="0" w:color="auto"/>
              <w:bottom w:val="nil"/>
              <w:right w:val="single" w:sz="8" w:space="0" w:color="auto"/>
            </w:tcBorders>
            <w:shd w:val="clear" w:color="auto" w:fill="auto"/>
            <w:noWrap/>
            <w:vAlign w:val="bottom"/>
            <w:hideMark/>
          </w:tcPr>
          <w:p w14:paraId="5E85E87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17699</w:t>
            </w:r>
          </w:p>
        </w:tc>
      </w:tr>
      <w:tr w:rsidR="00E9759B" w:rsidRPr="003B7C35" w14:paraId="734F2893"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A0244B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1411CA57"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February</w:t>
            </w:r>
          </w:p>
        </w:tc>
        <w:tc>
          <w:tcPr>
            <w:tcW w:w="1123" w:type="dxa"/>
            <w:tcBorders>
              <w:top w:val="nil"/>
              <w:left w:val="nil"/>
              <w:bottom w:val="nil"/>
              <w:right w:val="nil"/>
            </w:tcBorders>
            <w:shd w:val="clear" w:color="auto" w:fill="auto"/>
            <w:noWrap/>
            <w:vAlign w:val="bottom"/>
            <w:hideMark/>
          </w:tcPr>
          <w:p w14:paraId="098C1A24"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29186</w:t>
            </w:r>
          </w:p>
        </w:tc>
        <w:tc>
          <w:tcPr>
            <w:tcW w:w="1348" w:type="dxa"/>
            <w:tcBorders>
              <w:top w:val="nil"/>
              <w:left w:val="single" w:sz="8" w:space="0" w:color="auto"/>
              <w:bottom w:val="nil"/>
              <w:right w:val="single" w:sz="8" w:space="0" w:color="auto"/>
            </w:tcBorders>
            <w:shd w:val="clear" w:color="auto" w:fill="auto"/>
            <w:noWrap/>
            <w:vAlign w:val="bottom"/>
            <w:hideMark/>
          </w:tcPr>
          <w:p w14:paraId="5ED382D6"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16936</w:t>
            </w:r>
          </w:p>
        </w:tc>
      </w:tr>
      <w:tr w:rsidR="00E9759B" w:rsidRPr="003B7C35" w14:paraId="741A0059"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ED491A1"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7BE39BA3"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March</w:t>
            </w:r>
          </w:p>
        </w:tc>
        <w:tc>
          <w:tcPr>
            <w:tcW w:w="1123" w:type="dxa"/>
            <w:tcBorders>
              <w:top w:val="nil"/>
              <w:left w:val="nil"/>
              <w:bottom w:val="nil"/>
              <w:right w:val="nil"/>
            </w:tcBorders>
            <w:shd w:val="clear" w:color="auto" w:fill="auto"/>
            <w:noWrap/>
            <w:vAlign w:val="bottom"/>
            <w:hideMark/>
          </w:tcPr>
          <w:p w14:paraId="65D6A75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28355</w:t>
            </w:r>
          </w:p>
        </w:tc>
        <w:tc>
          <w:tcPr>
            <w:tcW w:w="1348" w:type="dxa"/>
            <w:tcBorders>
              <w:top w:val="nil"/>
              <w:left w:val="single" w:sz="8" w:space="0" w:color="auto"/>
              <w:bottom w:val="nil"/>
              <w:right w:val="single" w:sz="8" w:space="0" w:color="auto"/>
            </w:tcBorders>
            <w:shd w:val="clear" w:color="auto" w:fill="auto"/>
            <w:noWrap/>
            <w:vAlign w:val="bottom"/>
            <w:hideMark/>
          </w:tcPr>
          <w:p w14:paraId="76DF6B08"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28654</w:t>
            </w:r>
          </w:p>
        </w:tc>
      </w:tr>
      <w:tr w:rsidR="00E9759B" w:rsidRPr="003B7C35" w14:paraId="73B5570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48C4CA5"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lastRenderedPageBreak/>
              <w:t> </w:t>
            </w:r>
          </w:p>
        </w:tc>
        <w:tc>
          <w:tcPr>
            <w:tcW w:w="1300" w:type="dxa"/>
            <w:tcBorders>
              <w:top w:val="nil"/>
              <w:left w:val="single" w:sz="8" w:space="0" w:color="auto"/>
              <w:bottom w:val="nil"/>
              <w:right w:val="single" w:sz="8" w:space="0" w:color="auto"/>
            </w:tcBorders>
            <w:shd w:val="clear" w:color="auto" w:fill="auto"/>
            <w:noWrap/>
            <w:vAlign w:val="bottom"/>
            <w:hideMark/>
          </w:tcPr>
          <w:p w14:paraId="35652897"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April</w:t>
            </w:r>
          </w:p>
        </w:tc>
        <w:tc>
          <w:tcPr>
            <w:tcW w:w="1123" w:type="dxa"/>
            <w:tcBorders>
              <w:top w:val="nil"/>
              <w:left w:val="nil"/>
              <w:bottom w:val="nil"/>
              <w:right w:val="nil"/>
            </w:tcBorders>
            <w:shd w:val="clear" w:color="auto" w:fill="auto"/>
            <w:noWrap/>
            <w:vAlign w:val="bottom"/>
            <w:hideMark/>
          </w:tcPr>
          <w:p w14:paraId="04D2E9B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19699</w:t>
            </w:r>
          </w:p>
        </w:tc>
        <w:tc>
          <w:tcPr>
            <w:tcW w:w="1348" w:type="dxa"/>
            <w:tcBorders>
              <w:top w:val="nil"/>
              <w:left w:val="single" w:sz="8" w:space="0" w:color="auto"/>
              <w:bottom w:val="nil"/>
              <w:right w:val="single" w:sz="8" w:space="0" w:color="auto"/>
            </w:tcBorders>
            <w:shd w:val="clear" w:color="auto" w:fill="auto"/>
            <w:noWrap/>
            <w:vAlign w:val="bottom"/>
            <w:hideMark/>
          </w:tcPr>
          <w:p w14:paraId="2A5E036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17387</w:t>
            </w:r>
          </w:p>
        </w:tc>
      </w:tr>
      <w:tr w:rsidR="00E9759B" w:rsidRPr="003B7C35" w14:paraId="17FCB4D2"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0ED9058F"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6B6FA38"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May</w:t>
            </w:r>
          </w:p>
        </w:tc>
        <w:tc>
          <w:tcPr>
            <w:tcW w:w="1123" w:type="dxa"/>
            <w:tcBorders>
              <w:top w:val="nil"/>
              <w:left w:val="nil"/>
              <w:bottom w:val="nil"/>
              <w:right w:val="nil"/>
            </w:tcBorders>
            <w:shd w:val="clear" w:color="auto" w:fill="auto"/>
            <w:noWrap/>
            <w:vAlign w:val="bottom"/>
            <w:hideMark/>
          </w:tcPr>
          <w:p w14:paraId="24AA03D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24736</w:t>
            </w:r>
          </w:p>
        </w:tc>
        <w:tc>
          <w:tcPr>
            <w:tcW w:w="1348" w:type="dxa"/>
            <w:tcBorders>
              <w:top w:val="nil"/>
              <w:left w:val="single" w:sz="8" w:space="0" w:color="auto"/>
              <w:bottom w:val="nil"/>
              <w:right w:val="single" w:sz="8" w:space="0" w:color="auto"/>
            </w:tcBorders>
            <w:shd w:val="clear" w:color="auto" w:fill="auto"/>
            <w:noWrap/>
            <w:vAlign w:val="bottom"/>
            <w:hideMark/>
          </w:tcPr>
          <w:p w14:paraId="29616216"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18799</w:t>
            </w:r>
          </w:p>
        </w:tc>
      </w:tr>
      <w:tr w:rsidR="00E9759B" w:rsidRPr="003B7C35" w14:paraId="14478DF4"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54B1931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B639E2F"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June</w:t>
            </w:r>
          </w:p>
        </w:tc>
        <w:tc>
          <w:tcPr>
            <w:tcW w:w="1123" w:type="dxa"/>
            <w:tcBorders>
              <w:top w:val="nil"/>
              <w:left w:val="nil"/>
              <w:bottom w:val="nil"/>
              <w:right w:val="nil"/>
            </w:tcBorders>
            <w:shd w:val="clear" w:color="auto" w:fill="auto"/>
            <w:noWrap/>
            <w:vAlign w:val="bottom"/>
            <w:hideMark/>
          </w:tcPr>
          <w:p w14:paraId="77B854F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24399</w:t>
            </w:r>
          </w:p>
        </w:tc>
        <w:tc>
          <w:tcPr>
            <w:tcW w:w="1348" w:type="dxa"/>
            <w:tcBorders>
              <w:top w:val="nil"/>
              <w:left w:val="single" w:sz="8" w:space="0" w:color="auto"/>
              <w:bottom w:val="nil"/>
              <w:right w:val="single" w:sz="8" w:space="0" w:color="auto"/>
            </w:tcBorders>
            <w:shd w:val="clear" w:color="auto" w:fill="auto"/>
            <w:noWrap/>
            <w:vAlign w:val="bottom"/>
            <w:hideMark/>
          </w:tcPr>
          <w:p w14:paraId="759FF35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16537</w:t>
            </w:r>
          </w:p>
        </w:tc>
      </w:tr>
      <w:tr w:rsidR="00E9759B" w:rsidRPr="003B7C35" w14:paraId="4B01E3A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81D7D6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E61390E"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July</w:t>
            </w:r>
          </w:p>
        </w:tc>
        <w:tc>
          <w:tcPr>
            <w:tcW w:w="1123" w:type="dxa"/>
            <w:tcBorders>
              <w:top w:val="nil"/>
              <w:left w:val="nil"/>
              <w:bottom w:val="nil"/>
              <w:right w:val="nil"/>
            </w:tcBorders>
            <w:shd w:val="clear" w:color="auto" w:fill="auto"/>
            <w:noWrap/>
            <w:vAlign w:val="bottom"/>
            <w:hideMark/>
          </w:tcPr>
          <w:p w14:paraId="32D696F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29388</w:t>
            </w:r>
          </w:p>
        </w:tc>
        <w:tc>
          <w:tcPr>
            <w:tcW w:w="1348" w:type="dxa"/>
            <w:tcBorders>
              <w:top w:val="nil"/>
              <w:left w:val="single" w:sz="8" w:space="0" w:color="auto"/>
              <w:bottom w:val="nil"/>
              <w:right w:val="single" w:sz="8" w:space="0" w:color="auto"/>
            </w:tcBorders>
            <w:shd w:val="clear" w:color="auto" w:fill="auto"/>
            <w:noWrap/>
            <w:vAlign w:val="bottom"/>
            <w:hideMark/>
          </w:tcPr>
          <w:p w14:paraId="6D6B5DF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17478</w:t>
            </w:r>
          </w:p>
        </w:tc>
      </w:tr>
      <w:tr w:rsidR="00E9759B" w:rsidRPr="003B7C35" w14:paraId="71A84598"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287DD7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14880AA"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August</w:t>
            </w:r>
          </w:p>
        </w:tc>
        <w:tc>
          <w:tcPr>
            <w:tcW w:w="1123" w:type="dxa"/>
            <w:tcBorders>
              <w:top w:val="nil"/>
              <w:left w:val="nil"/>
              <w:bottom w:val="nil"/>
              <w:right w:val="nil"/>
            </w:tcBorders>
            <w:shd w:val="clear" w:color="auto" w:fill="auto"/>
            <w:noWrap/>
            <w:vAlign w:val="bottom"/>
            <w:hideMark/>
          </w:tcPr>
          <w:p w14:paraId="657CD073"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29138</w:t>
            </w:r>
          </w:p>
        </w:tc>
        <w:tc>
          <w:tcPr>
            <w:tcW w:w="1348" w:type="dxa"/>
            <w:tcBorders>
              <w:top w:val="nil"/>
              <w:left w:val="single" w:sz="8" w:space="0" w:color="auto"/>
              <w:bottom w:val="nil"/>
              <w:right w:val="single" w:sz="8" w:space="0" w:color="auto"/>
            </w:tcBorders>
            <w:shd w:val="clear" w:color="auto" w:fill="auto"/>
            <w:noWrap/>
            <w:vAlign w:val="bottom"/>
            <w:hideMark/>
          </w:tcPr>
          <w:p w14:paraId="0055ABB1"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17409</w:t>
            </w:r>
          </w:p>
        </w:tc>
      </w:tr>
      <w:tr w:rsidR="00E9759B" w:rsidRPr="003B7C35" w14:paraId="28A3881F"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5F82BD12"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59C567F"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September</w:t>
            </w:r>
          </w:p>
        </w:tc>
        <w:tc>
          <w:tcPr>
            <w:tcW w:w="1123" w:type="dxa"/>
            <w:tcBorders>
              <w:top w:val="nil"/>
              <w:left w:val="nil"/>
              <w:bottom w:val="nil"/>
              <w:right w:val="nil"/>
            </w:tcBorders>
            <w:shd w:val="clear" w:color="auto" w:fill="auto"/>
            <w:noWrap/>
            <w:vAlign w:val="bottom"/>
            <w:hideMark/>
          </w:tcPr>
          <w:p w14:paraId="49AF22BF"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26645</w:t>
            </w:r>
          </w:p>
        </w:tc>
        <w:tc>
          <w:tcPr>
            <w:tcW w:w="1348" w:type="dxa"/>
            <w:tcBorders>
              <w:top w:val="nil"/>
              <w:left w:val="single" w:sz="8" w:space="0" w:color="auto"/>
              <w:bottom w:val="nil"/>
              <w:right w:val="single" w:sz="8" w:space="0" w:color="auto"/>
            </w:tcBorders>
            <w:shd w:val="clear" w:color="auto" w:fill="auto"/>
            <w:noWrap/>
            <w:vAlign w:val="bottom"/>
            <w:hideMark/>
          </w:tcPr>
          <w:p w14:paraId="5ED4E6B5"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16760</w:t>
            </w:r>
          </w:p>
        </w:tc>
      </w:tr>
      <w:tr w:rsidR="00E9759B" w:rsidRPr="003B7C35" w14:paraId="506FF111"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4A9C2FD"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1FAA207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October</w:t>
            </w:r>
          </w:p>
        </w:tc>
        <w:tc>
          <w:tcPr>
            <w:tcW w:w="1123" w:type="dxa"/>
            <w:tcBorders>
              <w:top w:val="nil"/>
              <w:left w:val="nil"/>
              <w:bottom w:val="nil"/>
              <w:right w:val="nil"/>
            </w:tcBorders>
            <w:shd w:val="clear" w:color="auto" w:fill="auto"/>
            <w:noWrap/>
            <w:vAlign w:val="bottom"/>
            <w:hideMark/>
          </w:tcPr>
          <w:p w14:paraId="5CABD2F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31358</w:t>
            </w:r>
          </w:p>
        </w:tc>
        <w:tc>
          <w:tcPr>
            <w:tcW w:w="1348" w:type="dxa"/>
            <w:tcBorders>
              <w:top w:val="nil"/>
              <w:left w:val="single" w:sz="8" w:space="0" w:color="auto"/>
              <w:bottom w:val="nil"/>
              <w:right w:val="single" w:sz="8" w:space="0" w:color="auto"/>
            </w:tcBorders>
            <w:shd w:val="clear" w:color="auto" w:fill="auto"/>
            <w:noWrap/>
            <w:vAlign w:val="bottom"/>
            <w:hideMark/>
          </w:tcPr>
          <w:p w14:paraId="46CA0D6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17295</w:t>
            </w:r>
          </w:p>
        </w:tc>
      </w:tr>
      <w:tr w:rsidR="00E9759B" w:rsidRPr="003B7C35" w14:paraId="6C59091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7180072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79FEF56"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November</w:t>
            </w:r>
          </w:p>
        </w:tc>
        <w:tc>
          <w:tcPr>
            <w:tcW w:w="1123" w:type="dxa"/>
            <w:tcBorders>
              <w:top w:val="nil"/>
              <w:left w:val="nil"/>
              <w:bottom w:val="nil"/>
              <w:right w:val="nil"/>
            </w:tcBorders>
            <w:shd w:val="clear" w:color="auto" w:fill="auto"/>
            <w:noWrap/>
            <w:vAlign w:val="bottom"/>
            <w:hideMark/>
          </w:tcPr>
          <w:p w14:paraId="2DAD93A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29733</w:t>
            </w:r>
          </w:p>
        </w:tc>
        <w:tc>
          <w:tcPr>
            <w:tcW w:w="1348" w:type="dxa"/>
            <w:tcBorders>
              <w:top w:val="nil"/>
              <w:left w:val="single" w:sz="8" w:space="0" w:color="auto"/>
              <w:bottom w:val="nil"/>
              <w:right w:val="single" w:sz="8" w:space="0" w:color="auto"/>
            </w:tcBorders>
            <w:shd w:val="clear" w:color="auto" w:fill="auto"/>
            <w:noWrap/>
            <w:vAlign w:val="bottom"/>
            <w:hideMark/>
          </w:tcPr>
          <w:p w14:paraId="7707411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15409</w:t>
            </w:r>
          </w:p>
        </w:tc>
      </w:tr>
      <w:tr w:rsidR="00E9759B" w:rsidRPr="003B7C35" w14:paraId="2D012504"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EBF7DD2"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34AA481"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December</w:t>
            </w:r>
          </w:p>
        </w:tc>
        <w:tc>
          <w:tcPr>
            <w:tcW w:w="1123" w:type="dxa"/>
            <w:tcBorders>
              <w:top w:val="nil"/>
              <w:left w:val="nil"/>
              <w:bottom w:val="nil"/>
              <w:right w:val="nil"/>
            </w:tcBorders>
            <w:shd w:val="clear" w:color="auto" w:fill="auto"/>
            <w:noWrap/>
            <w:vAlign w:val="bottom"/>
            <w:hideMark/>
          </w:tcPr>
          <w:p w14:paraId="619599B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21410</w:t>
            </w:r>
          </w:p>
        </w:tc>
        <w:tc>
          <w:tcPr>
            <w:tcW w:w="1348" w:type="dxa"/>
            <w:tcBorders>
              <w:top w:val="nil"/>
              <w:left w:val="single" w:sz="8" w:space="0" w:color="auto"/>
              <w:bottom w:val="nil"/>
              <w:right w:val="single" w:sz="8" w:space="0" w:color="auto"/>
            </w:tcBorders>
            <w:shd w:val="clear" w:color="auto" w:fill="auto"/>
            <w:noWrap/>
            <w:vAlign w:val="bottom"/>
            <w:hideMark/>
          </w:tcPr>
          <w:p w14:paraId="4336EBC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12567</w:t>
            </w:r>
          </w:p>
        </w:tc>
      </w:tr>
      <w:tr w:rsidR="00E9759B" w:rsidRPr="003B7C35" w14:paraId="30727196"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FF5C28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2337D3F"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123" w:type="dxa"/>
            <w:tcBorders>
              <w:top w:val="nil"/>
              <w:left w:val="nil"/>
              <w:bottom w:val="nil"/>
              <w:right w:val="nil"/>
            </w:tcBorders>
            <w:shd w:val="clear" w:color="auto" w:fill="auto"/>
            <w:noWrap/>
            <w:vAlign w:val="bottom"/>
            <w:hideMark/>
          </w:tcPr>
          <w:p w14:paraId="7C589E11" w14:textId="77777777" w:rsidR="00E9759B" w:rsidRPr="003B7C35" w:rsidRDefault="00E9759B" w:rsidP="00DE042C">
            <w:pPr>
              <w:spacing w:after="0" w:line="240" w:lineRule="auto"/>
              <w:ind w:left="-118"/>
              <w:rPr>
                <w:rFonts w:ascii="Arial" w:eastAsia="Times New Roman" w:hAnsi="Arial" w:cs="Arial"/>
                <w:color w:val="000000"/>
                <w:lang w:eastAsia="en-ZA"/>
              </w:rPr>
            </w:pPr>
          </w:p>
        </w:tc>
        <w:tc>
          <w:tcPr>
            <w:tcW w:w="1348" w:type="dxa"/>
            <w:tcBorders>
              <w:top w:val="nil"/>
              <w:left w:val="single" w:sz="8" w:space="0" w:color="auto"/>
              <w:bottom w:val="nil"/>
              <w:right w:val="single" w:sz="8" w:space="0" w:color="auto"/>
            </w:tcBorders>
            <w:shd w:val="clear" w:color="auto" w:fill="auto"/>
            <w:noWrap/>
            <w:vAlign w:val="bottom"/>
            <w:hideMark/>
          </w:tcPr>
          <w:p w14:paraId="6EB4FD9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 </w:t>
            </w:r>
          </w:p>
        </w:tc>
      </w:tr>
      <w:tr w:rsidR="00E9759B" w:rsidRPr="003B7C35" w14:paraId="2602352A"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17C6395"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2018</w:t>
            </w:r>
          </w:p>
        </w:tc>
        <w:tc>
          <w:tcPr>
            <w:tcW w:w="1300" w:type="dxa"/>
            <w:tcBorders>
              <w:top w:val="nil"/>
              <w:left w:val="single" w:sz="8" w:space="0" w:color="auto"/>
              <w:bottom w:val="nil"/>
              <w:right w:val="single" w:sz="8" w:space="0" w:color="auto"/>
            </w:tcBorders>
            <w:shd w:val="clear" w:color="auto" w:fill="auto"/>
            <w:noWrap/>
            <w:vAlign w:val="bottom"/>
            <w:hideMark/>
          </w:tcPr>
          <w:p w14:paraId="0C0507AD"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January</w:t>
            </w:r>
          </w:p>
        </w:tc>
        <w:tc>
          <w:tcPr>
            <w:tcW w:w="1123" w:type="dxa"/>
            <w:tcBorders>
              <w:top w:val="nil"/>
              <w:left w:val="nil"/>
              <w:bottom w:val="nil"/>
              <w:right w:val="nil"/>
            </w:tcBorders>
            <w:shd w:val="clear" w:color="auto" w:fill="auto"/>
            <w:noWrap/>
            <w:vAlign w:val="bottom"/>
            <w:hideMark/>
          </w:tcPr>
          <w:p w14:paraId="38042255"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29016</w:t>
            </w:r>
          </w:p>
        </w:tc>
        <w:tc>
          <w:tcPr>
            <w:tcW w:w="1348" w:type="dxa"/>
            <w:tcBorders>
              <w:top w:val="nil"/>
              <w:left w:val="single" w:sz="8" w:space="0" w:color="auto"/>
              <w:bottom w:val="nil"/>
              <w:right w:val="single" w:sz="8" w:space="0" w:color="auto"/>
            </w:tcBorders>
            <w:shd w:val="clear" w:color="auto" w:fill="auto"/>
            <w:noWrap/>
            <w:vAlign w:val="bottom"/>
            <w:hideMark/>
          </w:tcPr>
          <w:p w14:paraId="11A5F05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19675</w:t>
            </w:r>
          </w:p>
        </w:tc>
      </w:tr>
      <w:tr w:rsidR="00E9759B" w:rsidRPr="003B7C35" w14:paraId="00CD4972"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3DBE53E4"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49A51E2E"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February</w:t>
            </w:r>
          </w:p>
        </w:tc>
        <w:tc>
          <w:tcPr>
            <w:tcW w:w="1123" w:type="dxa"/>
            <w:tcBorders>
              <w:top w:val="nil"/>
              <w:left w:val="nil"/>
              <w:bottom w:val="nil"/>
              <w:right w:val="nil"/>
            </w:tcBorders>
            <w:shd w:val="clear" w:color="auto" w:fill="auto"/>
            <w:noWrap/>
            <w:vAlign w:val="bottom"/>
            <w:hideMark/>
          </w:tcPr>
          <w:p w14:paraId="5E83A81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28005</w:t>
            </w:r>
          </w:p>
        </w:tc>
        <w:tc>
          <w:tcPr>
            <w:tcW w:w="1348" w:type="dxa"/>
            <w:tcBorders>
              <w:top w:val="nil"/>
              <w:left w:val="single" w:sz="8" w:space="0" w:color="auto"/>
              <w:bottom w:val="nil"/>
              <w:right w:val="single" w:sz="8" w:space="0" w:color="auto"/>
            </w:tcBorders>
            <w:shd w:val="clear" w:color="auto" w:fill="auto"/>
            <w:noWrap/>
            <w:vAlign w:val="bottom"/>
            <w:hideMark/>
          </w:tcPr>
          <w:p w14:paraId="7BD3A0D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16357</w:t>
            </w:r>
          </w:p>
        </w:tc>
      </w:tr>
      <w:tr w:rsidR="00E9759B" w:rsidRPr="003B7C35" w14:paraId="45FA38B4"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5E8753E2"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08A9EB29"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March</w:t>
            </w:r>
          </w:p>
        </w:tc>
        <w:tc>
          <w:tcPr>
            <w:tcW w:w="1123" w:type="dxa"/>
            <w:tcBorders>
              <w:top w:val="nil"/>
              <w:left w:val="nil"/>
              <w:bottom w:val="nil"/>
              <w:right w:val="nil"/>
            </w:tcBorders>
            <w:shd w:val="clear" w:color="auto" w:fill="auto"/>
            <w:noWrap/>
            <w:vAlign w:val="bottom"/>
            <w:hideMark/>
          </w:tcPr>
          <w:p w14:paraId="79AF2B9A"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21786</w:t>
            </w:r>
          </w:p>
        </w:tc>
        <w:tc>
          <w:tcPr>
            <w:tcW w:w="1348" w:type="dxa"/>
            <w:tcBorders>
              <w:top w:val="nil"/>
              <w:left w:val="single" w:sz="8" w:space="0" w:color="auto"/>
              <w:bottom w:val="nil"/>
              <w:right w:val="single" w:sz="8" w:space="0" w:color="auto"/>
            </w:tcBorders>
            <w:shd w:val="clear" w:color="auto" w:fill="auto"/>
            <w:noWrap/>
            <w:vAlign w:val="bottom"/>
            <w:hideMark/>
          </w:tcPr>
          <w:p w14:paraId="5028BD7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18216</w:t>
            </w:r>
          </w:p>
        </w:tc>
      </w:tr>
      <w:tr w:rsidR="00E9759B" w:rsidRPr="003B7C35" w14:paraId="0DAF3F2E"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B5E387E"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8AA1137"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April</w:t>
            </w:r>
          </w:p>
        </w:tc>
        <w:tc>
          <w:tcPr>
            <w:tcW w:w="1123" w:type="dxa"/>
            <w:tcBorders>
              <w:top w:val="nil"/>
              <w:left w:val="nil"/>
              <w:bottom w:val="nil"/>
              <w:right w:val="nil"/>
            </w:tcBorders>
            <w:shd w:val="clear" w:color="auto" w:fill="auto"/>
            <w:noWrap/>
            <w:vAlign w:val="bottom"/>
            <w:hideMark/>
          </w:tcPr>
          <w:p w14:paraId="0F6343D9"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21571</w:t>
            </w:r>
          </w:p>
        </w:tc>
        <w:tc>
          <w:tcPr>
            <w:tcW w:w="1348" w:type="dxa"/>
            <w:tcBorders>
              <w:top w:val="nil"/>
              <w:left w:val="single" w:sz="8" w:space="0" w:color="auto"/>
              <w:bottom w:val="nil"/>
              <w:right w:val="single" w:sz="8" w:space="0" w:color="auto"/>
            </w:tcBorders>
            <w:shd w:val="clear" w:color="auto" w:fill="auto"/>
            <w:noWrap/>
            <w:vAlign w:val="bottom"/>
            <w:hideMark/>
          </w:tcPr>
          <w:p w14:paraId="6E2E9FA4"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16997</w:t>
            </w:r>
          </w:p>
        </w:tc>
      </w:tr>
      <w:tr w:rsidR="00E9759B" w:rsidRPr="003B7C35" w14:paraId="7A88B893"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7179112"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7E250C58"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May</w:t>
            </w:r>
          </w:p>
        </w:tc>
        <w:tc>
          <w:tcPr>
            <w:tcW w:w="1123" w:type="dxa"/>
            <w:tcBorders>
              <w:top w:val="nil"/>
              <w:left w:val="nil"/>
              <w:bottom w:val="nil"/>
              <w:right w:val="nil"/>
            </w:tcBorders>
            <w:shd w:val="clear" w:color="auto" w:fill="auto"/>
            <w:noWrap/>
            <w:vAlign w:val="bottom"/>
            <w:hideMark/>
          </w:tcPr>
          <w:p w14:paraId="6E577DA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22334</w:t>
            </w:r>
          </w:p>
        </w:tc>
        <w:tc>
          <w:tcPr>
            <w:tcW w:w="1348" w:type="dxa"/>
            <w:tcBorders>
              <w:top w:val="nil"/>
              <w:left w:val="single" w:sz="8" w:space="0" w:color="auto"/>
              <w:bottom w:val="nil"/>
              <w:right w:val="single" w:sz="8" w:space="0" w:color="auto"/>
            </w:tcBorders>
            <w:shd w:val="clear" w:color="auto" w:fill="auto"/>
            <w:noWrap/>
            <w:vAlign w:val="bottom"/>
            <w:hideMark/>
          </w:tcPr>
          <w:p w14:paraId="2D7B9ED2"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20042</w:t>
            </w:r>
          </w:p>
        </w:tc>
      </w:tr>
      <w:tr w:rsidR="00E9759B" w:rsidRPr="003B7C35" w14:paraId="6EFA3911"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6A1DDAE2"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1662F721"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June</w:t>
            </w:r>
          </w:p>
        </w:tc>
        <w:tc>
          <w:tcPr>
            <w:tcW w:w="1123" w:type="dxa"/>
            <w:tcBorders>
              <w:top w:val="nil"/>
              <w:left w:val="nil"/>
              <w:bottom w:val="nil"/>
              <w:right w:val="nil"/>
            </w:tcBorders>
            <w:shd w:val="clear" w:color="auto" w:fill="auto"/>
            <w:noWrap/>
            <w:vAlign w:val="bottom"/>
            <w:hideMark/>
          </w:tcPr>
          <w:p w14:paraId="6DAF7D75"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24091</w:t>
            </w:r>
          </w:p>
        </w:tc>
        <w:tc>
          <w:tcPr>
            <w:tcW w:w="1348" w:type="dxa"/>
            <w:tcBorders>
              <w:top w:val="nil"/>
              <w:left w:val="single" w:sz="8" w:space="0" w:color="auto"/>
              <w:bottom w:val="nil"/>
              <w:right w:val="single" w:sz="8" w:space="0" w:color="auto"/>
            </w:tcBorders>
            <w:shd w:val="clear" w:color="auto" w:fill="auto"/>
            <w:noWrap/>
            <w:vAlign w:val="bottom"/>
            <w:hideMark/>
          </w:tcPr>
          <w:p w14:paraId="006CF4DB"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14923</w:t>
            </w:r>
          </w:p>
        </w:tc>
      </w:tr>
      <w:tr w:rsidR="00E9759B" w:rsidRPr="003B7C35" w14:paraId="7F98BB9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106C3445"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221DFA15"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July</w:t>
            </w:r>
          </w:p>
        </w:tc>
        <w:tc>
          <w:tcPr>
            <w:tcW w:w="1123" w:type="dxa"/>
            <w:tcBorders>
              <w:top w:val="nil"/>
              <w:left w:val="nil"/>
              <w:bottom w:val="nil"/>
              <w:right w:val="nil"/>
            </w:tcBorders>
            <w:shd w:val="clear" w:color="auto" w:fill="auto"/>
            <w:noWrap/>
            <w:vAlign w:val="bottom"/>
            <w:hideMark/>
          </w:tcPr>
          <w:p w14:paraId="730FC840"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29719</w:t>
            </w:r>
          </w:p>
        </w:tc>
        <w:tc>
          <w:tcPr>
            <w:tcW w:w="1348" w:type="dxa"/>
            <w:tcBorders>
              <w:top w:val="nil"/>
              <w:left w:val="single" w:sz="8" w:space="0" w:color="auto"/>
              <w:bottom w:val="nil"/>
              <w:right w:val="single" w:sz="8" w:space="0" w:color="auto"/>
            </w:tcBorders>
            <w:shd w:val="clear" w:color="auto" w:fill="auto"/>
            <w:noWrap/>
            <w:vAlign w:val="bottom"/>
            <w:hideMark/>
          </w:tcPr>
          <w:p w14:paraId="3F822A2C"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16678</w:t>
            </w:r>
          </w:p>
        </w:tc>
      </w:tr>
      <w:tr w:rsidR="00E9759B" w:rsidRPr="003B7C35" w14:paraId="5E573205"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216269E0"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57848952"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August</w:t>
            </w:r>
          </w:p>
        </w:tc>
        <w:tc>
          <w:tcPr>
            <w:tcW w:w="1123" w:type="dxa"/>
            <w:tcBorders>
              <w:top w:val="nil"/>
              <w:left w:val="nil"/>
              <w:bottom w:val="nil"/>
              <w:right w:val="nil"/>
            </w:tcBorders>
            <w:shd w:val="clear" w:color="auto" w:fill="auto"/>
            <w:noWrap/>
            <w:vAlign w:val="bottom"/>
            <w:hideMark/>
          </w:tcPr>
          <w:p w14:paraId="1294EB8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26140</w:t>
            </w:r>
          </w:p>
        </w:tc>
        <w:tc>
          <w:tcPr>
            <w:tcW w:w="1348" w:type="dxa"/>
            <w:tcBorders>
              <w:top w:val="nil"/>
              <w:left w:val="single" w:sz="8" w:space="0" w:color="auto"/>
              <w:bottom w:val="nil"/>
              <w:right w:val="single" w:sz="8" w:space="0" w:color="auto"/>
            </w:tcBorders>
            <w:shd w:val="clear" w:color="auto" w:fill="auto"/>
            <w:noWrap/>
            <w:vAlign w:val="bottom"/>
            <w:hideMark/>
          </w:tcPr>
          <w:p w14:paraId="761D551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16107</w:t>
            </w:r>
          </w:p>
        </w:tc>
      </w:tr>
      <w:tr w:rsidR="00E9759B" w:rsidRPr="003B7C35" w14:paraId="5CD4499D" w14:textId="77777777" w:rsidTr="00DE042C">
        <w:trPr>
          <w:trHeight w:val="290"/>
        </w:trPr>
        <w:tc>
          <w:tcPr>
            <w:tcW w:w="1280" w:type="dxa"/>
            <w:tcBorders>
              <w:top w:val="nil"/>
              <w:left w:val="single" w:sz="8" w:space="0" w:color="auto"/>
              <w:bottom w:val="nil"/>
              <w:right w:val="nil"/>
            </w:tcBorders>
            <w:shd w:val="clear" w:color="auto" w:fill="auto"/>
            <w:noWrap/>
            <w:vAlign w:val="bottom"/>
            <w:hideMark/>
          </w:tcPr>
          <w:p w14:paraId="5226C6A7"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nil"/>
              <w:right w:val="single" w:sz="8" w:space="0" w:color="auto"/>
            </w:tcBorders>
            <w:shd w:val="clear" w:color="auto" w:fill="auto"/>
            <w:noWrap/>
            <w:vAlign w:val="bottom"/>
            <w:hideMark/>
          </w:tcPr>
          <w:p w14:paraId="349FD088"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September</w:t>
            </w:r>
          </w:p>
        </w:tc>
        <w:tc>
          <w:tcPr>
            <w:tcW w:w="1123" w:type="dxa"/>
            <w:tcBorders>
              <w:top w:val="nil"/>
              <w:left w:val="nil"/>
              <w:bottom w:val="nil"/>
              <w:right w:val="nil"/>
            </w:tcBorders>
            <w:shd w:val="clear" w:color="auto" w:fill="auto"/>
            <w:noWrap/>
            <w:vAlign w:val="bottom"/>
            <w:hideMark/>
          </w:tcPr>
          <w:p w14:paraId="720FBF67"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27454</w:t>
            </w:r>
          </w:p>
        </w:tc>
        <w:tc>
          <w:tcPr>
            <w:tcW w:w="1348" w:type="dxa"/>
            <w:tcBorders>
              <w:top w:val="nil"/>
              <w:left w:val="single" w:sz="8" w:space="0" w:color="auto"/>
              <w:bottom w:val="nil"/>
              <w:right w:val="single" w:sz="8" w:space="0" w:color="auto"/>
            </w:tcBorders>
            <w:shd w:val="clear" w:color="auto" w:fill="auto"/>
            <w:noWrap/>
            <w:vAlign w:val="bottom"/>
            <w:hideMark/>
          </w:tcPr>
          <w:p w14:paraId="612ED5F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15749</w:t>
            </w:r>
          </w:p>
        </w:tc>
      </w:tr>
      <w:tr w:rsidR="00E9759B" w:rsidRPr="003B7C35" w14:paraId="77C790B8" w14:textId="77777777" w:rsidTr="00DE042C">
        <w:trPr>
          <w:trHeight w:val="300"/>
        </w:trPr>
        <w:tc>
          <w:tcPr>
            <w:tcW w:w="1280" w:type="dxa"/>
            <w:tcBorders>
              <w:top w:val="nil"/>
              <w:left w:val="single" w:sz="8" w:space="0" w:color="auto"/>
              <w:bottom w:val="single" w:sz="8" w:space="0" w:color="auto"/>
              <w:right w:val="nil"/>
            </w:tcBorders>
            <w:shd w:val="clear" w:color="auto" w:fill="auto"/>
            <w:noWrap/>
            <w:vAlign w:val="bottom"/>
            <w:hideMark/>
          </w:tcPr>
          <w:p w14:paraId="5718EBCB" w14:textId="77777777" w:rsidR="00E9759B" w:rsidRPr="003B7C35" w:rsidRDefault="00E9759B" w:rsidP="00DE042C">
            <w:pPr>
              <w:spacing w:after="0" w:line="240" w:lineRule="auto"/>
              <w:ind w:left="-118"/>
              <w:jc w:val="center"/>
              <w:rPr>
                <w:rFonts w:ascii="Arial" w:eastAsia="Times New Roman" w:hAnsi="Arial" w:cs="Arial"/>
                <w:color w:val="000000"/>
                <w:lang w:eastAsia="en-ZA"/>
              </w:rPr>
            </w:pPr>
            <w:r w:rsidRPr="003B7C35">
              <w:rPr>
                <w:rFonts w:ascii="Arial" w:eastAsia="Times New Roman" w:hAnsi="Arial" w:cs="Arial"/>
                <w:color w:val="000000"/>
                <w:lang w:eastAsia="en-ZA"/>
              </w:rPr>
              <w:t> </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721AA9D4" w14:textId="77777777" w:rsidR="00E9759B" w:rsidRPr="003B7C35" w:rsidRDefault="00E9759B" w:rsidP="00DE042C">
            <w:pPr>
              <w:spacing w:after="0" w:line="240" w:lineRule="auto"/>
              <w:ind w:left="-118"/>
              <w:rPr>
                <w:rFonts w:ascii="Arial" w:eastAsia="Times New Roman" w:hAnsi="Arial" w:cs="Arial"/>
                <w:color w:val="000000"/>
                <w:lang w:eastAsia="en-ZA"/>
              </w:rPr>
            </w:pPr>
            <w:r w:rsidRPr="003B7C35">
              <w:rPr>
                <w:rFonts w:ascii="Arial" w:eastAsia="Times New Roman" w:hAnsi="Arial" w:cs="Arial"/>
                <w:color w:val="000000"/>
                <w:lang w:eastAsia="en-ZA"/>
              </w:rPr>
              <w:t>October</w:t>
            </w:r>
          </w:p>
        </w:tc>
        <w:tc>
          <w:tcPr>
            <w:tcW w:w="1123" w:type="dxa"/>
            <w:tcBorders>
              <w:top w:val="nil"/>
              <w:left w:val="nil"/>
              <w:bottom w:val="single" w:sz="8" w:space="0" w:color="auto"/>
              <w:right w:val="nil"/>
            </w:tcBorders>
            <w:shd w:val="clear" w:color="auto" w:fill="auto"/>
            <w:noWrap/>
            <w:vAlign w:val="bottom"/>
            <w:hideMark/>
          </w:tcPr>
          <w:p w14:paraId="03F2171D"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31005</w:t>
            </w:r>
          </w:p>
        </w:tc>
        <w:tc>
          <w:tcPr>
            <w:tcW w:w="1348" w:type="dxa"/>
            <w:tcBorders>
              <w:top w:val="nil"/>
              <w:left w:val="single" w:sz="8" w:space="0" w:color="auto"/>
              <w:bottom w:val="single" w:sz="8" w:space="0" w:color="auto"/>
              <w:right w:val="single" w:sz="8" w:space="0" w:color="auto"/>
            </w:tcBorders>
            <w:shd w:val="clear" w:color="auto" w:fill="auto"/>
            <w:noWrap/>
            <w:vAlign w:val="bottom"/>
            <w:hideMark/>
          </w:tcPr>
          <w:p w14:paraId="796D78FE" w14:textId="77777777" w:rsidR="00E9759B" w:rsidRPr="003B7C35" w:rsidRDefault="00E9759B" w:rsidP="00DE042C">
            <w:pPr>
              <w:spacing w:after="0" w:line="240" w:lineRule="auto"/>
              <w:ind w:left="-118"/>
              <w:jc w:val="right"/>
              <w:rPr>
                <w:rFonts w:ascii="Arial" w:eastAsia="Times New Roman" w:hAnsi="Arial" w:cs="Arial"/>
                <w:color w:val="000000"/>
                <w:lang w:eastAsia="en-ZA"/>
              </w:rPr>
            </w:pPr>
            <w:r w:rsidRPr="003B7C35">
              <w:rPr>
                <w:rFonts w:ascii="Arial" w:eastAsia="Times New Roman" w:hAnsi="Arial" w:cs="Arial"/>
                <w:color w:val="000000"/>
                <w:lang w:eastAsia="en-ZA"/>
              </w:rPr>
              <w:t>16733</w:t>
            </w:r>
          </w:p>
        </w:tc>
      </w:tr>
    </w:tbl>
    <w:p w14:paraId="3E07EB24" w14:textId="77777777" w:rsidR="00E9759B" w:rsidRDefault="00E9759B" w:rsidP="00E9759B">
      <w:pPr>
        <w:spacing w:after="0"/>
        <w:rPr>
          <w:rFonts w:ascii="Arial" w:hAnsi="Arial" w:cs="Arial"/>
        </w:rPr>
      </w:pPr>
    </w:p>
    <w:p w14:paraId="50D48723" w14:textId="77777777" w:rsidR="00E9759B" w:rsidRPr="00BC5D83" w:rsidRDefault="00E9759B" w:rsidP="00BC5D83">
      <w:pPr>
        <w:pStyle w:val="ListParagraph"/>
        <w:numPr>
          <w:ilvl w:val="0"/>
          <w:numId w:val="34"/>
        </w:numPr>
        <w:spacing w:before="100" w:beforeAutospacing="1" w:after="100" w:afterAutospacing="1" w:line="360" w:lineRule="auto"/>
        <w:ind w:left="851"/>
        <w:jc w:val="both"/>
        <w:outlineLvl w:val="0"/>
        <w:rPr>
          <w:rFonts w:ascii="Arial" w:hAnsi="Arial" w:cs="Arial"/>
        </w:rPr>
      </w:pPr>
      <w:r w:rsidRPr="00BC5D83">
        <w:rPr>
          <w:rFonts w:ascii="Arial" w:hAnsi="Arial" w:cs="Arial"/>
        </w:rPr>
        <w:t>(a)The Contractor (ETC) incurred R4,6m on legal fees up to August 2018.</w:t>
      </w:r>
    </w:p>
    <w:p w14:paraId="0451395D" w14:textId="77777777" w:rsidR="00E9759B" w:rsidRPr="00BC5D83" w:rsidRDefault="00E9759B" w:rsidP="00BC5D83">
      <w:pPr>
        <w:pStyle w:val="ListParagraph"/>
        <w:numPr>
          <w:ilvl w:val="0"/>
          <w:numId w:val="37"/>
        </w:numPr>
        <w:spacing w:before="100" w:beforeAutospacing="1" w:after="100" w:afterAutospacing="1" w:line="360" w:lineRule="auto"/>
        <w:jc w:val="both"/>
        <w:outlineLvl w:val="0"/>
        <w:rPr>
          <w:rFonts w:ascii="Arial" w:hAnsi="Arial" w:cs="Arial"/>
        </w:rPr>
      </w:pPr>
      <w:r w:rsidRPr="00BC5D83">
        <w:rPr>
          <w:rFonts w:ascii="Arial" w:eastAsia="Times New Roman" w:hAnsi="Arial" w:cs="Arial"/>
          <w:lang w:val="en-ZA"/>
        </w:rPr>
        <w:t>The Accounting Policy of SANRAL, which is in line with IFRS, determines that the impairment assessment is done on an annual basis. As such the trade receivables balance is calculated, audited and published annually. Table 3 below reflects the audited trade receivables for the requested financial years:</w:t>
      </w:r>
    </w:p>
    <w:p w14:paraId="3B124AA0" w14:textId="77777777" w:rsidR="00E9759B" w:rsidRPr="00BC5D83" w:rsidRDefault="00E9759B" w:rsidP="00E9759B">
      <w:pPr>
        <w:pStyle w:val="ListParagraph"/>
        <w:tabs>
          <w:tab w:val="left" w:pos="1276"/>
        </w:tabs>
        <w:spacing w:before="100" w:beforeAutospacing="1" w:after="100" w:afterAutospacing="1" w:line="240" w:lineRule="auto"/>
        <w:ind w:left="1276"/>
        <w:jc w:val="both"/>
        <w:rPr>
          <w:rFonts w:ascii="Arial" w:eastAsia="Times New Roman" w:hAnsi="Arial" w:cs="Arial"/>
          <w:lang w:val="en-ZA"/>
        </w:rPr>
      </w:pPr>
    </w:p>
    <w:tbl>
      <w:tblPr>
        <w:tblStyle w:val="TableGrid"/>
        <w:tblpPr w:leftFromText="180" w:rightFromText="180" w:vertAnchor="text" w:horzAnchor="page" w:tblpX="2836" w:tblpY="10"/>
        <w:tblW w:w="0" w:type="auto"/>
        <w:tblLook w:val="04A0" w:firstRow="1" w:lastRow="0" w:firstColumn="1" w:lastColumn="0" w:noHBand="0" w:noVBand="1"/>
      </w:tblPr>
      <w:tblGrid>
        <w:gridCol w:w="1980"/>
        <w:gridCol w:w="2126"/>
      </w:tblGrid>
      <w:tr w:rsidR="00E9759B" w:rsidRPr="00BC5D83" w14:paraId="5D754801" w14:textId="77777777" w:rsidTr="00DE042C">
        <w:tc>
          <w:tcPr>
            <w:tcW w:w="1980" w:type="dxa"/>
          </w:tcPr>
          <w:p w14:paraId="47C5AB8D"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Financial Year</w:t>
            </w:r>
          </w:p>
        </w:tc>
        <w:tc>
          <w:tcPr>
            <w:tcW w:w="2126" w:type="dxa"/>
          </w:tcPr>
          <w:p w14:paraId="05530862"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Toll debtors (</w:t>
            </w:r>
            <w:proofErr w:type="spellStart"/>
            <w:r w:rsidRPr="00BC5D83">
              <w:rPr>
                <w:rFonts w:ascii="Arial" w:eastAsia="Times New Roman" w:hAnsi="Arial" w:cs="Arial"/>
                <w:lang w:val="en-ZA"/>
              </w:rPr>
              <w:t>R’million</w:t>
            </w:r>
            <w:proofErr w:type="spellEnd"/>
            <w:r w:rsidRPr="00BC5D83">
              <w:rPr>
                <w:rFonts w:ascii="Arial" w:eastAsia="Times New Roman" w:hAnsi="Arial" w:cs="Arial"/>
                <w:lang w:val="en-ZA"/>
              </w:rPr>
              <w:t>)</w:t>
            </w:r>
          </w:p>
        </w:tc>
      </w:tr>
      <w:tr w:rsidR="00E9759B" w:rsidRPr="00BC5D83" w14:paraId="16627AAE" w14:textId="77777777" w:rsidTr="00DE042C">
        <w:tc>
          <w:tcPr>
            <w:tcW w:w="1980" w:type="dxa"/>
          </w:tcPr>
          <w:p w14:paraId="7758353D"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2018</w:t>
            </w:r>
          </w:p>
        </w:tc>
        <w:tc>
          <w:tcPr>
            <w:tcW w:w="2126" w:type="dxa"/>
          </w:tcPr>
          <w:p w14:paraId="0DFF4E10"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r w:rsidRPr="00BC5D83">
              <w:rPr>
                <w:rFonts w:ascii="Arial" w:eastAsia="Times New Roman" w:hAnsi="Arial" w:cs="Arial"/>
                <w:lang w:val="en-ZA"/>
              </w:rPr>
              <w:t>10 840.4</w:t>
            </w:r>
          </w:p>
        </w:tc>
      </w:tr>
      <w:tr w:rsidR="00E9759B" w:rsidRPr="00BC5D83" w14:paraId="5458D6DD" w14:textId="77777777" w:rsidTr="00DE042C">
        <w:tc>
          <w:tcPr>
            <w:tcW w:w="1980" w:type="dxa"/>
          </w:tcPr>
          <w:p w14:paraId="5B0927E5"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2017</w:t>
            </w:r>
          </w:p>
        </w:tc>
        <w:tc>
          <w:tcPr>
            <w:tcW w:w="2126" w:type="dxa"/>
          </w:tcPr>
          <w:p w14:paraId="094C6F5C"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r w:rsidRPr="00BC5D83">
              <w:rPr>
                <w:rFonts w:ascii="Arial" w:eastAsia="Times New Roman" w:hAnsi="Arial" w:cs="Arial"/>
                <w:lang w:val="en-ZA"/>
              </w:rPr>
              <w:t>8 798.4</w:t>
            </w:r>
          </w:p>
        </w:tc>
      </w:tr>
      <w:tr w:rsidR="00E9759B" w:rsidRPr="00BC5D83" w14:paraId="33A01E1A" w14:textId="77777777" w:rsidTr="00DE042C">
        <w:tc>
          <w:tcPr>
            <w:tcW w:w="1980" w:type="dxa"/>
          </w:tcPr>
          <w:p w14:paraId="6F37D032"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2016</w:t>
            </w:r>
          </w:p>
        </w:tc>
        <w:tc>
          <w:tcPr>
            <w:tcW w:w="2126" w:type="dxa"/>
          </w:tcPr>
          <w:p w14:paraId="4B3B0E4B"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r w:rsidRPr="00BC5D83">
              <w:rPr>
                <w:rFonts w:ascii="Arial" w:eastAsia="Times New Roman" w:hAnsi="Arial" w:cs="Arial"/>
                <w:lang w:val="en-ZA"/>
              </w:rPr>
              <w:t>6 620.1</w:t>
            </w:r>
          </w:p>
        </w:tc>
      </w:tr>
      <w:tr w:rsidR="00E9759B" w:rsidRPr="00BC5D83" w14:paraId="190AA47B" w14:textId="77777777" w:rsidTr="00DE042C">
        <w:tc>
          <w:tcPr>
            <w:tcW w:w="1980" w:type="dxa"/>
          </w:tcPr>
          <w:p w14:paraId="20AF9088"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2015</w:t>
            </w:r>
          </w:p>
        </w:tc>
        <w:tc>
          <w:tcPr>
            <w:tcW w:w="2126" w:type="dxa"/>
          </w:tcPr>
          <w:p w14:paraId="0A487705"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r w:rsidRPr="00BC5D83">
              <w:rPr>
                <w:rFonts w:ascii="Arial" w:eastAsia="Times New Roman" w:hAnsi="Arial" w:cs="Arial"/>
                <w:lang w:val="en-ZA"/>
              </w:rPr>
              <w:t>4 935.3</w:t>
            </w:r>
          </w:p>
        </w:tc>
      </w:tr>
      <w:tr w:rsidR="00E9759B" w:rsidRPr="00BC5D83" w14:paraId="27513081" w14:textId="77777777" w:rsidTr="00DE042C">
        <w:tc>
          <w:tcPr>
            <w:tcW w:w="1980" w:type="dxa"/>
          </w:tcPr>
          <w:p w14:paraId="4854B5DC"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r w:rsidRPr="00BC5D83">
              <w:rPr>
                <w:rFonts w:ascii="Arial" w:eastAsia="Times New Roman" w:hAnsi="Arial" w:cs="Arial"/>
                <w:lang w:val="en-ZA"/>
              </w:rPr>
              <w:t>2014</w:t>
            </w:r>
          </w:p>
        </w:tc>
        <w:tc>
          <w:tcPr>
            <w:tcW w:w="2126" w:type="dxa"/>
          </w:tcPr>
          <w:p w14:paraId="74D19515"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r w:rsidRPr="00BC5D83">
              <w:rPr>
                <w:rFonts w:ascii="Arial" w:eastAsia="Times New Roman" w:hAnsi="Arial" w:cs="Arial"/>
                <w:lang w:val="en-ZA"/>
              </w:rPr>
              <w:t>951.3</w:t>
            </w:r>
          </w:p>
        </w:tc>
      </w:tr>
      <w:tr w:rsidR="00E9759B" w:rsidRPr="00BC5D83" w14:paraId="0F1A133B" w14:textId="77777777" w:rsidTr="00DE042C">
        <w:tc>
          <w:tcPr>
            <w:tcW w:w="1980" w:type="dxa"/>
          </w:tcPr>
          <w:p w14:paraId="70BE91AA"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p>
        </w:tc>
        <w:tc>
          <w:tcPr>
            <w:tcW w:w="2126" w:type="dxa"/>
          </w:tcPr>
          <w:p w14:paraId="59E70790"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p>
        </w:tc>
      </w:tr>
      <w:tr w:rsidR="00E9759B" w:rsidRPr="00BC5D83" w14:paraId="17379801" w14:textId="77777777" w:rsidTr="00DE042C">
        <w:tc>
          <w:tcPr>
            <w:tcW w:w="1980" w:type="dxa"/>
          </w:tcPr>
          <w:p w14:paraId="766071D5" w14:textId="77777777" w:rsidR="00E9759B" w:rsidRPr="00BC5D83" w:rsidRDefault="00E9759B" w:rsidP="00DE042C">
            <w:pPr>
              <w:pStyle w:val="ListParagraph"/>
              <w:spacing w:before="100" w:beforeAutospacing="1" w:after="100" w:afterAutospacing="1"/>
              <w:ind w:left="0"/>
              <w:jc w:val="center"/>
              <w:rPr>
                <w:rFonts w:ascii="Arial" w:eastAsia="Times New Roman" w:hAnsi="Arial" w:cs="Arial"/>
                <w:lang w:val="en-ZA"/>
              </w:rPr>
            </w:pPr>
          </w:p>
        </w:tc>
        <w:tc>
          <w:tcPr>
            <w:tcW w:w="2126" w:type="dxa"/>
          </w:tcPr>
          <w:p w14:paraId="6CFBE971" w14:textId="77777777" w:rsidR="00E9759B" w:rsidRPr="00BC5D83" w:rsidRDefault="00E9759B" w:rsidP="00DE042C">
            <w:pPr>
              <w:pStyle w:val="ListParagraph"/>
              <w:spacing w:before="100" w:beforeAutospacing="1" w:after="100" w:afterAutospacing="1"/>
              <w:ind w:left="0"/>
              <w:jc w:val="right"/>
              <w:rPr>
                <w:rFonts w:ascii="Arial" w:eastAsia="Times New Roman" w:hAnsi="Arial" w:cs="Arial"/>
                <w:lang w:val="en-ZA"/>
              </w:rPr>
            </w:pPr>
          </w:p>
        </w:tc>
      </w:tr>
    </w:tbl>
    <w:p w14:paraId="4ACF0CE5" w14:textId="77777777" w:rsidR="00E9759B" w:rsidRPr="00BC5D83" w:rsidRDefault="00E9759B" w:rsidP="00E9759B">
      <w:pPr>
        <w:tabs>
          <w:tab w:val="left" w:pos="1276"/>
        </w:tabs>
        <w:spacing w:before="100" w:beforeAutospacing="1" w:after="100" w:afterAutospacing="1" w:line="240" w:lineRule="auto"/>
        <w:ind w:left="851"/>
        <w:jc w:val="both"/>
        <w:rPr>
          <w:rFonts w:ascii="Arial" w:eastAsia="Times New Roman" w:hAnsi="Arial" w:cs="Arial"/>
          <w:lang w:val="en-ZA"/>
        </w:rPr>
      </w:pPr>
    </w:p>
    <w:p w14:paraId="042E7F51" w14:textId="77777777" w:rsidR="00E9759B" w:rsidRPr="00BC5D83" w:rsidRDefault="00E9759B" w:rsidP="00E9759B">
      <w:pPr>
        <w:pStyle w:val="Caption"/>
        <w:keepNext/>
        <w:jc w:val="center"/>
        <w:rPr>
          <w:rFonts w:ascii="Arial" w:hAnsi="Arial" w:cs="Arial"/>
          <w:sz w:val="22"/>
          <w:szCs w:val="22"/>
        </w:rPr>
      </w:pPr>
      <w:r w:rsidRPr="00BC5D83">
        <w:rPr>
          <w:rFonts w:ascii="Arial" w:hAnsi="Arial" w:cs="Arial"/>
          <w:sz w:val="22"/>
          <w:szCs w:val="22"/>
        </w:rPr>
        <w:t xml:space="preserve">Table </w:t>
      </w:r>
      <w:r w:rsidRPr="00BC5D83">
        <w:rPr>
          <w:rFonts w:ascii="Arial" w:hAnsi="Arial" w:cs="Arial"/>
          <w:noProof/>
          <w:sz w:val="22"/>
          <w:szCs w:val="22"/>
        </w:rPr>
        <w:fldChar w:fldCharType="begin"/>
      </w:r>
      <w:r w:rsidRPr="00BC5D83">
        <w:rPr>
          <w:rFonts w:ascii="Arial" w:hAnsi="Arial" w:cs="Arial"/>
          <w:noProof/>
          <w:sz w:val="22"/>
          <w:szCs w:val="22"/>
        </w:rPr>
        <w:instrText xml:space="preserve"> SEQ Table \* ARABIC </w:instrText>
      </w:r>
      <w:r w:rsidRPr="00BC5D83">
        <w:rPr>
          <w:rFonts w:ascii="Arial" w:hAnsi="Arial" w:cs="Arial"/>
          <w:noProof/>
          <w:sz w:val="22"/>
          <w:szCs w:val="22"/>
        </w:rPr>
        <w:fldChar w:fldCharType="separate"/>
      </w:r>
      <w:r w:rsidRPr="00BC5D83">
        <w:rPr>
          <w:rFonts w:ascii="Arial" w:hAnsi="Arial" w:cs="Arial"/>
          <w:noProof/>
          <w:sz w:val="22"/>
          <w:szCs w:val="22"/>
        </w:rPr>
        <w:t>3</w:t>
      </w:r>
      <w:r w:rsidRPr="00BC5D83">
        <w:rPr>
          <w:rFonts w:ascii="Arial" w:hAnsi="Arial" w:cs="Arial"/>
          <w:noProof/>
          <w:sz w:val="22"/>
          <w:szCs w:val="22"/>
        </w:rPr>
        <w:fldChar w:fldCharType="end"/>
      </w:r>
    </w:p>
    <w:p w14:paraId="06D6FCE7" w14:textId="77777777" w:rsidR="00E9759B" w:rsidRPr="00BC5D83" w:rsidRDefault="00E9759B" w:rsidP="00E9759B">
      <w:pPr>
        <w:pStyle w:val="ListParagraph"/>
        <w:spacing w:before="100" w:beforeAutospacing="1" w:after="100" w:afterAutospacing="1" w:line="360" w:lineRule="auto"/>
        <w:jc w:val="both"/>
        <w:outlineLvl w:val="0"/>
        <w:rPr>
          <w:rFonts w:ascii="Arial" w:eastAsia="Calibri" w:hAnsi="Arial" w:cs="Arial"/>
          <w:lang w:val="en-ZA"/>
        </w:rPr>
      </w:pPr>
    </w:p>
    <w:p w14:paraId="00B0DF6C" w14:textId="77777777" w:rsidR="00E9759B" w:rsidRPr="00BC5D83" w:rsidRDefault="00E9759B" w:rsidP="00E9759B">
      <w:pPr>
        <w:pStyle w:val="ListParagraph"/>
        <w:spacing w:before="100" w:beforeAutospacing="1" w:after="100" w:afterAutospacing="1" w:line="360" w:lineRule="auto"/>
        <w:jc w:val="both"/>
        <w:outlineLvl w:val="0"/>
        <w:rPr>
          <w:rFonts w:ascii="Arial" w:eastAsia="Calibri" w:hAnsi="Arial" w:cs="Arial"/>
          <w:lang w:val="en-ZA"/>
        </w:rPr>
      </w:pPr>
    </w:p>
    <w:p w14:paraId="1C77D9E0" w14:textId="77777777" w:rsidR="00E9759B" w:rsidRPr="00BC5D83" w:rsidRDefault="00E9759B" w:rsidP="00E9759B">
      <w:pPr>
        <w:pStyle w:val="ListParagraph"/>
        <w:spacing w:before="100" w:beforeAutospacing="1" w:after="100" w:afterAutospacing="1" w:line="360" w:lineRule="auto"/>
        <w:jc w:val="both"/>
        <w:outlineLvl w:val="0"/>
        <w:rPr>
          <w:rFonts w:ascii="Arial" w:eastAsia="Calibri" w:hAnsi="Arial" w:cs="Arial"/>
          <w:lang w:val="en-ZA"/>
        </w:rPr>
      </w:pPr>
    </w:p>
    <w:p w14:paraId="3CEE1D39" w14:textId="77777777" w:rsidR="00E9759B" w:rsidRPr="00BC5D83" w:rsidRDefault="00E9759B" w:rsidP="00E9759B">
      <w:pPr>
        <w:pStyle w:val="ListParagraph"/>
        <w:spacing w:before="100" w:beforeAutospacing="1" w:after="100" w:afterAutospacing="1" w:line="360" w:lineRule="auto"/>
        <w:jc w:val="both"/>
        <w:outlineLvl w:val="0"/>
        <w:rPr>
          <w:rFonts w:ascii="Arial" w:eastAsia="Calibri" w:hAnsi="Arial" w:cs="Arial"/>
          <w:lang w:val="en-ZA"/>
        </w:rPr>
      </w:pPr>
    </w:p>
    <w:p w14:paraId="15E3F78D" w14:textId="77777777" w:rsidR="00E9759B" w:rsidRPr="00BC5D83" w:rsidRDefault="00E9759B" w:rsidP="00BC5D83">
      <w:pPr>
        <w:pStyle w:val="ListParagraph"/>
        <w:numPr>
          <w:ilvl w:val="0"/>
          <w:numId w:val="34"/>
        </w:numPr>
        <w:spacing w:before="100" w:beforeAutospacing="1" w:after="100" w:afterAutospacing="1" w:line="360" w:lineRule="auto"/>
        <w:ind w:left="851"/>
        <w:jc w:val="both"/>
        <w:outlineLvl w:val="0"/>
        <w:rPr>
          <w:rFonts w:ascii="Arial" w:eastAsia="Calibri" w:hAnsi="Arial" w:cs="Arial"/>
          <w:lang w:val="en-ZA"/>
        </w:rPr>
      </w:pPr>
      <w:bookmarkStart w:id="0" w:name="_GoBack"/>
      <w:r w:rsidRPr="00BC5D83">
        <w:rPr>
          <w:rFonts w:ascii="Arial" w:eastAsia="Calibri" w:hAnsi="Arial" w:cs="Arial"/>
          <w:lang w:val="en-ZA"/>
        </w:rPr>
        <w:t>SANRAL’s toll operator is not re-issuing summonses. The summonses that have already been issued will be amended to include new debt (if required) but will not require re-issuing. Therefore, we respond as follows:</w:t>
      </w:r>
    </w:p>
    <w:p w14:paraId="659CA44D" w14:textId="77777777" w:rsidR="00E9759B" w:rsidRPr="00BC5D83" w:rsidRDefault="00E9759B" w:rsidP="00BC5D83">
      <w:pPr>
        <w:pStyle w:val="ListParagraph"/>
        <w:numPr>
          <w:ilvl w:val="0"/>
          <w:numId w:val="36"/>
        </w:numPr>
        <w:spacing w:after="0" w:line="360" w:lineRule="auto"/>
        <w:ind w:left="1276" w:hanging="425"/>
        <w:jc w:val="both"/>
        <w:rPr>
          <w:rFonts w:ascii="Arial" w:hAnsi="Arial" w:cs="Arial"/>
        </w:rPr>
      </w:pPr>
      <w:r w:rsidRPr="00BC5D83">
        <w:rPr>
          <w:rFonts w:ascii="Arial" w:hAnsi="Arial" w:cs="Arial"/>
        </w:rPr>
        <w:t>Not applicable as the re-issuing summonses is not required.</w:t>
      </w:r>
    </w:p>
    <w:p w14:paraId="45581422" w14:textId="77777777" w:rsidR="00E9759B" w:rsidRPr="00BC5D83" w:rsidRDefault="00E9759B" w:rsidP="00BC5D83">
      <w:pPr>
        <w:pStyle w:val="ListParagraph"/>
        <w:numPr>
          <w:ilvl w:val="0"/>
          <w:numId w:val="36"/>
        </w:numPr>
        <w:spacing w:after="0" w:line="360" w:lineRule="auto"/>
        <w:ind w:left="1276" w:hanging="425"/>
        <w:jc w:val="both"/>
        <w:rPr>
          <w:rFonts w:ascii="Arial" w:hAnsi="Arial" w:cs="Arial"/>
        </w:rPr>
      </w:pPr>
      <w:r w:rsidRPr="00BC5D83">
        <w:rPr>
          <w:rFonts w:ascii="Arial" w:hAnsi="Arial" w:cs="Arial"/>
        </w:rPr>
        <w:t>Not applicable refer to a).</w:t>
      </w:r>
    </w:p>
    <w:p w14:paraId="5F094759" w14:textId="77777777" w:rsidR="00E9759B" w:rsidRPr="00BC5D83" w:rsidRDefault="00E9759B" w:rsidP="00BC5D83">
      <w:pPr>
        <w:pStyle w:val="ListParagraph"/>
        <w:numPr>
          <w:ilvl w:val="0"/>
          <w:numId w:val="36"/>
        </w:numPr>
        <w:spacing w:after="0" w:line="360" w:lineRule="auto"/>
        <w:ind w:left="1276" w:hanging="425"/>
        <w:jc w:val="both"/>
        <w:rPr>
          <w:rFonts w:ascii="Arial" w:hAnsi="Arial" w:cs="Arial"/>
        </w:rPr>
      </w:pPr>
      <w:r w:rsidRPr="00BC5D83">
        <w:rPr>
          <w:rFonts w:ascii="Arial" w:hAnsi="Arial" w:cs="Arial"/>
        </w:rPr>
        <w:t>Not applicable refer to a).</w:t>
      </w:r>
    </w:p>
    <w:bookmarkEnd w:id="0"/>
    <w:p w14:paraId="76C43CEC" w14:textId="0F3F8651" w:rsidR="001068D0" w:rsidRPr="00BC5D83" w:rsidRDefault="001068D0" w:rsidP="00826AF8">
      <w:pPr>
        <w:rPr>
          <w:rFonts w:ascii="Arial" w:hAnsi="Arial" w:cs="Arial"/>
        </w:rPr>
      </w:pPr>
    </w:p>
    <w:sectPr w:rsidR="001068D0" w:rsidRPr="00BC5D83" w:rsidSect="006E550E">
      <w:footerReference w:type="default" r:id="rId9"/>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4B99" w14:textId="77777777" w:rsidR="004F2AEF" w:rsidRDefault="004F2AEF" w:rsidP="00DB1508">
      <w:pPr>
        <w:spacing w:after="0" w:line="240" w:lineRule="auto"/>
      </w:pPr>
      <w:r>
        <w:separator/>
      </w:r>
    </w:p>
  </w:endnote>
  <w:endnote w:type="continuationSeparator" w:id="0">
    <w:p w14:paraId="4FFF1C1D" w14:textId="77777777" w:rsidR="004F2AEF" w:rsidRDefault="004F2AE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82B0" w14:textId="77777777" w:rsidR="004F2AEF" w:rsidRDefault="004F2AEF" w:rsidP="00DB1508">
      <w:pPr>
        <w:spacing w:after="0" w:line="240" w:lineRule="auto"/>
      </w:pPr>
      <w:r>
        <w:separator/>
      </w:r>
    </w:p>
  </w:footnote>
  <w:footnote w:type="continuationSeparator" w:id="0">
    <w:p w14:paraId="406A734C" w14:textId="77777777" w:rsidR="004F2AEF" w:rsidRDefault="004F2AE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002E"/>
    <w:multiLevelType w:val="hybridMultilevel"/>
    <w:tmpl w:val="7AEE929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2C3C40FD"/>
    <w:multiLevelType w:val="hybridMultilevel"/>
    <w:tmpl w:val="8FA08D88"/>
    <w:lvl w:ilvl="0" w:tplc="FF2E11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126E3"/>
    <w:multiLevelType w:val="hybridMultilevel"/>
    <w:tmpl w:val="ED902D32"/>
    <w:lvl w:ilvl="0" w:tplc="2C96EE78">
      <w:start w:val="1"/>
      <w:numFmt w:val="lowerLetter"/>
      <w:lvlText w:val="%1)"/>
      <w:lvlJc w:val="left"/>
      <w:pPr>
        <w:ind w:left="2160" w:hanging="360"/>
      </w:pPr>
      <w:rPr>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4"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84316D"/>
    <w:multiLevelType w:val="hybridMultilevel"/>
    <w:tmpl w:val="E846752C"/>
    <w:lvl w:ilvl="0" w:tplc="FF224DD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719DC"/>
    <w:multiLevelType w:val="hybridMultilevel"/>
    <w:tmpl w:val="7602C48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33"/>
  </w:num>
  <w:num w:numId="3">
    <w:abstractNumId w:val="1"/>
  </w:num>
  <w:num w:numId="4">
    <w:abstractNumId w:val="23"/>
  </w:num>
  <w:num w:numId="5">
    <w:abstractNumId w:val="22"/>
  </w:num>
  <w:num w:numId="6">
    <w:abstractNumId w:val="4"/>
  </w:num>
  <w:num w:numId="7">
    <w:abstractNumId w:val="0"/>
  </w:num>
  <w:num w:numId="8">
    <w:abstractNumId w:val="35"/>
  </w:num>
  <w:num w:numId="9">
    <w:abstractNumId w:val="25"/>
  </w:num>
  <w:num w:numId="10">
    <w:abstractNumId w:val="31"/>
  </w:num>
  <w:num w:numId="11">
    <w:abstractNumId w:val="20"/>
  </w:num>
  <w:num w:numId="12">
    <w:abstractNumId w:val="8"/>
  </w:num>
  <w:num w:numId="13">
    <w:abstractNumId w:val="3"/>
  </w:num>
  <w:num w:numId="14">
    <w:abstractNumId w:val="18"/>
  </w:num>
  <w:num w:numId="15">
    <w:abstractNumId w:val="28"/>
  </w:num>
  <w:num w:numId="16">
    <w:abstractNumId w:val="9"/>
  </w:num>
  <w:num w:numId="17">
    <w:abstractNumId w:val="16"/>
  </w:num>
  <w:num w:numId="18">
    <w:abstractNumId w:val="11"/>
  </w:num>
  <w:num w:numId="19">
    <w:abstractNumId w:val="36"/>
  </w:num>
  <w:num w:numId="20">
    <w:abstractNumId w:val="21"/>
  </w:num>
  <w:num w:numId="21">
    <w:abstractNumId w:val="19"/>
  </w:num>
  <w:num w:numId="22">
    <w:abstractNumId w:val="24"/>
  </w:num>
  <w:num w:numId="23">
    <w:abstractNumId w:val="15"/>
  </w:num>
  <w:num w:numId="24">
    <w:abstractNumId w:val="6"/>
  </w:num>
  <w:num w:numId="25">
    <w:abstractNumId w:val="32"/>
  </w:num>
  <w:num w:numId="26">
    <w:abstractNumId w:val="26"/>
  </w:num>
  <w:num w:numId="27">
    <w:abstractNumId w:val="34"/>
  </w:num>
  <w:num w:numId="28">
    <w:abstractNumId w:val="2"/>
  </w:num>
  <w:num w:numId="29">
    <w:abstractNumId w:val="29"/>
  </w:num>
  <w:num w:numId="30">
    <w:abstractNumId w:val="14"/>
  </w:num>
  <w:num w:numId="31">
    <w:abstractNumId w:val="12"/>
  </w:num>
  <w:num w:numId="32">
    <w:abstractNumId w:val="5"/>
  </w:num>
  <w:num w:numId="33">
    <w:abstractNumId w:val="7"/>
  </w:num>
  <w:num w:numId="34">
    <w:abstractNumId w:val="13"/>
  </w:num>
  <w:num w:numId="35">
    <w:abstractNumId w:val="30"/>
  </w:num>
  <w:num w:numId="36">
    <w:abstractNumId w:val="17"/>
  </w:num>
  <w:num w:numId="3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B7C35"/>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2AEF"/>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C567F"/>
    <w:rsid w:val="008D27DB"/>
    <w:rsid w:val="008E0CE8"/>
    <w:rsid w:val="008E13A6"/>
    <w:rsid w:val="008E1AAE"/>
    <w:rsid w:val="008E6818"/>
    <w:rsid w:val="008F0979"/>
    <w:rsid w:val="008F2384"/>
    <w:rsid w:val="008F5C5A"/>
    <w:rsid w:val="00905034"/>
    <w:rsid w:val="00905917"/>
    <w:rsid w:val="00906702"/>
    <w:rsid w:val="00912613"/>
    <w:rsid w:val="00913EED"/>
    <w:rsid w:val="00914008"/>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26D0"/>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5D83"/>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9759B"/>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3D6E-4249-4CDF-A9B2-800D9DE6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2018-11-08T09:50:00Z</dcterms:created>
  <dcterms:modified xsi:type="dcterms:W3CDTF">2018-11-08T09:55:00Z</dcterms:modified>
</cp:coreProperties>
</file>