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73" w:rsidRPr="00061373" w:rsidRDefault="00061373" w:rsidP="00061373">
      <w:pPr>
        <w:keepNext/>
        <w:spacing w:before="240" w:after="0" w:line="240" w:lineRule="auto"/>
        <w:ind w:left="720" w:hanging="720"/>
        <w:jc w:val="both"/>
        <w:outlineLvl w:val="5"/>
        <w:rPr>
          <w:rFonts w:ascii="Arial" w:eastAsia="Times New Roman" w:hAnsi="Arial" w:cs="Arial"/>
          <w:b/>
          <w:bCs/>
          <w:lang w:val="en-ZA" w:eastAsia="x-none"/>
        </w:rPr>
      </w:pPr>
      <w:r w:rsidRPr="00061373">
        <w:rPr>
          <w:rFonts w:ascii="Arial" w:eastAsia="Times New Roman" w:hAnsi="Arial" w:cs="Arial"/>
          <w:b/>
          <w:bCs/>
          <w:lang w:val="en-ZA" w:eastAsia="x-none"/>
        </w:rPr>
        <w:t xml:space="preserve">National Assembly </w:t>
      </w:r>
    </w:p>
    <w:p w:rsidR="00061373" w:rsidRPr="00061373" w:rsidRDefault="00061373" w:rsidP="00061373">
      <w:pPr>
        <w:keepNext/>
        <w:spacing w:before="240" w:after="0" w:line="240" w:lineRule="auto"/>
        <w:ind w:left="720" w:hanging="720"/>
        <w:jc w:val="both"/>
        <w:outlineLvl w:val="5"/>
        <w:rPr>
          <w:rFonts w:ascii="Arial" w:eastAsia="Times New Roman" w:hAnsi="Arial" w:cs="Arial"/>
          <w:b/>
          <w:bCs/>
          <w:lang w:val="en-ZA" w:eastAsia="x-none"/>
        </w:rPr>
      </w:pPr>
      <w:r w:rsidRPr="00061373">
        <w:rPr>
          <w:rFonts w:ascii="Arial" w:eastAsia="Times New Roman" w:hAnsi="Arial" w:cs="Arial"/>
          <w:b/>
          <w:bCs/>
          <w:lang w:val="en-ZA" w:eastAsia="x-none"/>
        </w:rPr>
        <w:t xml:space="preserve">Question Number: </w:t>
      </w:r>
      <w:r>
        <w:rPr>
          <w:rFonts w:ascii="Arial" w:eastAsia="Times New Roman" w:hAnsi="Arial" w:cs="Arial"/>
          <w:b/>
          <w:bCs/>
          <w:lang w:val="en-ZA" w:eastAsia="x-none"/>
        </w:rPr>
        <w:t>3024</w:t>
      </w:r>
    </w:p>
    <w:p w:rsidR="00061373" w:rsidRPr="00061373" w:rsidRDefault="00061373" w:rsidP="00061373">
      <w:pPr>
        <w:spacing w:line="240" w:lineRule="auto"/>
        <w:rPr>
          <w:rFonts w:ascii="Arial" w:eastAsia="MS Mincho" w:hAnsi="Arial" w:cs="Arial"/>
          <w:b/>
        </w:rPr>
      </w:pPr>
    </w:p>
    <w:p w:rsidR="00061373" w:rsidRPr="00061373" w:rsidRDefault="00061373" w:rsidP="00E25654">
      <w:pPr>
        <w:jc w:val="both"/>
        <w:rPr>
          <w:rFonts w:ascii="Arial" w:hAnsi="Arial" w:cs="Arial"/>
          <w:b/>
          <w:lang w:eastAsia="x-none"/>
        </w:rPr>
      </w:pPr>
      <w:r>
        <w:rPr>
          <w:rFonts w:ascii="Arial" w:hAnsi="Arial" w:cs="Arial"/>
          <w:b/>
          <w:lang w:eastAsia="x-none"/>
        </w:rPr>
        <w:t>3024. Ms J Edwards (DA) to ask the Minister of Transport:</w:t>
      </w:r>
    </w:p>
    <w:p w:rsidR="00CE1E8A" w:rsidRDefault="00745ABB" w:rsidP="00745ABB">
      <w:pPr>
        <w:ind w:left="709" w:hanging="709"/>
        <w:jc w:val="both"/>
        <w:rPr>
          <w:rFonts w:ascii="Arial" w:hAnsi="Arial" w:cs="Arial"/>
          <w:lang w:val="en-ZA" w:eastAsia="x-none"/>
        </w:rPr>
      </w:pPr>
      <w:r w:rsidRPr="00745ABB">
        <w:rPr>
          <w:rFonts w:ascii="Arial" w:hAnsi="Arial" w:cs="Arial"/>
          <w:lang w:val="en-ZA" w:eastAsia="x-none"/>
        </w:rPr>
        <w:t xml:space="preserve">(1) </w:t>
      </w:r>
      <w:r w:rsidRPr="00745ABB">
        <w:rPr>
          <w:rFonts w:ascii="Arial" w:hAnsi="Arial" w:cs="Arial"/>
          <w:lang w:val="en-ZA" w:eastAsia="x-none"/>
        </w:rPr>
        <w:tab/>
      </w:r>
      <w:r>
        <w:rPr>
          <w:rFonts w:ascii="Arial" w:hAnsi="Arial" w:cs="Arial"/>
          <w:lang w:val="en-ZA" w:eastAsia="x-none"/>
        </w:rPr>
        <w:t xml:space="preserve">What is the (a) total amount that was paid out in bonuses to employees in his department and (b) detailed breakdown of the bonus that was paid out to each employee in each salary level in the 2016-17 financial </w:t>
      </w:r>
      <w:proofErr w:type="gramStart"/>
      <w:r>
        <w:rPr>
          <w:rFonts w:ascii="Arial" w:hAnsi="Arial" w:cs="Arial"/>
          <w:lang w:val="en-ZA" w:eastAsia="x-none"/>
        </w:rPr>
        <w:t>year</w:t>
      </w:r>
      <w:proofErr w:type="gramEnd"/>
      <w:r>
        <w:rPr>
          <w:rFonts w:ascii="Arial" w:hAnsi="Arial" w:cs="Arial"/>
          <w:lang w:val="en-ZA" w:eastAsia="x-none"/>
        </w:rPr>
        <w:t>;</w:t>
      </w:r>
    </w:p>
    <w:p w:rsidR="00745ABB" w:rsidRDefault="00745ABB" w:rsidP="00B2125F">
      <w:pPr>
        <w:ind w:left="709" w:hanging="709"/>
        <w:jc w:val="both"/>
        <w:rPr>
          <w:rFonts w:ascii="Arial" w:hAnsi="Arial" w:cs="Arial"/>
          <w:lang w:val="en-ZA" w:eastAsia="x-none"/>
        </w:rPr>
      </w:pPr>
      <w:r>
        <w:rPr>
          <w:rFonts w:ascii="Arial" w:hAnsi="Arial" w:cs="Arial"/>
          <w:lang w:val="en-ZA" w:eastAsia="x-none"/>
        </w:rPr>
        <w:t>(2)</w:t>
      </w:r>
      <w:r>
        <w:rPr>
          <w:rFonts w:ascii="Arial" w:hAnsi="Arial" w:cs="Arial"/>
          <w:lang w:val="en-ZA" w:eastAsia="x-none"/>
        </w:rPr>
        <w:tab/>
      </w:r>
      <w:proofErr w:type="gramStart"/>
      <w:r>
        <w:rPr>
          <w:rFonts w:ascii="Arial" w:hAnsi="Arial" w:cs="Arial"/>
          <w:lang w:val="en-ZA" w:eastAsia="x-none"/>
        </w:rPr>
        <w:t>what</w:t>
      </w:r>
      <w:proofErr w:type="gramEnd"/>
      <w:r>
        <w:rPr>
          <w:rFonts w:ascii="Arial" w:hAnsi="Arial" w:cs="Arial"/>
          <w:lang w:val="en-ZA" w:eastAsia="x-none"/>
        </w:rPr>
        <w:t xml:space="preserve"> is the (a) total estimated amount that will be paid out in bonuses to employees in his department and (b) detailed breakdown of the bonus that will be paid out to each employee in</w:t>
      </w:r>
      <w:r w:rsidR="00D20A5C">
        <w:rPr>
          <w:rFonts w:ascii="Arial" w:hAnsi="Arial" w:cs="Arial"/>
          <w:lang w:val="en-ZA" w:eastAsia="x-none"/>
        </w:rPr>
        <w:t xml:space="preserve"> each salary level in the 2017</w:t>
      </w:r>
      <w:r>
        <w:rPr>
          <w:rFonts w:ascii="Arial" w:hAnsi="Arial" w:cs="Arial"/>
          <w:lang w:val="en-ZA" w:eastAsia="x-none"/>
        </w:rPr>
        <w:t>-</w:t>
      </w:r>
      <w:r w:rsidR="00D20A5C">
        <w:rPr>
          <w:rFonts w:ascii="Arial" w:hAnsi="Arial" w:cs="Arial"/>
          <w:lang w:val="en-ZA" w:eastAsia="x-none"/>
        </w:rPr>
        <w:t>18</w:t>
      </w:r>
      <w:r>
        <w:rPr>
          <w:rFonts w:ascii="Arial" w:hAnsi="Arial" w:cs="Arial"/>
          <w:lang w:val="en-ZA" w:eastAsia="x-none"/>
        </w:rPr>
        <w:t xml:space="preserve"> financial year?</w:t>
      </w:r>
    </w:p>
    <w:p w:rsidR="00C0626E" w:rsidRPr="00745ABB" w:rsidRDefault="00C0626E" w:rsidP="00B2125F">
      <w:pPr>
        <w:ind w:left="709" w:hanging="709"/>
        <w:jc w:val="both"/>
        <w:rPr>
          <w:rFonts w:ascii="Arial" w:hAnsi="Arial" w:cs="Arial"/>
          <w:lang w:val="en-ZA" w:eastAsia="x-none"/>
        </w:rPr>
      </w:pPr>
    </w:p>
    <w:p w:rsidR="00E25654" w:rsidRDefault="00E25654" w:rsidP="00E25654">
      <w:pPr>
        <w:jc w:val="both"/>
        <w:rPr>
          <w:rFonts w:ascii="Arial" w:hAnsi="Arial" w:cs="Arial"/>
          <w:b/>
          <w:lang w:val="en-ZA" w:eastAsia="x-none"/>
        </w:rPr>
      </w:pPr>
      <w:r w:rsidRPr="0095319C">
        <w:rPr>
          <w:rFonts w:ascii="Arial" w:hAnsi="Arial" w:cs="Arial"/>
          <w:b/>
          <w:lang w:val="en-ZA" w:eastAsia="x-none"/>
        </w:rPr>
        <w:t>REPLY</w:t>
      </w:r>
    </w:p>
    <w:p w:rsidR="00E25654" w:rsidRDefault="001223A5" w:rsidP="001223A5">
      <w:pPr>
        <w:pStyle w:val="ListParagraph"/>
        <w:jc w:val="both"/>
        <w:rPr>
          <w:rFonts w:ascii="Arial" w:hAnsi="Arial" w:cs="Arial"/>
        </w:rPr>
      </w:pPr>
      <w:r>
        <w:rPr>
          <w:rFonts w:ascii="Arial" w:hAnsi="Arial" w:cs="Arial"/>
        </w:rPr>
        <w:t xml:space="preserve">The </w:t>
      </w:r>
      <w:r w:rsidR="00E25654">
        <w:rPr>
          <w:rFonts w:ascii="Arial" w:hAnsi="Arial" w:cs="Arial"/>
        </w:rPr>
        <w:t xml:space="preserve">response </w:t>
      </w:r>
      <w:r>
        <w:rPr>
          <w:rFonts w:ascii="Arial" w:hAnsi="Arial" w:cs="Arial"/>
        </w:rPr>
        <w:t xml:space="preserve">below outlines payment of performance bonuses to employees as well as </w:t>
      </w:r>
      <w:r w:rsidR="008E310B">
        <w:rPr>
          <w:rFonts w:ascii="Arial" w:hAnsi="Arial" w:cs="Arial"/>
        </w:rPr>
        <w:t>a breakdown of bonuses in each salary level</w:t>
      </w:r>
      <w:r w:rsidR="00CE1E8A">
        <w:rPr>
          <w:rFonts w:ascii="Arial" w:hAnsi="Arial" w:cs="Arial"/>
        </w:rPr>
        <w:t xml:space="preserve"> </w:t>
      </w:r>
      <w:r>
        <w:rPr>
          <w:rFonts w:ascii="Arial" w:hAnsi="Arial" w:cs="Arial"/>
        </w:rPr>
        <w:t>for the 2016/17 financial year. Furthermore, the total estimated amount to be paid in bonuses to employees for 2017/18 financial year is provided.</w:t>
      </w:r>
      <w:r w:rsidR="00C0626E">
        <w:rPr>
          <w:rFonts w:ascii="Arial" w:hAnsi="Arial" w:cs="Arial"/>
        </w:rPr>
        <w:t xml:space="preserve">  </w:t>
      </w:r>
      <w:r>
        <w:rPr>
          <w:rFonts w:ascii="Arial" w:hAnsi="Arial" w:cs="Arial"/>
        </w:rPr>
        <w:t>It should be noted that a breakdown of bonuses for the</w:t>
      </w:r>
      <w:r w:rsidR="00FB7B10">
        <w:rPr>
          <w:rFonts w:ascii="Arial" w:hAnsi="Arial" w:cs="Arial"/>
        </w:rPr>
        <w:t xml:space="preserve"> 2017/18 financial year </w:t>
      </w:r>
      <w:r w:rsidR="00B2125F">
        <w:rPr>
          <w:rFonts w:ascii="Arial" w:hAnsi="Arial" w:cs="Arial"/>
        </w:rPr>
        <w:t>would</w:t>
      </w:r>
      <w:r>
        <w:rPr>
          <w:rFonts w:ascii="Arial" w:hAnsi="Arial" w:cs="Arial"/>
        </w:rPr>
        <w:t xml:space="preserve"> only be possible after all employees have been assessed at the end of the performance cycle i.e. 31 March 2018.</w:t>
      </w:r>
      <w:r w:rsidR="00E25654" w:rsidRPr="00CE1E8A">
        <w:rPr>
          <w:rFonts w:ascii="Arial" w:hAnsi="Arial" w:cs="Arial"/>
        </w:rPr>
        <w:t xml:space="preserve"> </w:t>
      </w:r>
    </w:p>
    <w:p w:rsidR="008608BA" w:rsidRPr="008E310B" w:rsidRDefault="008E310B" w:rsidP="00D20A5C">
      <w:pPr>
        <w:ind w:left="709" w:hanging="709"/>
        <w:jc w:val="both"/>
        <w:rPr>
          <w:rFonts w:ascii="Arial" w:hAnsi="Arial" w:cs="Arial"/>
        </w:rPr>
      </w:pPr>
      <w:r w:rsidRPr="008E310B">
        <w:rPr>
          <w:rFonts w:ascii="Arial" w:hAnsi="Arial" w:cs="Arial"/>
          <w:b/>
        </w:rPr>
        <w:t>1(a)</w:t>
      </w:r>
      <w:r>
        <w:rPr>
          <w:rFonts w:ascii="Arial" w:hAnsi="Arial" w:cs="Arial"/>
        </w:rPr>
        <w:t xml:space="preserve"> </w:t>
      </w:r>
      <w:r>
        <w:rPr>
          <w:rFonts w:ascii="Arial" w:hAnsi="Arial" w:cs="Arial"/>
        </w:rPr>
        <w:tab/>
      </w:r>
      <w:proofErr w:type="gramStart"/>
      <w:r w:rsidR="00C0626E">
        <w:rPr>
          <w:rFonts w:ascii="Arial" w:hAnsi="Arial" w:cs="Arial"/>
        </w:rPr>
        <w:t>Th</w:t>
      </w:r>
      <w:r w:rsidR="00BB3284">
        <w:rPr>
          <w:rFonts w:ascii="Arial" w:hAnsi="Arial" w:cs="Arial"/>
        </w:rPr>
        <w:t>e</w:t>
      </w:r>
      <w:proofErr w:type="gramEnd"/>
      <w:r w:rsidR="00BB3284">
        <w:rPr>
          <w:rFonts w:ascii="Arial" w:hAnsi="Arial" w:cs="Arial"/>
        </w:rPr>
        <w:t xml:space="preserve"> t</w:t>
      </w:r>
      <w:r>
        <w:rPr>
          <w:rFonts w:ascii="Arial" w:hAnsi="Arial" w:cs="Arial"/>
        </w:rPr>
        <w:t xml:space="preserve">otal amount that was </w:t>
      </w:r>
      <w:r w:rsidRPr="008E310B">
        <w:rPr>
          <w:rFonts w:ascii="Arial" w:hAnsi="Arial" w:cs="Arial"/>
        </w:rPr>
        <w:t>paid out in bonuses to employees in</w:t>
      </w:r>
      <w:r w:rsidR="00C0626E">
        <w:rPr>
          <w:rFonts w:ascii="Arial" w:hAnsi="Arial" w:cs="Arial"/>
        </w:rPr>
        <w:t xml:space="preserve"> the</w:t>
      </w:r>
      <w:r w:rsidRPr="008E310B">
        <w:rPr>
          <w:rFonts w:ascii="Arial" w:hAnsi="Arial" w:cs="Arial"/>
        </w:rPr>
        <w:t xml:space="preserve"> Department of Transport </w:t>
      </w:r>
      <w:r>
        <w:rPr>
          <w:rFonts w:ascii="Arial" w:hAnsi="Arial" w:cs="Arial"/>
        </w:rPr>
        <w:t xml:space="preserve">for the 2016/17 financial year </w:t>
      </w:r>
      <w:r w:rsidRPr="008E310B">
        <w:rPr>
          <w:rFonts w:ascii="Arial" w:hAnsi="Arial" w:cs="Arial"/>
        </w:rPr>
        <w:t xml:space="preserve">is </w:t>
      </w:r>
      <w:r w:rsidR="00C0626E">
        <w:rPr>
          <w:rFonts w:ascii="Arial" w:hAnsi="Arial" w:cs="Arial"/>
          <w:b/>
        </w:rPr>
        <w:t>R8 652.15 million.</w:t>
      </w:r>
    </w:p>
    <w:p w:rsidR="008E310B" w:rsidRPr="00B2125F" w:rsidRDefault="008E310B">
      <w:r w:rsidRPr="00B373F8">
        <w:rPr>
          <w:rFonts w:ascii="Arial" w:hAnsi="Arial" w:cs="Arial"/>
          <w:b/>
        </w:rPr>
        <w:t>1(b)</w:t>
      </w:r>
      <w:r w:rsidR="00B2125F">
        <w:rPr>
          <w:rFonts w:ascii="Arial" w:hAnsi="Arial" w:cs="Arial"/>
          <w:b/>
        </w:rPr>
        <w:t xml:space="preserve">  </w:t>
      </w:r>
      <w:r w:rsidR="00C0626E">
        <w:rPr>
          <w:rFonts w:ascii="Arial" w:hAnsi="Arial" w:cs="Arial"/>
          <w:b/>
        </w:rPr>
        <w:t xml:space="preserve">  </w:t>
      </w:r>
      <w:r w:rsidR="00B2125F">
        <w:rPr>
          <w:rFonts w:ascii="Arial" w:hAnsi="Arial" w:cs="Arial"/>
          <w:b/>
        </w:rPr>
        <w:t xml:space="preserve"> </w:t>
      </w:r>
      <w:r w:rsidR="00B2125F" w:rsidRPr="00B2125F">
        <w:rPr>
          <w:rFonts w:ascii="Arial" w:hAnsi="Arial" w:cs="Arial"/>
        </w:rPr>
        <w:t>Detailed breakdown of bonus according to each salary level for 2016/17</w:t>
      </w:r>
      <w:r w:rsidR="00B2125F">
        <w:rPr>
          <w:rFonts w:ascii="Arial" w:hAnsi="Arial" w:cs="Arial"/>
        </w:rPr>
        <w:t>:</w:t>
      </w:r>
    </w:p>
    <w:tbl>
      <w:tblPr>
        <w:tblStyle w:val="TableGrid"/>
        <w:tblW w:w="9067" w:type="dxa"/>
        <w:tblLook w:val="04A0" w:firstRow="1" w:lastRow="0" w:firstColumn="1" w:lastColumn="0" w:noHBand="0" w:noVBand="1"/>
      </w:tblPr>
      <w:tblGrid>
        <w:gridCol w:w="1980"/>
        <w:gridCol w:w="3827"/>
        <w:gridCol w:w="3260"/>
      </w:tblGrid>
      <w:tr w:rsidR="008E310B" w:rsidRPr="008E310B" w:rsidTr="00C0626E">
        <w:trPr>
          <w:trHeight w:val="300"/>
          <w:tblHeader/>
        </w:trPr>
        <w:tc>
          <w:tcPr>
            <w:tcW w:w="1980" w:type="dxa"/>
            <w:noWrap/>
            <w:hideMark/>
          </w:tcPr>
          <w:p w:rsidR="008E310B" w:rsidRPr="00745ABB" w:rsidRDefault="008E310B" w:rsidP="008E310B">
            <w:pPr>
              <w:rPr>
                <w:rFonts w:ascii="Arial" w:hAnsi="Arial" w:cs="Arial"/>
                <w:b/>
                <w:bCs/>
                <w:lang w:val="en-ZA"/>
              </w:rPr>
            </w:pPr>
            <w:r w:rsidRPr="00745ABB">
              <w:rPr>
                <w:rFonts w:ascii="Arial" w:hAnsi="Arial" w:cs="Arial"/>
                <w:b/>
                <w:bCs/>
              </w:rPr>
              <w:t>Salary level</w:t>
            </w:r>
          </w:p>
        </w:tc>
        <w:tc>
          <w:tcPr>
            <w:tcW w:w="3827" w:type="dxa"/>
            <w:noWrap/>
            <w:hideMark/>
          </w:tcPr>
          <w:p w:rsidR="008E310B" w:rsidRPr="00745ABB" w:rsidRDefault="008E310B" w:rsidP="008E310B">
            <w:pPr>
              <w:rPr>
                <w:rFonts w:ascii="Arial" w:hAnsi="Arial" w:cs="Arial"/>
                <w:b/>
                <w:bCs/>
              </w:rPr>
            </w:pPr>
            <w:r w:rsidRPr="00745ABB">
              <w:rPr>
                <w:rFonts w:ascii="Arial" w:hAnsi="Arial" w:cs="Arial"/>
                <w:b/>
                <w:bCs/>
              </w:rPr>
              <w:t>Total number of Beneficiaries</w:t>
            </w:r>
          </w:p>
        </w:tc>
        <w:tc>
          <w:tcPr>
            <w:tcW w:w="3260" w:type="dxa"/>
            <w:noWrap/>
            <w:hideMark/>
          </w:tcPr>
          <w:p w:rsidR="008E310B" w:rsidRPr="00745ABB" w:rsidRDefault="00745ABB">
            <w:pPr>
              <w:rPr>
                <w:rFonts w:ascii="Arial" w:hAnsi="Arial" w:cs="Arial"/>
                <w:b/>
                <w:bCs/>
              </w:rPr>
            </w:pPr>
            <w:r>
              <w:rPr>
                <w:rFonts w:ascii="Arial" w:hAnsi="Arial" w:cs="Arial"/>
                <w:b/>
                <w:bCs/>
              </w:rPr>
              <w:t xml:space="preserve"> Amount</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3</w:t>
            </w:r>
          </w:p>
        </w:tc>
        <w:tc>
          <w:tcPr>
            <w:tcW w:w="3827" w:type="dxa"/>
            <w:noWrap/>
            <w:hideMark/>
          </w:tcPr>
          <w:p w:rsidR="008E310B" w:rsidRPr="00745ABB" w:rsidRDefault="008E310B" w:rsidP="008E310B">
            <w:pPr>
              <w:rPr>
                <w:rFonts w:ascii="Arial" w:hAnsi="Arial" w:cs="Arial"/>
              </w:rPr>
            </w:pPr>
            <w:r w:rsidRPr="00745ABB">
              <w:rPr>
                <w:rFonts w:ascii="Arial" w:hAnsi="Arial" w:cs="Arial"/>
              </w:rPr>
              <w:t>12</w:t>
            </w:r>
          </w:p>
        </w:tc>
        <w:tc>
          <w:tcPr>
            <w:tcW w:w="3260" w:type="dxa"/>
            <w:noWrap/>
            <w:hideMark/>
          </w:tcPr>
          <w:p w:rsidR="008E310B" w:rsidRPr="00745ABB" w:rsidRDefault="008E310B" w:rsidP="008E310B">
            <w:pPr>
              <w:rPr>
                <w:rFonts w:ascii="Arial" w:hAnsi="Arial" w:cs="Arial"/>
              </w:rPr>
            </w:pPr>
            <w:r w:rsidRPr="00745ABB">
              <w:rPr>
                <w:rFonts w:ascii="Arial" w:hAnsi="Arial" w:cs="Arial"/>
              </w:rPr>
              <w:t>R 43 402.56</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4</w:t>
            </w:r>
          </w:p>
        </w:tc>
        <w:tc>
          <w:tcPr>
            <w:tcW w:w="3827" w:type="dxa"/>
            <w:noWrap/>
            <w:hideMark/>
          </w:tcPr>
          <w:p w:rsidR="008E310B" w:rsidRPr="00745ABB" w:rsidRDefault="008E310B" w:rsidP="008E310B">
            <w:pPr>
              <w:rPr>
                <w:rFonts w:ascii="Arial" w:hAnsi="Arial" w:cs="Arial"/>
              </w:rPr>
            </w:pPr>
            <w:r w:rsidRPr="00745ABB">
              <w:rPr>
                <w:rFonts w:ascii="Arial" w:hAnsi="Arial" w:cs="Arial"/>
              </w:rPr>
              <w:t>16</w:t>
            </w:r>
          </w:p>
        </w:tc>
        <w:tc>
          <w:tcPr>
            <w:tcW w:w="3260" w:type="dxa"/>
            <w:noWrap/>
            <w:hideMark/>
          </w:tcPr>
          <w:p w:rsidR="008E310B" w:rsidRPr="00745ABB" w:rsidRDefault="008E310B" w:rsidP="008E310B">
            <w:pPr>
              <w:rPr>
                <w:rFonts w:ascii="Arial" w:hAnsi="Arial" w:cs="Arial"/>
              </w:rPr>
            </w:pPr>
            <w:r w:rsidRPr="00745ABB">
              <w:rPr>
                <w:rFonts w:ascii="Arial" w:hAnsi="Arial" w:cs="Arial"/>
              </w:rPr>
              <w:t>R 54 237.56</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5</w:t>
            </w:r>
          </w:p>
        </w:tc>
        <w:tc>
          <w:tcPr>
            <w:tcW w:w="3827" w:type="dxa"/>
            <w:noWrap/>
            <w:hideMark/>
          </w:tcPr>
          <w:p w:rsidR="008E310B" w:rsidRPr="00745ABB" w:rsidRDefault="008E310B" w:rsidP="008E310B">
            <w:pPr>
              <w:rPr>
                <w:rFonts w:ascii="Arial" w:hAnsi="Arial" w:cs="Arial"/>
              </w:rPr>
            </w:pPr>
            <w:r w:rsidRPr="00745ABB">
              <w:rPr>
                <w:rFonts w:ascii="Arial" w:hAnsi="Arial" w:cs="Arial"/>
              </w:rPr>
              <w:t>26</w:t>
            </w:r>
          </w:p>
        </w:tc>
        <w:tc>
          <w:tcPr>
            <w:tcW w:w="3260" w:type="dxa"/>
            <w:noWrap/>
            <w:hideMark/>
          </w:tcPr>
          <w:p w:rsidR="008E310B" w:rsidRPr="00745ABB" w:rsidRDefault="008E310B" w:rsidP="008E310B">
            <w:pPr>
              <w:rPr>
                <w:rFonts w:ascii="Arial" w:hAnsi="Arial" w:cs="Arial"/>
              </w:rPr>
            </w:pPr>
            <w:r w:rsidRPr="00745ABB">
              <w:rPr>
                <w:rFonts w:ascii="Arial" w:hAnsi="Arial" w:cs="Arial"/>
              </w:rPr>
              <w:t>R 83 529.77</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6</w:t>
            </w:r>
          </w:p>
        </w:tc>
        <w:tc>
          <w:tcPr>
            <w:tcW w:w="3827" w:type="dxa"/>
            <w:noWrap/>
            <w:hideMark/>
          </w:tcPr>
          <w:p w:rsidR="008E310B" w:rsidRPr="00745ABB" w:rsidRDefault="008E310B" w:rsidP="008E310B">
            <w:pPr>
              <w:rPr>
                <w:rFonts w:ascii="Arial" w:hAnsi="Arial" w:cs="Arial"/>
              </w:rPr>
            </w:pPr>
            <w:r w:rsidRPr="00745ABB">
              <w:rPr>
                <w:rFonts w:ascii="Arial" w:hAnsi="Arial" w:cs="Arial"/>
              </w:rPr>
              <w:t>74</w:t>
            </w:r>
          </w:p>
        </w:tc>
        <w:tc>
          <w:tcPr>
            <w:tcW w:w="3260" w:type="dxa"/>
            <w:noWrap/>
            <w:hideMark/>
          </w:tcPr>
          <w:p w:rsidR="008E310B" w:rsidRPr="00745ABB" w:rsidRDefault="008E310B" w:rsidP="008E310B">
            <w:pPr>
              <w:rPr>
                <w:rFonts w:ascii="Arial" w:hAnsi="Arial" w:cs="Arial"/>
              </w:rPr>
            </w:pPr>
            <w:r w:rsidRPr="00745ABB">
              <w:rPr>
                <w:rFonts w:ascii="Arial" w:hAnsi="Arial" w:cs="Arial"/>
              </w:rPr>
              <w:t>R 409 128.99</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7</w:t>
            </w:r>
          </w:p>
        </w:tc>
        <w:tc>
          <w:tcPr>
            <w:tcW w:w="3827" w:type="dxa"/>
            <w:noWrap/>
            <w:hideMark/>
          </w:tcPr>
          <w:p w:rsidR="008E310B" w:rsidRPr="00745ABB" w:rsidRDefault="008E310B" w:rsidP="008E310B">
            <w:pPr>
              <w:rPr>
                <w:rFonts w:ascii="Arial" w:hAnsi="Arial" w:cs="Arial"/>
              </w:rPr>
            </w:pPr>
            <w:r w:rsidRPr="00745ABB">
              <w:rPr>
                <w:rFonts w:ascii="Arial" w:hAnsi="Arial" w:cs="Arial"/>
              </w:rPr>
              <w:t>54</w:t>
            </w:r>
          </w:p>
        </w:tc>
        <w:tc>
          <w:tcPr>
            <w:tcW w:w="3260" w:type="dxa"/>
            <w:noWrap/>
            <w:hideMark/>
          </w:tcPr>
          <w:p w:rsidR="008E310B" w:rsidRPr="00745ABB" w:rsidRDefault="008E310B" w:rsidP="008E310B">
            <w:pPr>
              <w:rPr>
                <w:rFonts w:ascii="Arial" w:hAnsi="Arial" w:cs="Arial"/>
              </w:rPr>
            </w:pPr>
            <w:r w:rsidRPr="00745ABB">
              <w:rPr>
                <w:rFonts w:ascii="Arial" w:hAnsi="Arial" w:cs="Arial"/>
              </w:rPr>
              <w:t>R 363 139.61</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8</w:t>
            </w:r>
          </w:p>
        </w:tc>
        <w:tc>
          <w:tcPr>
            <w:tcW w:w="3827" w:type="dxa"/>
            <w:noWrap/>
            <w:hideMark/>
          </w:tcPr>
          <w:p w:rsidR="008E310B" w:rsidRPr="00745ABB" w:rsidRDefault="008E310B" w:rsidP="008E310B">
            <w:pPr>
              <w:rPr>
                <w:rFonts w:ascii="Arial" w:hAnsi="Arial" w:cs="Arial"/>
              </w:rPr>
            </w:pPr>
            <w:r w:rsidRPr="00745ABB">
              <w:rPr>
                <w:rFonts w:ascii="Arial" w:hAnsi="Arial" w:cs="Arial"/>
              </w:rPr>
              <w:t>72</w:t>
            </w:r>
          </w:p>
        </w:tc>
        <w:tc>
          <w:tcPr>
            <w:tcW w:w="3260" w:type="dxa"/>
            <w:noWrap/>
            <w:hideMark/>
          </w:tcPr>
          <w:p w:rsidR="008E310B" w:rsidRPr="00745ABB" w:rsidRDefault="008E310B" w:rsidP="008E310B">
            <w:pPr>
              <w:rPr>
                <w:rFonts w:ascii="Arial" w:hAnsi="Arial" w:cs="Arial"/>
              </w:rPr>
            </w:pPr>
            <w:r w:rsidRPr="00745ABB">
              <w:rPr>
                <w:rFonts w:ascii="Arial" w:hAnsi="Arial" w:cs="Arial"/>
              </w:rPr>
              <w:t>R 565 331.81</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9</w:t>
            </w:r>
          </w:p>
        </w:tc>
        <w:tc>
          <w:tcPr>
            <w:tcW w:w="3827" w:type="dxa"/>
            <w:noWrap/>
            <w:hideMark/>
          </w:tcPr>
          <w:p w:rsidR="008E310B" w:rsidRPr="00745ABB" w:rsidRDefault="008E310B" w:rsidP="008E310B">
            <w:pPr>
              <w:rPr>
                <w:rFonts w:ascii="Arial" w:hAnsi="Arial" w:cs="Arial"/>
              </w:rPr>
            </w:pPr>
            <w:r w:rsidRPr="00745ABB">
              <w:rPr>
                <w:rFonts w:ascii="Arial" w:hAnsi="Arial" w:cs="Arial"/>
              </w:rPr>
              <w:t>62</w:t>
            </w:r>
          </w:p>
        </w:tc>
        <w:tc>
          <w:tcPr>
            <w:tcW w:w="3260" w:type="dxa"/>
            <w:noWrap/>
            <w:hideMark/>
          </w:tcPr>
          <w:p w:rsidR="008E310B" w:rsidRPr="00745ABB" w:rsidRDefault="008E310B" w:rsidP="008E310B">
            <w:pPr>
              <w:rPr>
                <w:rFonts w:ascii="Arial" w:hAnsi="Arial" w:cs="Arial"/>
              </w:rPr>
            </w:pPr>
            <w:r w:rsidRPr="00745ABB">
              <w:rPr>
                <w:rFonts w:ascii="Arial" w:hAnsi="Arial" w:cs="Arial"/>
              </w:rPr>
              <w:t>R 584 158.92</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10</w:t>
            </w:r>
          </w:p>
        </w:tc>
        <w:tc>
          <w:tcPr>
            <w:tcW w:w="3827" w:type="dxa"/>
            <w:noWrap/>
            <w:hideMark/>
          </w:tcPr>
          <w:p w:rsidR="008E310B" w:rsidRPr="00745ABB" w:rsidRDefault="008E310B" w:rsidP="008E310B">
            <w:pPr>
              <w:rPr>
                <w:rFonts w:ascii="Arial" w:hAnsi="Arial" w:cs="Arial"/>
              </w:rPr>
            </w:pPr>
            <w:r w:rsidRPr="00745ABB">
              <w:rPr>
                <w:rFonts w:ascii="Arial" w:hAnsi="Arial" w:cs="Arial"/>
              </w:rPr>
              <w:t>49</w:t>
            </w:r>
          </w:p>
        </w:tc>
        <w:tc>
          <w:tcPr>
            <w:tcW w:w="3260" w:type="dxa"/>
            <w:noWrap/>
            <w:hideMark/>
          </w:tcPr>
          <w:p w:rsidR="008E310B" w:rsidRPr="00745ABB" w:rsidRDefault="008E310B" w:rsidP="008E310B">
            <w:pPr>
              <w:rPr>
                <w:rFonts w:ascii="Arial" w:hAnsi="Arial" w:cs="Arial"/>
              </w:rPr>
            </w:pPr>
            <w:r w:rsidRPr="00745ABB">
              <w:rPr>
                <w:rFonts w:ascii="Arial" w:hAnsi="Arial" w:cs="Arial"/>
              </w:rPr>
              <w:t>R 562 119.22</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11</w:t>
            </w:r>
          </w:p>
        </w:tc>
        <w:tc>
          <w:tcPr>
            <w:tcW w:w="3827" w:type="dxa"/>
            <w:noWrap/>
            <w:hideMark/>
          </w:tcPr>
          <w:p w:rsidR="008E310B" w:rsidRPr="00745ABB" w:rsidRDefault="008E310B" w:rsidP="008E310B">
            <w:pPr>
              <w:rPr>
                <w:rFonts w:ascii="Arial" w:hAnsi="Arial" w:cs="Arial"/>
              </w:rPr>
            </w:pPr>
            <w:r w:rsidRPr="00745ABB">
              <w:rPr>
                <w:rFonts w:ascii="Arial" w:hAnsi="Arial" w:cs="Arial"/>
              </w:rPr>
              <w:t>58</w:t>
            </w:r>
          </w:p>
        </w:tc>
        <w:tc>
          <w:tcPr>
            <w:tcW w:w="3260" w:type="dxa"/>
            <w:noWrap/>
            <w:hideMark/>
          </w:tcPr>
          <w:p w:rsidR="008E310B" w:rsidRPr="00745ABB" w:rsidRDefault="008E310B" w:rsidP="008E310B">
            <w:pPr>
              <w:rPr>
                <w:rFonts w:ascii="Arial" w:hAnsi="Arial" w:cs="Arial"/>
              </w:rPr>
            </w:pPr>
            <w:r w:rsidRPr="00745ABB">
              <w:rPr>
                <w:rFonts w:ascii="Arial" w:hAnsi="Arial" w:cs="Arial"/>
              </w:rPr>
              <w:t>R 832 364.34</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12</w:t>
            </w:r>
          </w:p>
        </w:tc>
        <w:tc>
          <w:tcPr>
            <w:tcW w:w="3827" w:type="dxa"/>
            <w:noWrap/>
            <w:hideMark/>
          </w:tcPr>
          <w:p w:rsidR="008E310B" w:rsidRPr="00745ABB" w:rsidRDefault="008E310B" w:rsidP="008E310B">
            <w:pPr>
              <w:rPr>
                <w:rFonts w:ascii="Arial" w:hAnsi="Arial" w:cs="Arial"/>
              </w:rPr>
            </w:pPr>
            <w:r w:rsidRPr="00745ABB">
              <w:rPr>
                <w:rFonts w:ascii="Arial" w:hAnsi="Arial" w:cs="Arial"/>
              </w:rPr>
              <w:t>61</w:t>
            </w:r>
          </w:p>
        </w:tc>
        <w:tc>
          <w:tcPr>
            <w:tcW w:w="3260" w:type="dxa"/>
            <w:noWrap/>
            <w:hideMark/>
          </w:tcPr>
          <w:p w:rsidR="008E310B" w:rsidRPr="00745ABB" w:rsidRDefault="008E310B" w:rsidP="008E310B">
            <w:pPr>
              <w:rPr>
                <w:rFonts w:ascii="Arial" w:hAnsi="Arial" w:cs="Arial"/>
              </w:rPr>
            </w:pPr>
            <w:r w:rsidRPr="00745ABB">
              <w:rPr>
                <w:rFonts w:ascii="Arial" w:hAnsi="Arial" w:cs="Arial"/>
              </w:rPr>
              <w:t>R 1 160 331.95</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13</w:t>
            </w:r>
          </w:p>
        </w:tc>
        <w:tc>
          <w:tcPr>
            <w:tcW w:w="3827" w:type="dxa"/>
            <w:noWrap/>
            <w:hideMark/>
          </w:tcPr>
          <w:p w:rsidR="008E310B" w:rsidRPr="00745ABB" w:rsidRDefault="008E310B" w:rsidP="008E310B">
            <w:pPr>
              <w:rPr>
                <w:rFonts w:ascii="Arial" w:hAnsi="Arial" w:cs="Arial"/>
              </w:rPr>
            </w:pPr>
            <w:r w:rsidRPr="00745ABB">
              <w:rPr>
                <w:rFonts w:ascii="Arial" w:hAnsi="Arial" w:cs="Arial"/>
              </w:rPr>
              <w:t>50</w:t>
            </w:r>
          </w:p>
        </w:tc>
        <w:tc>
          <w:tcPr>
            <w:tcW w:w="3260" w:type="dxa"/>
            <w:noWrap/>
            <w:hideMark/>
          </w:tcPr>
          <w:p w:rsidR="008E310B" w:rsidRPr="00745ABB" w:rsidRDefault="008E310B" w:rsidP="008E310B">
            <w:pPr>
              <w:rPr>
                <w:rFonts w:ascii="Arial" w:hAnsi="Arial" w:cs="Arial"/>
              </w:rPr>
            </w:pPr>
            <w:r w:rsidRPr="00745ABB">
              <w:rPr>
                <w:rFonts w:ascii="Arial" w:hAnsi="Arial" w:cs="Arial"/>
              </w:rPr>
              <w:t>R 2 597 918.06</w:t>
            </w:r>
          </w:p>
        </w:tc>
      </w:tr>
      <w:tr w:rsidR="008E310B" w:rsidRPr="008E310B" w:rsidTr="008E310B">
        <w:trPr>
          <w:trHeight w:val="300"/>
        </w:trPr>
        <w:tc>
          <w:tcPr>
            <w:tcW w:w="1980" w:type="dxa"/>
            <w:noWrap/>
            <w:hideMark/>
          </w:tcPr>
          <w:p w:rsidR="008E310B" w:rsidRPr="00745ABB" w:rsidRDefault="008E310B" w:rsidP="008E310B">
            <w:pPr>
              <w:rPr>
                <w:rFonts w:ascii="Arial" w:hAnsi="Arial" w:cs="Arial"/>
              </w:rPr>
            </w:pPr>
            <w:r w:rsidRPr="00745ABB">
              <w:rPr>
                <w:rFonts w:ascii="Arial" w:hAnsi="Arial" w:cs="Arial"/>
              </w:rPr>
              <w:t>14</w:t>
            </w:r>
          </w:p>
        </w:tc>
        <w:tc>
          <w:tcPr>
            <w:tcW w:w="3827" w:type="dxa"/>
            <w:noWrap/>
            <w:hideMark/>
          </w:tcPr>
          <w:p w:rsidR="008E310B" w:rsidRPr="00745ABB" w:rsidRDefault="008E310B" w:rsidP="008E310B">
            <w:pPr>
              <w:rPr>
                <w:rFonts w:ascii="Arial" w:hAnsi="Arial" w:cs="Arial"/>
              </w:rPr>
            </w:pPr>
            <w:r w:rsidRPr="00745ABB">
              <w:rPr>
                <w:rFonts w:ascii="Arial" w:hAnsi="Arial" w:cs="Arial"/>
              </w:rPr>
              <w:t>18</w:t>
            </w:r>
          </w:p>
        </w:tc>
        <w:tc>
          <w:tcPr>
            <w:tcW w:w="3260" w:type="dxa"/>
            <w:noWrap/>
            <w:hideMark/>
          </w:tcPr>
          <w:p w:rsidR="008E310B" w:rsidRPr="00745ABB" w:rsidRDefault="008E310B" w:rsidP="008E310B">
            <w:pPr>
              <w:rPr>
                <w:rFonts w:ascii="Arial" w:hAnsi="Arial" w:cs="Arial"/>
              </w:rPr>
            </w:pPr>
            <w:r w:rsidRPr="00745ABB">
              <w:rPr>
                <w:rFonts w:ascii="Arial" w:hAnsi="Arial" w:cs="Arial"/>
              </w:rPr>
              <w:t>R 1 396 486.40</w:t>
            </w:r>
          </w:p>
        </w:tc>
      </w:tr>
      <w:tr w:rsidR="008E310B" w:rsidRPr="008E310B" w:rsidTr="008E310B">
        <w:trPr>
          <w:trHeight w:val="300"/>
        </w:trPr>
        <w:tc>
          <w:tcPr>
            <w:tcW w:w="1980" w:type="dxa"/>
            <w:noWrap/>
            <w:hideMark/>
          </w:tcPr>
          <w:p w:rsidR="008E310B" w:rsidRPr="00745ABB" w:rsidRDefault="008E310B">
            <w:pPr>
              <w:rPr>
                <w:rFonts w:ascii="Arial" w:hAnsi="Arial" w:cs="Arial"/>
                <w:b/>
                <w:bCs/>
              </w:rPr>
            </w:pPr>
            <w:r w:rsidRPr="00745ABB">
              <w:rPr>
                <w:rFonts w:ascii="Arial" w:hAnsi="Arial" w:cs="Arial"/>
                <w:b/>
                <w:bCs/>
              </w:rPr>
              <w:t>Grand Total</w:t>
            </w:r>
          </w:p>
        </w:tc>
        <w:tc>
          <w:tcPr>
            <w:tcW w:w="3827" w:type="dxa"/>
            <w:noWrap/>
            <w:hideMark/>
          </w:tcPr>
          <w:p w:rsidR="008E310B" w:rsidRPr="00745ABB" w:rsidRDefault="008E310B" w:rsidP="008E310B">
            <w:pPr>
              <w:rPr>
                <w:rFonts w:ascii="Arial" w:hAnsi="Arial" w:cs="Arial"/>
                <w:b/>
                <w:bCs/>
              </w:rPr>
            </w:pPr>
            <w:r w:rsidRPr="00745ABB">
              <w:rPr>
                <w:rFonts w:ascii="Arial" w:hAnsi="Arial" w:cs="Arial"/>
                <w:b/>
                <w:bCs/>
              </w:rPr>
              <w:t>551.93</w:t>
            </w:r>
          </w:p>
        </w:tc>
        <w:tc>
          <w:tcPr>
            <w:tcW w:w="3260" w:type="dxa"/>
            <w:noWrap/>
            <w:hideMark/>
          </w:tcPr>
          <w:p w:rsidR="008E310B" w:rsidRPr="00745ABB" w:rsidRDefault="008E310B" w:rsidP="008E310B">
            <w:pPr>
              <w:rPr>
                <w:rFonts w:ascii="Arial" w:hAnsi="Arial" w:cs="Arial"/>
                <w:b/>
                <w:bCs/>
              </w:rPr>
            </w:pPr>
            <w:r w:rsidRPr="00745ABB">
              <w:rPr>
                <w:rFonts w:ascii="Arial" w:hAnsi="Arial" w:cs="Arial"/>
                <w:b/>
                <w:bCs/>
              </w:rPr>
              <w:t>R 8 652 149.19</w:t>
            </w:r>
          </w:p>
        </w:tc>
      </w:tr>
    </w:tbl>
    <w:p w:rsidR="008E310B" w:rsidRDefault="008E310B"/>
    <w:p w:rsidR="00B2125F" w:rsidRDefault="00745ABB" w:rsidP="00FD7914">
      <w:pPr>
        <w:ind w:left="709" w:hanging="709"/>
        <w:jc w:val="both"/>
        <w:rPr>
          <w:rFonts w:ascii="Arial" w:hAnsi="Arial" w:cs="Arial"/>
          <w:lang w:val="en-ZA" w:eastAsia="x-none"/>
        </w:rPr>
      </w:pPr>
      <w:r w:rsidRPr="00D20A5C">
        <w:rPr>
          <w:rFonts w:ascii="Arial" w:hAnsi="Arial" w:cs="Arial"/>
          <w:b/>
          <w:lang w:val="en-ZA" w:eastAsia="x-none"/>
        </w:rPr>
        <w:t>2 (a)</w:t>
      </w:r>
      <w:r>
        <w:rPr>
          <w:rFonts w:ascii="Arial" w:hAnsi="Arial" w:cs="Arial"/>
          <w:lang w:val="en-ZA" w:eastAsia="x-none"/>
        </w:rPr>
        <w:t xml:space="preserve"> </w:t>
      </w:r>
      <w:r>
        <w:rPr>
          <w:rFonts w:ascii="Arial" w:hAnsi="Arial" w:cs="Arial"/>
          <w:lang w:val="en-ZA" w:eastAsia="x-none"/>
        </w:rPr>
        <w:tab/>
      </w:r>
      <w:r w:rsidR="00C0626E">
        <w:rPr>
          <w:rFonts w:ascii="Arial" w:hAnsi="Arial" w:cs="Arial"/>
          <w:lang w:val="en-ZA" w:eastAsia="x-none"/>
        </w:rPr>
        <w:t>In line with legislation and prescripts</w:t>
      </w:r>
      <w:r w:rsidR="00B2125F">
        <w:rPr>
          <w:rFonts w:ascii="Arial" w:hAnsi="Arial" w:cs="Arial"/>
          <w:lang w:val="en-ZA" w:eastAsia="x-none"/>
        </w:rPr>
        <w:t xml:space="preserve"> that regulate Performance Management and Development System in the Public Service, at least 1,5% is annually budgeted for payment of performance bonuses for employees. However, the Minister has the prerogative, in special circumstances to exceed the 1</w:t>
      </w:r>
      <w:proofErr w:type="gramStart"/>
      <w:r w:rsidR="00B2125F">
        <w:rPr>
          <w:rFonts w:ascii="Arial" w:hAnsi="Arial" w:cs="Arial"/>
          <w:lang w:val="en-ZA" w:eastAsia="x-none"/>
        </w:rPr>
        <w:t>,5</w:t>
      </w:r>
      <w:proofErr w:type="gramEnd"/>
      <w:r w:rsidR="00B2125F">
        <w:rPr>
          <w:rFonts w:ascii="Arial" w:hAnsi="Arial" w:cs="Arial"/>
          <w:lang w:val="en-ZA" w:eastAsia="x-none"/>
        </w:rPr>
        <w:t xml:space="preserve">% allocated budget. </w:t>
      </w:r>
    </w:p>
    <w:p w:rsidR="008E310B" w:rsidRPr="00592AF4" w:rsidRDefault="00B2125F" w:rsidP="00FD7914">
      <w:pPr>
        <w:ind w:left="709" w:hanging="709"/>
        <w:jc w:val="both"/>
        <w:rPr>
          <w:rFonts w:ascii="Arial" w:hAnsi="Arial" w:cs="Arial"/>
          <w:b/>
          <w:lang w:val="en-ZA" w:eastAsia="x-none"/>
        </w:rPr>
      </w:pPr>
      <w:r>
        <w:rPr>
          <w:rFonts w:ascii="Arial" w:hAnsi="Arial" w:cs="Arial"/>
          <w:b/>
          <w:lang w:val="en-ZA" w:eastAsia="x-none"/>
        </w:rPr>
        <w:t xml:space="preserve">            </w:t>
      </w:r>
      <w:r w:rsidRPr="00FD7914">
        <w:rPr>
          <w:rFonts w:ascii="Arial" w:hAnsi="Arial" w:cs="Arial"/>
          <w:lang w:val="en-ZA" w:eastAsia="x-none"/>
        </w:rPr>
        <w:t xml:space="preserve">It is based on the above background that the 2017/18 projected amount for payment of performance bonuses to the deserving </w:t>
      </w:r>
      <w:r w:rsidR="00FD7914" w:rsidRPr="00FD7914">
        <w:rPr>
          <w:rFonts w:ascii="Arial" w:hAnsi="Arial" w:cs="Arial"/>
          <w:lang w:val="en-ZA" w:eastAsia="x-none"/>
        </w:rPr>
        <w:t>employees’</w:t>
      </w:r>
      <w:r w:rsidRPr="00FD7914">
        <w:rPr>
          <w:rFonts w:ascii="Arial" w:hAnsi="Arial" w:cs="Arial"/>
          <w:lang w:val="en-ZA" w:eastAsia="x-none"/>
        </w:rPr>
        <w:t xml:space="preserve"> amount to: </w:t>
      </w:r>
      <w:r w:rsidR="00592AF4" w:rsidRPr="00592AF4">
        <w:rPr>
          <w:rFonts w:ascii="Arial" w:hAnsi="Arial" w:cs="Arial"/>
          <w:b/>
          <w:lang w:val="en-ZA" w:eastAsia="x-none"/>
        </w:rPr>
        <w:t>R</w:t>
      </w:r>
      <w:r w:rsidR="00592AF4" w:rsidRPr="00592AF4">
        <w:rPr>
          <w:rFonts w:ascii="Arial" w:hAnsi="Arial" w:cs="Arial"/>
          <w:b/>
        </w:rPr>
        <w:t>6, 750,315.00.</w:t>
      </w:r>
    </w:p>
    <w:p w:rsidR="00D20A5C" w:rsidRDefault="00D20A5C" w:rsidP="00D20A5C">
      <w:pPr>
        <w:ind w:left="709" w:hanging="709"/>
        <w:jc w:val="both"/>
      </w:pPr>
      <w:r>
        <w:rPr>
          <w:rFonts w:ascii="Arial" w:hAnsi="Arial" w:cs="Arial"/>
          <w:b/>
          <w:lang w:val="en-ZA" w:eastAsia="x-none"/>
        </w:rPr>
        <w:t>2 (b)</w:t>
      </w:r>
      <w:r>
        <w:rPr>
          <w:rFonts w:ascii="Arial" w:hAnsi="Arial" w:cs="Arial"/>
          <w:b/>
          <w:lang w:val="en-ZA" w:eastAsia="x-none"/>
        </w:rPr>
        <w:tab/>
      </w:r>
      <w:r w:rsidRPr="00D20A5C">
        <w:rPr>
          <w:rFonts w:ascii="Arial" w:hAnsi="Arial" w:cs="Arial"/>
          <w:lang w:val="en-ZA" w:eastAsia="x-none"/>
        </w:rPr>
        <w:t>T</w:t>
      </w:r>
      <w:r w:rsidR="00BB3284">
        <w:rPr>
          <w:rFonts w:ascii="Arial" w:hAnsi="Arial" w:cs="Arial"/>
          <w:lang w:val="en-ZA" w:eastAsia="x-none"/>
        </w:rPr>
        <w:t xml:space="preserve">he Department is </w:t>
      </w:r>
      <w:r>
        <w:rPr>
          <w:rFonts w:ascii="Arial" w:hAnsi="Arial" w:cs="Arial"/>
          <w:lang w:val="en-ZA" w:eastAsia="x-none"/>
        </w:rPr>
        <w:t>currently</w:t>
      </w:r>
      <w:r w:rsidR="00BB3284">
        <w:rPr>
          <w:rFonts w:ascii="Arial" w:hAnsi="Arial" w:cs="Arial"/>
          <w:lang w:val="en-ZA" w:eastAsia="x-none"/>
        </w:rPr>
        <w:t xml:space="preserve"> not</w:t>
      </w:r>
      <w:r>
        <w:rPr>
          <w:rFonts w:ascii="Arial" w:hAnsi="Arial" w:cs="Arial"/>
          <w:lang w:val="en-ZA" w:eastAsia="x-none"/>
        </w:rPr>
        <w:t xml:space="preserve"> in </w:t>
      </w:r>
      <w:r w:rsidR="00C0626E">
        <w:rPr>
          <w:rFonts w:ascii="Arial" w:hAnsi="Arial" w:cs="Arial"/>
          <w:lang w:val="en-ZA" w:eastAsia="x-none"/>
        </w:rPr>
        <w:t xml:space="preserve">a </w:t>
      </w:r>
      <w:r w:rsidRPr="00D20A5C">
        <w:rPr>
          <w:rFonts w:ascii="Arial" w:hAnsi="Arial" w:cs="Arial"/>
          <w:lang w:val="en-ZA" w:eastAsia="x-none"/>
        </w:rPr>
        <w:t>position to provide detailed breakdown of the bonus that will be paid out to each</w:t>
      </w:r>
      <w:r>
        <w:rPr>
          <w:rFonts w:ascii="Arial" w:hAnsi="Arial" w:cs="Arial"/>
          <w:lang w:val="en-ZA" w:eastAsia="x-none"/>
        </w:rPr>
        <w:t xml:space="preserve"> employee in each salary level in the 2017-18 financial year, as this is dependent on the individual performance outcome which will only be determined at the end of </w:t>
      </w:r>
      <w:r w:rsidR="00C0626E">
        <w:rPr>
          <w:rFonts w:ascii="Arial" w:hAnsi="Arial" w:cs="Arial"/>
          <w:lang w:val="en-ZA" w:eastAsia="x-none"/>
        </w:rPr>
        <w:t xml:space="preserve">the </w:t>
      </w:r>
      <w:r>
        <w:rPr>
          <w:rFonts w:ascii="Arial" w:hAnsi="Arial" w:cs="Arial"/>
          <w:lang w:val="en-ZA" w:eastAsia="x-none"/>
        </w:rPr>
        <w:t>financial year (i.e. 31 May 2018).</w:t>
      </w:r>
    </w:p>
    <w:sectPr w:rsidR="00D20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3A23"/>
    <w:multiLevelType w:val="hybridMultilevel"/>
    <w:tmpl w:val="660C6218"/>
    <w:lvl w:ilvl="0" w:tplc="5E044D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18C0B7B"/>
    <w:multiLevelType w:val="hybridMultilevel"/>
    <w:tmpl w:val="C7E40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54"/>
    <w:rsid w:val="00003152"/>
    <w:rsid w:val="00061373"/>
    <w:rsid w:val="001223A5"/>
    <w:rsid w:val="001454FA"/>
    <w:rsid w:val="002E53FB"/>
    <w:rsid w:val="00592AF4"/>
    <w:rsid w:val="007050E0"/>
    <w:rsid w:val="00745ABB"/>
    <w:rsid w:val="008608BA"/>
    <w:rsid w:val="008C1B2F"/>
    <w:rsid w:val="008E310B"/>
    <w:rsid w:val="00B2125F"/>
    <w:rsid w:val="00BB3284"/>
    <w:rsid w:val="00C0626E"/>
    <w:rsid w:val="00C60DE4"/>
    <w:rsid w:val="00CE1E8A"/>
    <w:rsid w:val="00D20A5C"/>
    <w:rsid w:val="00D3086F"/>
    <w:rsid w:val="00DD2108"/>
    <w:rsid w:val="00E25654"/>
    <w:rsid w:val="00FB7B10"/>
    <w:rsid w:val="00FD79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5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25654"/>
    <w:pPr>
      <w:ind w:left="720"/>
      <w:contextualSpacing/>
    </w:pPr>
  </w:style>
  <w:style w:type="table" w:styleId="TableGrid">
    <w:name w:val="Table Grid"/>
    <w:basedOn w:val="TableNormal"/>
    <w:uiPriority w:val="59"/>
    <w:rsid w:val="00E256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E25654"/>
    <w:rPr>
      <w:rFonts w:eastAsiaTheme="minorEastAsia"/>
      <w:lang w:val="en-US"/>
    </w:rPr>
  </w:style>
  <w:style w:type="paragraph" w:styleId="BalloonText">
    <w:name w:val="Balloon Text"/>
    <w:basedOn w:val="Normal"/>
    <w:link w:val="BalloonTextChar"/>
    <w:uiPriority w:val="99"/>
    <w:semiHidden/>
    <w:unhideWhenUsed/>
    <w:rsid w:val="008C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2F"/>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5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25654"/>
    <w:pPr>
      <w:ind w:left="720"/>
      <w:contextualSpacing/>
    </w:pPr>
  </w:style>
  <w:style w:type="table" w:styleId="TableGrid">
    <w:name w:val="Table Grid"/>
    <w:basedOn w:val="TableNormal"/>
    <w:uiPriority w:val="59"/>
    <w:rsid w:val="00E256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E25654"/>
    <w:rPr>
      <w:rFonts w:eastAsiaTheme="minorEastAsia"/>
      <w:lang w:val="en-US"/>
    </w:rPr>
  </w:style>
  <w:style w:type="paragraph" w:styleId="BalloonText">
    <w:name w:val="Balloon Text"/>
    <w:basedOn w:val="Normal"/>
    <w:link w:val="BalloonTextChar"/>
    <w:uiPriority w:val="99"/>
    <w:semiHidden/>
    <w:unhideWhenUsed/>
    <w:rsid w:val="008C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2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MashamaiteR</dc:creator>
  <cp:lastModifiedBy>MotenaP</cp:lastModifiedBy>
  <cp:revision>2</cp:revision>
  <cp:lastPrinted>2017-10-10T11:51:00Z</cp:lastPrinted>
  <dcterms:created xsi:type="dcterms:W3CDTF">2017-10-20T13:16:00Z</dcterms:created>
  <dcterms:modified xsi:type="dcterms:W3CDTF">2017-10-20T13:16:00Z</dcterms:modified>
</cp:coreProperties>
</file>