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27" w:rsidRPr="00107F1D" w:rsidRDefault="00A31827" w:rsidP="00A31827">
      <w:pPr>
        <w:tabs>
          <w:tab w:val="left" w:pos="432"/>
          <w:tab w:val="left" w:pos="864"/>
        </w:tabs>
        <w:spacing w:line="276" w:lineRule="auto"/>
        <w:jc w:val="center"/>
        <w:rPr>
          <w:rFonts w:ascii="Arial" w:hAnsi="Arial" w:cs="Arial"/>
          <w:b/>
          <w:sz w:val="22"/>
          <w:szCs w:val="22"/>
        </w:rPr>
      </w:pPr>
      <w:r w:rsidRPr="00107F1D">
        <w:rPr>
          <w:rFonts w:ascii="Arial" w:hAnsi="Arial" w:cs="Arial"/>
          <w:b/>
          <w:sz w:val="22"/>
          <w:szCs w:val="22"/>
        </w:rPr>
        <w:t>NATIONAL ASSEMBLY</w:t>
      </w:r>
    </w:p>
    <w:p w:rsidR="00A31827" w:rsidRPr="00107F1D" w:rsidRDefault="00A31827" w:rsidP="00A31827">
      <w:pPr>
        <w:tabs>
          <w:tab w:val="left" w:pos="432"/>
          <w:tab w:val="left" w:pos="864"/>
        </w:tabs>
        <w:spacing w:line="276" w:lineRule="auto"/>
        <w:jc w:val="center"/>
        <w:rPr>
          <w:rFonts w:ascii="Arial" w:hAnsi="Arial" w:cs="Arial"/>
          <w:b/>
          <w:sz w:val="22"/>
          <w:szCs w:val="22"/>
        </w:rPr>
      </w:pPr>
      <w:r w:rsidRPr="00107F1D">
        <w:rPr>
          <w:rFonts w:ascii="Arial" w:hAnsi="Arial" w:cs="Arial"/>
          <w:b/>
          <w:sz w:val="22"/>
          <w:szCs w:val="22"/>
        </w:rPr>
        <w:t xml:space="preserve">QUESTION FOR </w:t>
      </w:r>
      <w:r w:rsidR="00F1703D" w:rsidRPr="00107F1D">
        <w:rPr>
          <w:rFonts w:ascii="Arial" w:hAnsi="Arial" w:cs="Arial"/>
          <w:b/>
          <w:sz w:val="22"/>
          <w:szCs w:val="22"/>
        </w:rPr>
        <w:t>WRITTEN</w:t>
      </w:r>
      <w:r w:rsidRPr="00107F1D">
        <w:rPr>
          <w:rFonts w:ascii="Arial" w:hAnsi="Arial" w:cs="Arial"/>
          <w:b/>
          <w:sz w:val="22"/>
          <w:szCs w:val="22"/>
        </w:rPr>
        <w:t xml:space="preserve"> REPLY</w:t>
      </w:r>
    </w:p>
    <w:p w:rsidR="00A31827" w:rsidRPr="00107F1D" w:rsidRDefault="00A31827" w:rsidP="00A31827">
      <w:pPr>
        <w:tabs>
          <w:tab w:val="left" w:pos="432"/>
          <w:tab w:val="left" w:pos="864"/>
        </w:tabs>
        <w:spacing w:line="276" w:lineRule="auto"/>
        <w:jc w:val="center"/>
        <w:rPr>
          <w:rFonts w:ascii="Arial" w:hAnsi="Arial" w:cs="Arial"/>
          <w:b/>
          <w:sz w:val="22"/>
          <w:szCs w:val="22"/>
        </w:rPr>
      </w:pPr>
      <w:r w:rsidRPr="00107F1D">
        <w:rPr>
          <w:rFonts w:ascii="Arial" w:hAnsi="Arial" w:cs="Arial"/>
          <w:b/>
          <w:sz w:val="22"/>
          <w:szCs w:val="22"/>
        </w:rPr>
        <w:t xml:space="preserve">QUESTION NUMBER: </w:t>
      </w:r>
      <w:r w:rsidR="00681E29">
        <w:rPr>
          <w:rFonts w:ascii="Arial" w:hAnsi="Arial" w:cs="Arial"/>
          <w:b/>
          <w:sz w:val="22"/>
          <w:szCs w:val="22"/>
        </w:rPr>
        <w:t>302</w:t>
      </w:r>
      <w:r w:rsidR="00A71F9A" w:rsidRPr="00107F1D">
        <w:rPr>
          <w:rFonts w:ascii="Arial" w:hAnsi="Arial" w:cs="Arial"/>
          <w:b/>
          <w:sz w:val="22"/>
          <w:szCs w:val="22"/>
        </w:rPr>
        <w:t xml:space="preserve"> </w:t>
      </w:r>
      <w:r w:rsidRPr="00107F1D">
        <w:rPr>
          <w:rFonts w:ascii="Arial" w:hAnsi="Arial" w:cs="Arial"/>
          <w:b/>
          <w:sz w:val="22"/>
          <w:szCs w:val="22"/>
        </w:rPr>
        <w:t>[</w:t>
      </w:r>
      <w:r w:rsidRPr="00107F1D">
        <w:rPr>
          <w:rFonts w:ascii="Arial" w:hAnsi="Arial" w:cs="Arial"/>
          <w:b/>
          <w:sz w:val="22"/>
          <w:szCs w:val="22"/>
          <w:lang w:val="en-ZA"/>
        </w:rPr>
        <w:t>N</w:t>
      </w:r>
      <w:r w:rsidR="0021364F" w:rsidRPr="00107F1D">
        <w:rPr>
          <w:rFonts w:ascii="Arial" w:hAnsi="Arial" w:cs="Arial"/>
          <w:b/>
          <w:sz w:val="22"/>
          <w:szCs w:val="22"/>
          <w:lang w:val="en-ZA"/>
        </w:rPr>
        <w:t>W</w:t>
      </w:r>
      <w:r w:rsidR="00681E29">
        <w:rPr>
          <w:rFonts w:ascii="Arial" w:hAnsi="Arial" w:cs="Arial"/>
          <w:b/>
          <w:sz w:val="22"/>
          <w:szCs w:val="22"/>
          <w:lang w:val="en-ZA"/>
        </w:rPr>
        <w:t>1268</w:t>
      </w:r>
      <w:r w:rsidRPr="00107F1D">
        <w:rPr>
          <w:rFonts w:ascii="Arial" w:hAnsi="Arial" w:cs="Arial"/>
          <w:b/>
          <w:sz w:val="22"/>
          <w:szCs w:val="22"/>
          <w:lang w:val="en-ZA"/>
        </w:rPr>
        <w:t>E</w:t>
      </w:r>
      <w:r w:rsidRPr="00107F1D">
        <w:rPr>
          <w:rFonts w:ascii="Arial" w:hAnsi="Arial" w:cs="Arial"/>
          <w:b/>
          <w:sz w:val="22"/>
          <w:szCs w:val="22"/>
        </w:rPr>
        <w:t>]</w:t>
      </w:r>
    </w:p>
    <w:p w:rsidR="00A31827" w:rsidRPr="00107F1D" w:rsidRDefault="00A31827" w:rsidP="00A31827">
      <w:pPr>
        <w:tabs>
          <w:tab w:val="left" w:pos="432"/>
          <w:tab w:val="left" w:pos="864"/>
        </w:tabs>
        <w:spacing w:line="276" w:lineRule="auto"/>
        <w:jc w:val="center"/>
        <w:rPr>
          <w:rFonts w:ascii="Arial" w:hAnsi="Arial" w:cs="Arial"/>
          <w:b/>
          <w:sz w:val="22"/>
          <w:szCs w:val="22"/>
        </w:rPr>
      </w:pPr>
      <w:r w:rsidRPr="00107F1D">
        <w:rPr>
          <w:rFonts w:ascii="Arial" w:hAnsi="Arial" w:cs="Arial"/>
          <w:b/>
          <w:sz w:val="22"/>
          <w:szCs w:val="22"/>
        </w:rPr>
        <w:t xml:space="preserve">DATE OF PUBLICATION: </w:t>
      </w:r>
      <w:r w:rsidR="00107F1D" w:rsidRPr="00107F1D">
        <w:rPr>
          <w:rFonts w:ascii="Arial" w:hAnsi="Arial" w:cs="Arial"/>
          <w:b/>
          <w:sz w:val="22"/>
          <w:szCs w:val="22"/>
        </w:rPr>
        <w:t>19</w:t>
      </w:r>
      <w:r w:rsidR="00F33FEC" w:rsidRPr="00107F1D">
        <w:rPr>
          <w:rFonts w:ascii="Arial" w:hAnsi="Arial" w:cs="Arial"/>
          <w:b/>
          <w:sz w:val="22"/>
          <w:szCs w:val="22"/>
        </w:rPr>
        <w:t xml:space="preserve"> </w:t>
      </w:r>
      <w:r w:rsidR="00962B3A" w:rsidRPr="00107F1D">
        <w:rPr>
          <w:rFonts w:ascii="Arial" w:hAnsi="Arial" w:cs="Arial"/>
          <w:b/>
          <w:sz w:val="22"/>
          <w:szCs w:val="22"/>
        </w:rPr>
        <w:t>JU</w:t>
      </w:r>
      <w:r w:rsidR="00107F1D" w:rsidRPr="00107F1D">
        <w:rPr>
          <w:rFonts w:ascii="Arial" w:hAnsi="Arial" w:cs="Arial"/>
          <w:b/>
          <w:sz w:val="22"/>
          <w:szCs w:val="22"/>
        </w:rPr>
        <w:t>LY</w:t>
      </w:r>
      <w:r w:rsidRPr="00107F1D">
        <w:rPr>
          <w:rFonts w:ascii="Arial" w:hAnsi="Arial" w:cs="Arial"/>
          <w:b/>
          <w:sz w:val="22"/>
          <w:szCs w:val="22"/>
        </w:rPr>
        <w:t xml:space="preserve"> 201</w:t>
      </w:r>
      <w:r w:rsidR="00962B3A" w:rsidRPr="00107F1D">
        <w:rPr>
          <w:rFonts w:ascii="Arial" w:hAnsi="Arial" w:cs="Arial"/>
          <w:b/>
          <w:sz w:val="22"/>
          <w:szCs w:val="22"/>
        </w:rPr>
        <w:t>9</w:t>
      </w:r>
    </w:p>
    <w:p w:rsidR="0062770E" w:rsidRPr="00107F1D" w:rsidRDefault="0062770E" w:rsidP="0021364F">
      <w:pPr>
        <w:pStyle w:val="BodyTextIndent"/>
        <w:spacing w:line="276" w:lineRule="auto"/>
        <w:ind w:left="0" w:firstLine="0"/>
        <w:rPr>
          <w:rFonts w:ascii="Arial" w:hAnsi="Arial" w:cs="Arial"/>
          <w:b/>
          <w:sz w:val="22"/>
          <w:szCs w:val="22"/>
        </w:rPr>
      </w:pPr>
    </w:p>
    <w:p w:rsidR="00681E29" w:rsidRPr="00681E29" w:rsidRDefault="00681E29" w:rsidP="00681E29">
      <w:pPr>
        <w:spacing w:before="100" w:beforeAutospacing="1" w:after="100" w:afterAutospacing="1" w:line="360" w:lineRule="auto"/>
        <w:jc w:val="both"/>
        <w:outlineLvl w:val="0"/>
        <w:rPr>
          <w:rFonts w:ascii="Arial" w:hAnsi="Arial" w:cs="Arial"/>
          <w:b/>
          <w:sz w:val="22"/>
          <w:szCs w:val="22"/>
        </w:rPr>
      </w:pPr>
      <w:r w:rsidRPr="00681E29">
        <w:rPr>
          <w:rFonts w:ascii="Arial" w:hAnsi="Arial" w:cs="Arial"/>
          <w:b/>
          <w:sz w:val="22"/>
          <w:szCs w:val="22"/>
        </w:rPr>
        <w:t xml:space="preserve">302. </w:t>
      </w:r>
      <w:r w:rsidR="00A32136" w:rsidRPr="00681E29">
        <w:rPr>
          <w:rFonts w:ascii="Arial" w:hAnsi="Arial" w:cs="Arial"/>
          <w:b/>
          <w:sz w:val="22"/>
          <w:szCs w:val="22"/>
        </w:rPr>
        <w:t>Mr.</w:t>
      </w:r>
      <w:r w:rsidRPr="00681E29">
        <w:rPr>
          <w:rFonts w:ascii="Arial" w:hAnsi="Arial" w:cs="Arial"/>
          <w:b/>
          <w:sz w:val="22"/>
          <w:szCs w:val="22"/>
        </w:rPr>
        <w:t xml:space="preserve"> A N Sarupen (DA) to ask the Minister of Finance:</w:t>
      </w:r>
    </w:p>
    <w:p w:rsidR="00681E29" w:rsidRPr="00681E29" w:rsidRDefault="00681E29" w:rsidP="00681E29">
      <w:pPr>
        <w:spacing w:before="100" w:beforeAutospacing="1" w:after="100" w:afterAutospacing="1" w:line="360" w:lineRule="auto"/>
        <w:jc w:val="both"/>
        <w:outlineLvl w:val="0"/>
        <w:rPr>
          <w:rFonts w:ascii="Arial" w:hAnsi="Arial" w:cs="Arial"/>
          <w:sz w:val="22"/>
          <w:szCs w:val="22"/>
        </w:rPr>
      </w:pPr>
      <w:r w:rsidRPr="00681E29">
        <w:rPr>
          <w:rFonts w:ascii="Arial" w:hAnsi="Arial" w:cs="Arial"/>
          <w:sz w:val="22"/>
          <w:szCs w:val="22"/>
        </w:rPr>
        <w:t>(1) What (a) total amount was (i) appropriated and (ii) disbursed from the National</w:t>
      </w:r>
      <w:r>
        <w:rPr>
          <w:rFonts w:ascii="Arial" w:hAnsi="Arial" w:cs="Arial"/>
          <w:sz w:val="22"/>
          <w:szCs w:val="22"/>
        </w:rPr>
        <w:t xml:space="preserve"> </w:t>
      </w:r>
      <w:r w:rsidRPr="00681E29">
        <w:rPr>
          <w:rFonts w:ascii="Arial" w:hAnsi="Arial" w:cs="Arial"/>
          <w:sz w:val="22"/>
          <w:szCs w:val="22"/>
        </w:rPr>
        <w:t>Revenue Fund to each state-owned entity (aa) in each of the past 10 financial</w:t>
      </w:r>
      <w:r>
        <w:rPr>
          <w:rFonts w:ascii="Arial" w:hAnsi="Arial" w:cs="Arial"/>
          <w:sz w:val="22"/>
          <w:szCs w:val="22"/>
        </w:rPr>
        <w:t xml:space="preserve"> </w:t>
      </w:r>
      <w:r w:rsidRPr="00681E29">
        <w:rPr>
          <w:rFonts w:ascii="Arial" w:hAnsi="Arial" w:cs="Arial"/>
          <w:sz w:val="22"/>
          <w:szCs w:val="22"/>
        </w:rPr>
        <w:t>years and (bb) since 1 April 2019 and (b) are the details of the conditionalities</w:t>
      </w:r>
      <w:r>
        <w:rPr>
          <w:rFonts w:ascii="Arial" w:hAnsi="Arial" w:cs="Arial"/>
          <w:sz w:val="22"/>
          <w:szCs w:val="22"/>
        </w:rPr>
        <w:t xml:space="preserve"> </w:t>
      </w:r>
      <w:r w:rsidRPr="00681E29">
        <w:rPr>
          <w:rFonts w:ascii="Arial" w:hAnsi="Arial" w:cs="Arial"/>
          <w:sz w:val="22"/>
          <w:szCs w:val="22"/>
        </w:rPr>
        <w:t>attached to each disbursement in each case in each specified financial year;</w:t>
      </w:r>
    </w:p>
    <w:p w:rsidR="00681E29" w:rsidRPr="00681E29" w:rsidRDefault="00681E29" w:rsidP="00681E29">
      <w:pPr>
        <w:spacing w:before="100" w:beforeAutospacing="1" w:after="100" w:afterAutospacing="1" w:line="360" w:lineRule="auto"/>
        <w:jc w:val="both"/>
        <w:outlineLvl w:val="0"/>
        <w:rPr>
          <w:rFonts w:ascii="Arial" w:hAnsi="Arial" w:cs="Arial"/>
          <w:sz w:val="22"/>
          <w:szCs w:val="22"/>
        </w:rPr>
      </w:pPr>
      <w:r w:rsidRPr="00681E29">
        <w:rPr>
          <w:rFonts w:ascii="Arial" w:hAnsi="Arial" w:cs="Arial"/>
          <w:sz w:val="22"/>
          <w:szCs w:val="22"/>
        </w:rPr>
        <w:t xml:space="preserve">(2) </w:t>
      </w:r>
      <w:r w:rsidR="00A32136" w:rsidRPr="00681E29">
        <w:rPr>
          <w:rFonts w:ascii="Arial" w:hAnsi="Arial" w:cs="Arial"/>
          <w:sz w:val="22"/>
          <w:szCs w:val="22"/>
        </w:rPr>
        <w:t>Whether</w:t>
      </w:r>
      <w:r w:rsidRPr="00681E29">
        <w:rPr>
          <w:rFonts w:ascii="Arial" w:hAnsi="Arial" w:cs="Arial"/>
          <w:sz w:val="22"/>
          <w:szCs w:val="22"/>
        </w:rPr>
        <w:t xml:space="preserve"> all conditionalities were met; if not, what are the relevant details in each</w:t>
      </w:r>
      <w:r>
        <w:rPr>
          <w:rFonts w:ascii="Arial" w:hAnsi="Arial" w:cs="Arial"/>
          <w:sz w:val="22"/>
          <w:szCs w:val="22"/>
        </w:rPr>
        <w:t xml:space="preserve"> </w:t>
      </w:r>
      <w:r w:rsidRPr="00681E29">
        <w:rPr>
          <w:rFonts w:ascii="Arial" w:hAnsi="Arial" w:cs="Arial"/>
          <w:sz w:val="22"/>
          <w:szCs w:val="22"/>
        </w:rPr>
        <w:t>case;</w:t>
      </w:r>
    </w:p>
    <w:p w:rsidR="00681E29" w:rsidRPr="00681E29" w:rsidRDefault="00681E29" w:rsidP="00681E29">
      <w:pPr>
        <w:spacing w:before="100" w:beforeAutospacing="1" w:after="100" w:afterAutospacing="1" w:line="360" w:lineRule="auto"/>
        <w:jc w:val="both"/>
        <w:outlineLvl w:val="0"/>
        <w:rPr>
          <w:rFonts w:ascii="Arial" w:hAnsi="Arial" w:cs="Arial"/>
          <w:sz w:val="22"/>
          <w:szCs w:val="22"/>
        </w:rPr>
      </w:pPr>
      <w:r w:rsidRPr="00681E29">
        <w:rPr>
          <w:rFonts w:ascii="Arial" w:hAnsi="Arial" w:cs="Arial"/>
          <w:sz w:val="22"/>
          <w:szCs w:val="22"/>
        </w:rPr>
        <w:t xml:space="preserve">(3) </w:t>
      </w:r>
      <w:r w:rsidR="00A32136" w:rsidRPr="00681E29">
        <w:rPr>
          <w:rFonts w:ascii="Arial" w:hAnsi="Arial" w:cs="Arial"/>
          <w:sz w:val="22"/>
          <w:szCs w:val="22"/>
        </w:rPr>
        <w:t>Whether</w:t>
      </w:r>
      <w:r w:rsidRPr="00681E29">
        <w:rPr>
          <w:rFonts w:ascii="Arial" w:hAnsi="Arial" w:cs="Arial"/>
          <w:sz w:val="22"/>
          <w:szCs w:val="22"/>
        </w:rPr>
        <w:t xml:space="preserve"> any mechanisms were put in place by the National Treasury to monitor</w:t>
      </w:r>
      <w:r>
        <w:rPr>
          <w:rFonts w:ascii="Arial" w:hAnsi="Arial" w:cs="Arial"/>
          <w:sz w:val="22"/>
          <w:szCs w:val="22"/>
        </w:rPr>
        <w:t xml:space="preserve"> </w:t>
      </w:r>
      <w:r w:rsidRPr="00681E29">
        <w:rPr>
          <w:rFonts w:ascii="Arial" w:hAnsi="Arial" w:cs="Arial"/>
          <w:sz w:val="22"/>
          <w:szCs w:val="22"/>
        </w:rPr>
        <w:t>the conditions applied to the disbursements; if not, why not; if so, what are the</w:t>
      </w:r>
      <w:r>
        <w:rPr>
          <w:rFonts w:ascii="Arial" w:hAnsi="Arial" w:cs="Arial"/>
          <w:sz w:val="22"/>
          <w:szCs w:val="22"/>
        </w:rPr>
        <w:t xml:space="preserve"> </w:t>
      </w:r>
      <w:r w:rsidRPr="00681E29">
        <w:rPr>
          <w:rFonts w:ascii="Arial" w:hAnsi="Arial" w:cs="Arial"/>
          <w:sz w:val="22"/>
          <w:szCs w:val="22"/>
        </w:rPr>
        <w:t>relevant details;</w:t>
      </w:r>
    </w:p>
    <w:p w:rsidR="00681E29" w:rsidRPr="00681E29" w:rsidRDefault="00681E29" w:rsidP="00681E29">
      <w:pPr>
        <w:spacing w:before="100" w:beforeAutospacing="1" w:after="100" w:afterAutospacing="1" w:line="360" w:lineRule="auto"/>
        <w:jc w:val="both"/>
        <w:outlineLvl w:val="0"/>
        <w:rPr>
          <w:rFonts w:ascii="Arial" w:hAnsi="Arial" w:cs="Arial"/>
          <w:sz w:val="22"/>
          <w:szCs w:val="22"/>
        </w:rPr>
      </w:pPr>
      <w:r w:rsidRPr="00681E29">
        <w:rPr>
          <w:rFonts w:ascii="Arial" w:hAnsi="Arial" w:cs="Arial"/>
          <w:sz w:val="22"/>
          <w:szCs w:val="22"/>
        </w:rPr>
        <w:t xml:space="preserve">(4) </w:t>
      </w:r>
      <w:r w:rsidR="00A32136" w:rsidRPr="00681E29">
        <w:rPr>
          <w:rFonts w:ascii="Arial" w:hAnsi="Arial" w:cs="Arial"/>
          <w:sz w:val="22"/>
          <w:szCs w:val="22"/>
        </w:rPr>
        <w:t>Whether</w:t>
      </w:r>
      <w:r w:rsidRPr="00681E29">
        <w:rPr>
          <w:rFonts w:ascii="Arial" w:hAnsi="Arial" w:cs="Arial"/>
          <w:sz w:val="22"/>
          <w:szCs w:val="22"/>
        </w:rPr>
        <w:t xml:space="preserve"> any accountability measures were taken by the National Treasury when</w:t>
      </w:r>
      <w:r>
        <w:rPr>
          <w:rFonts w:ascii="Arial" w:hAnsi="Arial" w:cs="Arial"/>
          <w:sz w:val="22"/>
          <w:szCs w:val="22"/>
        </w:rPr>
        <w:t xml:space="preserve"> </w:t>
      </w:r>
      <w:r w:rsidRPr="00681E29">
        <w:rPr>
          <w:rFonts w:ascii="Arial" w:hAnsi="Arial" w:cs="Arial"/>
          <w:sz w:val="22"/>
          <w:szCs w:val="22"/>
        </w:rPr>
        <w:t>conditions were breached; if not, why not; if so, what are the relevant details?</w:t>
      </w:r>
    </w:p>
    <w:p w:rsidR="00681E29" w:rsidRDefault="00681E29" w:rsidP="00681E29">
      <w:pPr>
        <w:spacing w:before="100" w:beforeAutospacing="1" w:after="100" w:afterAutospacing="1" w:line="360" w:lineRule="auto"/>
        <w:ind w:left="7200" w:firstLine="720"/>
        <w:jc w:val="both"/>
        <w:outlineLvl w:val="0"/>
        <w:rPr>
          <w:rFonts w:ascii="Arial" w:hAnsi="Arial" w:cs="Arial"/>
          <w:sz w:val="22"/>
          <w:szCs w:val="22"/>
        </w:rPr>
      </w:pPr>
      <w:bookmarkStart w:id="0" w:name="_GoBack"/>
      <w:r w:rsidRPr="00681E29">
        <w:rPr>
          <w:rFonts w:ascii="Arial" w:hAnsi="Arial" w:cs="Arial"/>
          <w:sz w:val="22"/>
          <w:szCs w:val="22"/>
        </w:rPr>
        <w:t>NW1268E</w:t>
      </w:r>
    </w:p>
    <w:bookmarkEnd w:id="0"/>
    <w:p w:rsidR="001433AE" w:rsidRPr="003746C4" w:rsidRDefault="001433AE" w:rsidP="00681E29">
      <w:pPr>
        <w:spacing w:before="100" w:beforeAutospacing="1" w:after="100" w:afterAutospacing="1" w:line="360" w:lineRule="auto"/>
        <w:jc w:val="both"/>
        <w:outlineLvl w:val="0"/>
        <w:rPr>
          <w:rFonts w:ascii="Arial" w:eastAsia="Calibri" w:hAnsi="Arial" w:cs="Arial"/>
          <w:sz w:val="22"/>
          <w:szCs w:val="22"/>
          <w:lang w:val="en-GB"/>
        </w:rPr>
      </w:pPr>
      <w:r w:rsidRPr="003746C4">
        <w:rPr>
          <w:rFonts w:ascii="Arial" w:hAnsi="Arial" w:cs="Arial"/>
          <w:b/>
          <w:sz w:val="22"/>
          <w:szCs w:val="22"/>
        </w:rPr>
        <w:t>REPLY</w:t>
      </w:r>
      <w:r w:rsidRPr="003746C4">
        <w:rPr>
          <w:rFonts w:ascii="Arial" w:hAnsi="Arial" w:cs="Arial"/>
          <w:sz w:val="22"/>
          <w:szCs w:val="22"/>
        </w:rPr>
        <w:t>:</w:t>
      </w:r>
    </w:p>
    <w:p w:rsidR="004B284E" w:rsidRPr="00A3007E" w:rsidRDefault="00A3007E" w:rsidP="00A3007E">
      <w:pPr>
        <w:pStyle w:val="ListParagraph"/>
        <w:numPr>
          <w:ilvl w:val="0"/>
          <w:numId w:val="8"/>
        </w:numPr>
        <w:tabs>
          <w:tab w:val="left" w:pos="432"/>
          <w:tab w:val="left" w:pos="864"/>
        </w:tabs>
        <w:spacing w:line="276" w:lineRule="auto"/>
        <w:rPr>
          <w:rFonts w:ascii="Arial" w:hAnsi="Arial" w:cs="Arial"/>
          <w:sz w:val="22"/>
          <w:szCs w:val="22"/>
        </w:rPr>
      </w:pPr>
      <w:r>
        <w:rPr>
          <w:rFonts w:ascii="Arial" w:hAnsi="Arial" w:cs="Arial"/>
          <w:sz w:val="22"/>
          <w:szCs w:val="22"/>
        </w:rPr>
        <w:t xml:space="preserve">(a) </w:t>
      </w:r>
      <w:r w:rsidR="00BE6FCF" w:rsidRPr="00A3007E">
        <w:rPr>
          <w:rFonts w:ascii="Arial" w:hAnsi="Arial" w:cs="Arial"/>
          <w:sz w:val="22"/>
          <w:szCs w:val="22"/>
        </w:rPr>
        <w:t xml:space="preserve">Below </w:t>
      </w:r>
      <w:r w:rsidRPr="00A3007E">
        <w:rPr>
          <w:rFonts w:ascii="Arial" w:hAnsi="Arial" w:cs="Arial"/>
          <w:sz w:val="22"/>
          <w:szCs w:val="22"/>
        </w:rPr>
        <w:t>are</w:t>
      </w:r>
      <w:r w:rsidR="00BE6FCF" w:rsidRPr="00A3007E">
        <w:rPr>
          <w:rFonts w:ascii="Arial" w:hAnsi="Arial" w:cs="Arial"/>
          <w:sz w:val="22"/>
          <w:szCs w:val="22"/>
        </w:rPr>
        <w:t xml:space="preserve"> table</w:t>
      </w:r>
      <w:r w:rsidRPr="00A3007E">
        <w:rPr>
          <w:rFonts w:ascii="Arial" w:hAnsi="Arial" w:cs="Arial"/>
          <w:sz w:val="22"/>
          <w:szCs w:val="22"/>
        </w:rPr>
        <w:t>s</w:t>
      </w:r>
      <w:r w:rsidR="00BE6FCF" w:rsidRPr="00A3007E">
        <w:rPr>
          <w:rFonts w:ascii="Arial" w:hAnsi="Arial" w:cs="Arial"/>
          <w:sz w:val="22"/>
          <w:szCs w:val="22"/>
        </w:rPr>
        <w:t xml:space="preserve"> summarizing the monies allocated and disbursed to state owned enterprises over the last years.  There are two types of payments, the first is the recapitalization funding and the other transfers to public corporations.  </w:t>
      </w:r>
      <w:r w:rsidR="00155A8C">
        <w:rPr>
          <w:rFonts w:ascii="Arial" w:hAnsi="Arial" w:cs="Arial"/>
          <w:sz w:val="22"/>
          <w:szCs w:val="22"/>
        </w:rPr>
        <w:t>Transfers are regular payments made to entities by parent departments.</w:t>
      </w:r>
    </w:p>
    <w:p w:rsidR="00BE6FCF" w:rsidRDefault="00BE6FCF" w:rsidP="001B0917">
      <w:pPr>
        <w:tabs>
          <w:tab w:val="left" w:pos="432"/>
          <w:tab w:val="left" w:pos="864"/>
        </w:tabs>
        <w:spacing w:line="276" w:lineRule="auto"/>
        <w:rPr>
          <w:rFonts w:ascii="Arial" w:hAnsi="Arial" w:cs="Arial"/>
          <w:sz w:val="22"/>
          <w:szCs w:val="22"/>
        </w:rPr>
      </w:pPr>
    </w:p>
    <w:p w:rsidR="00BE6FCF" w:rsidRDefault="00BE6FCF" w:rsidP="001B0917">
      <w:pPr>
        <w:tabs>
          <w:tab w:val="left" w:pos="432"/>
          <w:tab w:val="left" w:pos="864"/>
        </w:tabs>
        <w:spacing w:line="276" w:lineRule="auto"/>
        <w:rPr>
          <w:rFonts w:ascii="Arial" w:hAnsi="Arial" w:cs="Arial"/>
          <w:sz w:val="22"/>
          <w:szCs w:val="22"/>
        </w:rPr>
      </w:pPr>
    </w:p>
    <w:p w:rsidR="00BE6FCF" w:rsidRDefault="00155A8C" w:rsidP="001B0917">
      <w:pPr>
        <w:tabs>
          <w:tab w:val="left" w:pos="432"/>
          <w:tab w:val="left" w:pos="864"/>
        </w:tabs>
        <w:spacing w:line="276" w:lineRule="auto"/>
        <w:rPr>
          <w:rFonts w:ascii="Arial" w:hAnsi="Arial" w:cs="Arial"/>
          <w:sz w:val="22"/>
          <w:szCs w:val="22"/>
        </w:rPr>
      </w:pPr>
      <w:r w:rsidRPr="00155A8C">
        <w:rPr>
          <w:noProof/>
          <w:lang w:val="en-ZA" w:eastAsia="en-ZA"/>
        </w:rPr>
        <w:lastRenderedPageBreak/>
        <w:drawing>
          <wp:inline distT="0" distB="0" distL="0" distR="0">
            <wp:extent cx="9141460" cy="4261899"/>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6794" cy="4292359"/>
                    </a:xfrm>
                    <a:prstGeom prst="rect">
                      <a:avLst/>
                    </a:prstGeom>
                    <a:noFill/>
                    <a:ln>
                      <a:noFill/>
                    </a:ln>
                  </pic:spPr>
                </pic:pic>
              </a:graphicData>
            </a:graphic>
          </wp:inline>
        </w:drawing>
      </w:r>
    </w:p>
    <w:p w:rsidR="00962B3A" w:rsidRDefault="00962B3A" w:rsidP="001B0917">
      <w:pPr>
        <w:tabs>
          <w:tab w:val="left" w:pos="432"/>
          <w:tab w:val="left" w:pos="864"/>
        </w:tabs>
        <w:spacing w:line="276" w:lineRule="auto"/>
        <w:rPr>
          <w:rFonts w:ascii="Arial" w:hAnsi="Arial" w:cs="Arial"/>
          <w:sz w:val="22"/>
          <w:szCs w:val="22"/>
        </w:rPr>
      </w:pPr>
    </w:p>
    <w:p w:rsidR="00962B3A" w:rsidRDefault="0081048C" w:rsidP="001B0917">
      <w:pPr>
        <w:tabs>
          <w:tab w:val="left" w:pos="432"/>
          <w:tab w:val="left" w:pos="864"/>
        </w:tabs>
        <w:spacing w:line="276" w:lineRule="auto"/>
        <w:rPr>
          <w:rFonts w:ascii="Arial" w:hAnsi="Arial" w:cs="Arial"/>
          <w:sz w:val="22"/>
          <w:szCs w:val="22"/>
        </w:rPr>
      </w:pPr>
      <w:r w:rsidRPr="0081048C">
        <w:rPr>
          <w:noProof/>
          <w:lang w:val="en-ZA" w:eastAsia="en-ZA"/>
        </w:rPr>
        <w:lastRenderedPageBreak/>
        <w:drawing>
          <wp:inline distT="0" distB="0" distL="0" distR="0">
            <wp:extent cx="9140752" cy="3713259"/>
            <wp:effectExtent l="0" t="0" r="381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95993" cy="3735700"/>
                    </a:xfrm>
                    <a:prstGeom prst="rect">
                      <a:avLst/>
                    </a:prstGeom>
                    <a:noFill/>
                    <a:ln>
                      <a:noFill/>
                    </a:ln>
                  </pic:spPr>
                </pic:pic>
              </a:graphicData>
            </a:graphic>
          </wp:inline>
        </w:drawing>
      </w:r>
    </w:p>
    <w:p w:rsidR="00962B3A" w:rsidRDefault="00962B3A" w:rsidP="001B0917">
      <w:pPr>
        <w:tabs>
          <w:tab w:val="left" w:pos="432"/>
          <w:tab w:val="left" w:pos="864"/>
        </w:tabs>
        <w:spacing w:line="276" w:lineRule="auto"/>
        <w:rPr>
          <w:rFonts w:ascii="Arial" w:hAnsi="Arial" w:cs="Arial"/>
          <w:sz w:val="22"/>
          <w:szCs w:val="22"/>
        </w:rPr>
      </w:pPr>
    </w:p>
    <w:p w:rsidR="00962B3A" w:rsidRDefault="00962B3A" w:rsidP="001B0917">
      <w:pPr>
        <w:tabs>
          <w:tab w:val="left" w:pos="432"/>
          <w:tab w:val="left" w:pos="864"/>
        </w:tabs>
        <w:spacing w:line="276" w:lineRule="auto"/>
        <w:rPr>
          <w:rFonts w:ascii="Arial" w:hAnsi="Arial" w:cs="Arial"/>
          <w:sz w:val="22"/>
          <w:szCs w:val="22"/>
        </w:rPr>
      </w:pPr>
    </w:p>
    <w:p w:rsidR="00A3007E" w:rsidRDefault="0081048C" w:rsidP="001B0917">
      <w:pPr>
        <w:tabs>
          <w:tab w:val="left" w:pos="432"/>
          <w:tab w:val="left" w:pos="864"/>
        </w:tabs>
        <w:spacing w:line="276" w:lineRule="auto"/>
        <w:rPr>
          <w:rFonts w:ascii="Arial" w:hAnsi="Arial" w:cs="Arial"/>
          <w:sz w:val="22"/>
          <w:szCs w:val="22"/>
        </w:rPr>
      </w:pPr>
      <w:r>
        <w:rPr>
          <w:rFonts w:ascii="Arial" w:hAnsi="Arial" w:cs="Arial"/>
          <w:sz w:val="22"/>
          <w:szCs w:val="22"/>
        </w:rPr>
        <w:t>1)</w:t>
      </w:r>
      <w:r w:rsidR="00A61640">
        <w:rPr>
          <w:rFonts w:ascii="Arial" w:hAnsi="Arial" w:cs="Arial"/>
          <w:sz w:val="22"/>
          <w:szCs w:val="22"/>
        </w:rPr>
        <w:t xml:space="preserve"> </w:t>
      </w:r>
      <w:r w:rsidR="00A3007E">
        <w:rPr>
          <w:rFonts w:ascii="Arial" w:hAnsi="Arial" w:cs="Arial"/>
          <w:sz w:val="22"/>
          <w:szCs w:val="22"/>
        </w:rPr>
        <w:t xml:space="preserve">(b) With regard to </w:t>
      </w:r>
      <w:r w:rsidR="00A32136">
        <w:rPr>
          <w:rFonts w:ascii="Arial" w:hAnsi="Arial" w:cs="Arial"/>
          <w:sz w:val="22"/>
          <w:szCs w:val="22"/>
        </w:rPr>
        <w:t>transfers</w:t>
      </w:r>
      <w:r w:rsidR="00A3007E">
        <w:rPr>
          <w:rFonts w:ascii="Arial" w:hAnsi="Arial" w:cs="Arial"/>
          <w:sz w:val="22"/>
          <w:szCs w:val="22"/>
        </w:rPr>
        <w:t xml:space="preserve"> to public corporations- </w:t>
      </w:r>
      <w:r w:rsidR="009900BD">
        <w:rPr>
          <w:rFonts w:ascii="Arial" w:hAnsi="Arial" w:cs="Arial"/>
          <w:sz w:val="22"/>
          <w:szCs w:val="22"/>
        </w:rPr>
        <w:t>R</w:t>
      </w:r>
      <w:r w:rsidR="00A3007E">
        <w:rPr>
          <w:rFonts w:ascii="Arial" w:hAnsi="Arial" w:cs="Arial"/>
          <w:sz w:val="22"/>
          <w:szCs w:val="22"/>
        </w:rPr>
        <w:t xml:space="preserve">egular </w:t>
      </w:r>
      <w:r w:rsidR="00A32136">
        <w:rPr>
          <w:rFonts w:ascii="Arial" w:hAnsi="Arial" w:cs="Arial"/>
          <w:sz w:val="22"/>
          <w:szCs w:val="22"/>
        </w:rPr>
        <w:t>transfers</w:t>
      </w:r>
      <w:r w:rsidR="00A3007E">
        <w:rPr>
          <w:rFonts w:ascii="Arial" w:hAnsi="Arial" w:cs="Arial"/>
          <w:sz w:val="22"/>
          <w:szCs w:val="22"/>
        </w:rPr>
        <w:t xml:space="preserve"> for operations </w:t>
      </w:r>
      <w:r w:rsidR="00A32136">
        <w:rPr>
          <w:rFonts w:ascii="Arial" w:hAnsi="Arial" w:cs="Arial"/>
          <w:sz w:val="22"/>
          <w:szCs w:val="22"/>
        </w:rPr>
        <w:t>paid</w:t>
      </w:r>
      <w:r w:rsidR="00A3007E">
        <w:rPr>
          <w:rFonts w:ascii="Arial" w:hAnsi="Arial" w:cs="Arial"/>
          <w:sz w:val="22"/>
          <w:szCs w:val="22"/>
        </w:rPr>
        <w:t xml:space="preserve"> by the parent department</w:t>
      </w:r>
      <w:r w:rsidR="009900BD">
        <w:rPr>
          <w:rFonts w:ascii="Arial" w:hAnsi="Arial" w:cs="Arial"/>
          <w:sz w:val="22"/>
          <w:szCs w:val="22"/>
        </w:rPr>
        <w:t xml:space="preserve"> have no conditions</w:t>
      </w:r>
      <w:r w:rsidR="00A3007E">
        <w:rPr>
          <w:rFonts w:ascii="Arial" w:hAnsi="Arial" w:cs="Arial"/>
          <w:sz w:val="22"/>
          <w:szCs w:val="22"/>
        </w:rPr>
        <w:t>.  The recapitalization conditions detail is listed below for each SOE.</w:t>
      </w:r>
    </w:p>
    <w:p w:rsidR="00A3007E" w:rsidRDefault="00A3007E" w:rsidP="001B0917">
      <w:pPr>
        <w:tabs>
          <w:tab w:val="left" w:pos="432"/>
          <w:tab w:val="left" w:pos="864"/>
        </w:tabs>
        <w:spacing w:line="276" w:lineRule="auto"/>
        <w:rPr>
          <w:rFonts w:ascii="Arial" w:hAnsi="Arial" w:cs="Arial"/>
          <w:sz w:val="22"/>
          <w:szCs w:val="22"/>
        </w:rPr>
      </w:pPr>
    </w:p>
    <w:p w:rsidR="00A3007E" w:rsidRDefault="00A3007E" w:rsidP="00A3007E">
      <w:pPr>
        <w:tabs>
          <w:tab w:val="left" w:pos="432"/>
          <w:tab w:val="left" w:pos="864"/>
        </w:tabs>
        <w:spacing w:line="276" w:lineRule="auto"/>
        <w:rPr>
          <w:rFonts w:ascii="Arial" w:hAnsi="Arial" w:cs="Arial"/>
          <w:sz w:val="22"/>
          <w:szCs w:val="22"/>
        </w:rPr>
      </w:pPr>
      <w:r w:rsidRPr="00EF66C6">
        <w:rPr>
          <w:rFonts w:ascii="Arial" w:hAnsi="Arial" w:cs="Arial"/>
          <w:color w:val="00B0F0"/>
          <w:sz w:val="22"/>
          <w:szCs w:val="22"/>
          <w:u w:val="single"/>
        </w:rPr>
        <w:t>Broadband Infraco</w:t>
      </w:r>
      <w:r>
        <w:rPr>
          <w:rFonts w:ascii="Arial" w:hAnsi="Arial" w:cs="Arial"/>
          <w:sz w:val="22"/>
          <w:szCs w:val="22"/>
        </w:rPr>
        <w:t>:</w:t>
      </w:r>
    </w:p>
    <w:p w:rsidR="00A3007E" w:rsidRDefault="00A3007E" w:rsidP="00A3007E">
      <w:pPr>
        <w:tabs>
          <w:tab w:val="left" w:pos="432"/>
          <w:tab w:val="left" w:pos="864"/>
        </w:tabs>
        <w:spacing w:line="276" w:lineRule="auto"/>
        <w:rPr>
          <w:rFonts w:ascii="Arial" w:hAnsi="Arial" w:cs="Arial"/>
          <w:sz w:val="22"/>
          <w:szCs w:val="22"/>
        </w:rPr>
      </w:pPr>
    </w:p>
    <w:p w:rsidR="00073C7B" w:rsidRDefault="00073C7B" w:rsidP="00A3007E">
      <w:pPr>
        <w:tabs>
          <w:tab w:val="left" w:pos="432"/>
          <w:tab w:val="left" w:pos="864"/>
        </w:tabs>
        <w:spacing w:line="276" w:lineRule="auto"/>
        <w:rPr>
          <w:rFonts w:ascii="Arial" w:hAnsi="Arial" w:cs="Arial"/>
          <w:sz w:val="22"/>
          <w:szCs w:val="22"/>
        </w:rPr>
      </w:pPr>
      <w:r>
        <w:rPr>
          <w:rFonts w:ascii="Arial" w:hAnsi="Arial" w:cs="Arial"/>
          <w:sz w:val="22"/>
          <w:szCs w:val="22"/>
        </w:rPr>
        <w:t>1</w:t>
      </w:r>
      <w:r w:rsidR="00A61640">
        <w:rPr>
          <w:rFonts w:ascii="Arial" w:hAnsi="Arial" w:cs="Arial"/>
          <w:sz w:val="22"/>
          <w:szCs w:val="22"/>
        </w:rPr>
        <w:t>)</w:t>
      </w:r>
      <w:r>
        <w:rPr>
          <w:rFonts w:ascii="Arial" w:hAnsi="Arial" w:cs="Arial"/>
          <w:sz w:val="22"/>
          <w:szCs w:val="22"/>
        </w:rPr>
        <w:t xml:space="preserve"> (b) </w:t>
      </w:r>
      <w:r w:rsidRPr="00073C7B">
        <w:rPr>
          <w:rFonts w:ascii="Arial" w:hAnsi="Arial" w:cs="Arial"/>
          <w:sz w:val="22"/>
          <w:szCs w:val="22"/>
        </w:rPr>
        <w:t>No Conditions - Funds were allocated for establishment costs as this was a newly created entity.</w:t>
      </w:r>
    </w:p>
    <w:p w:rsidR="009A2F59" w:rsidRPr="009A2F59" w:rsidRDefault="009A2F59" w:rsidP="009A2F59">
      <w:pPr>
        <w:pStyle w:val="ListParagraph"/>
        <w:numPr>
          <w:ilvl w:val="0"/>
          <w:numId w:val="21"/>
        </w:numPr>
        <w:tabs>
          <w:tab w:val="left" w:pos="432"/>
          <w:tab w:val="left" w:pos="864"/>
        </w:tabs>
        <w:spacing w:line="276" w:lineRule="auto"/>
        <w:rPr>
          <w:rFonts w:ascii="Arial" w:hAnsi="Arial" w:cs="Arial"/>
          <w:sz w:val="22"/>
          <w:szCs w:val="22"/>
        </w:rPr>
      </w:pPr>
      <w:r w:rsidRPr="009A2F59">
        <w:rPr>
          <w:rFonts w:ascii="Arial" w:hAnsi="Arial" w:cs="Arial"/>
          <w:sz w:val="22"/>
          <w:szCs w:val="22"/>
        </w:rPr>
        <w:t>No conditions</w:t>
      </w:r>
    </w:p>
    <w:p w:rsidR="009A2F59" w:rsidRPr="009A2F59" w:rsidRDefault="009A2F59" w:rsidP="009A2F59">
      <w:pPr>
        <w:pStyle w:val="ListParagraph"/>
        <w:numPr>
          <w:ilvl w:val="0"/>
          <w:numId w:val="21"/>
        </w:numPr>
        <w:tabs>
          <w:tab w:val="left" w:pos="432"/>
          <w:tab w:val="left" w:pos="864"/>
        </w:tabs>
        <w:spacing w:line="276" w:lineRule="auto"/>
        <w:rPr>
          <w:rFonts w:ascii="Arial" w:hAnsi="Arial" w:cs="Arial"/>
          <w:sz w:val="22"/>
          <w:szCs w:val="22"/>
        </w:rPr>
      </w:pPr>
      <w:r w:rsidRPr="009A2F59">
        <w:rPr>
          <w:rFonts w:ascii="Arial" w:hAnsi="Arial" w:cs="Arial"/>
          <w:sz w:val="22"/>
          <w:szCs w:val="22"/>
        </w:rPr>
        <w:t>No conditions</w:t>
      </w:r>
    </w:p>
    <w:p w:rsidR="009A2F59" w:rsidRPr="00DD2A3A" w:rsidRDefault="009A2F59" w:rsidP="009A2F59">
      <w:pPr>
        <w:pStyle w:val="ListParagraph"/>
        <w:numPr>
          <w:ilvl w:val="0"/>
          <w:numId w:val="21"/>
        </w:numPr>
        <w:tabs>
          <w:tab w:val="left" w:pos="432"/>
          <w:tab w:val="left" w:pos="864"/>
        </w:tabs>
        <w:spacing w:line="276" w:lineRule="auto"/>
        <w:rPr>
          <w:rFonts w:ascii="Arial" w:hAnsi="Arial" w:cs="Arial"/>
          <w:sz w:val="22"/>
          <w:szCs w:val="22"/>
        </w:rPr>
      </w:pPr>
      <w:r>
        <w:rPr>
          <w:rFonts w:ascii="Arial" w:hAnsi="Arial" w:cs="Arial"/>
          <w:sz w:val="22"/>
          <w:szCs w:val="22"/>
        </w:rPr>
        <w:t>No conditions breached</w:t>
      </w:r>
    </w:p>
    <w:p w:rsidR="00A3007E" w:rsidRPr="00A3007E" w:rsidRDefault="00A3007E" w:rsidP="00A3007E">
      <w:pPr>
        <w:tabs>
          <w:tab w:val="left" w:pos="432"/>
          <w:tab w:val="left" w:pos="864"/>
        </w:tabs>
        <w:spacing w:line="276" w:lineRule="auto"/>
        <w:rPr>
          <w:rFonts w:ascii="Arial" w:hAnsi="Arial" w:cs="Arial"/>
          <w:sz w:val="22"/>
          <w:szCs w:val="22"/>
        </w:rPr>
      </w:pPr>
    </w:p>
    <w:p w:rsidR="00A3007E" w:rsidRPr="00353649" w:rsidRDefault="00A3007E" w:rsidP="00A3007E">
      <w:pPr>
        <w:tabs>
          <w:tab w:val="left" w:pos="432"/>
          <w:tab w:val="left" w:pos="864"/>
        </w:tabs>
        <w:spacing w:line="276" w:lineRule="auto"/>
        <w:rPr>
          <w:rFonts w:ascii="Arial" w:hAnsi="Arial" w:cs="Arial"/>
          <w:sz w:val="22"/>
          <w:szCs w:val="22"/>
          <w:u w:val="single"/>
        </w:rPr>
      </w:pPr>
      <w:r w:rsidRPr="00EF66C6">
        <w:rPr>
          <w:rFonts w:ascii="Arial" w:hAnsi="Arial" w:cs="Arial"/>
          <w:color w:val="00B0F0"/>
          <w:sz w:val="22"/>
          <w:szCs w:val="22"/>
          <w:u w:val="single"/>
        </w:rPr>
        <w:t>Denel</w:t>
      </w:r>
      <w:r w:rsidRPr="00353649">
        <w:rPr>
          <w:rFonts w:ascii="Arial" w:hAnsi="Arial" w:cs="Arial"/>
          <w:sz w:val="22"/>
          <w:szCs w:val="22"/>
          <w:u w:val="single"/>
        </w:rPr>
        <w:t xml:space="preserve"> </w:t>
      </w:r>
    </w:p>
    <w:p w:rsidR="00A3007E" w:rsidRDefault="00495EE3" w:rsidP="00495EE3">
      <w:pPr>
        <w:pStyle w:val="ListParagraph"/>
        <w:numPr>
          <w:ilvl w:val="0"/>
          <w:numId w:val="19"/>
        </w:numPr>
        <w:tabs>
          <w:tab w:val="left" w:pos="432"/>
          <w:tab w:val="left" w:pos="864"/>
        </w:tabs>
        <w:spacing w:line="276" w:lineRule="auto"/>
        <w:rPr>
          <w:rFonts w:ascii="Arial" w:hAnsi="Arial" w:cs="Arial"/>
          <w:sz w:val="22"/>
          <w:szCs w:val="22"/>
        </w:rPr>
      </w:pPr>
      <w:r>
        <w:rPr>
          <w:rFonts w:ascii="Arial" w:hAnsi="Arial" w:cs="Arial"/>
          <w:sz w:val="22"/>
          <w:szCs w:val="22"/>
        </w:rPr>
        <w:t xml:space="preserve">(b) </w:t>
      </w:r>
      <w:r w:rsidRPr="00495EE3">
        <w:rPr>
          <w:rFonts w:ascii="Arial" w:hAnsi="Arial" w:cs="Arial"/>
          <w:sz w:val="22"/>
          <w:szCs w:val="22"/>
        </w:rPr>
        <w:t>Allocated subject to Cabinet approval of Denel's strat</w:t>
      </w:r>
      <w:r>
        <w:rPr>
          <w:rFonts w:ascii="Arial" w:hAnsi="Arial" w:cs="Arial"/>
          <w:sz w:val="22"/>
          <w:szCs w:val="22"/>
        </w:rPr>
        <w:t>e</w:t>
      </w:r>
      <w:r w:rsidRPr="00495EE3">
        <w:rPr>
          <w:rFonts w:ascii="Arial" w:hAnsi="Arial" w:cs="Arial"/>
          <w:sz w:val="22"/>
          <w:szCs w:val="22"/>
        </w:rPr>
        <w:t>gy, business plan and funding plan</w:t>
      </w:r>
    </w:p>
    <w:p w:rsidR="00495EE3" w:rsidRDefault="00495EE3" w:rsidP="00495EE3">
      <w:pPr>
        <w:pStyle w:val="ListParagraph"/>
        <w:numPr>
          <w:ilvl w:val="0"/>
          <w:numId w:val="19"/>
        </w:numPr>
        <w:tabs>
          <w:tab w:val="left" w:pos="432"/>
          <w:tab w:val="left" w:pos="864"/>
        </w:tabs>
        <w:spacing w:line="276" w:lineRule="auto"/>
        <w:rPr>
          <w:rFonts w:ascii="Arial" w:hAnsi="Arial" w:cs="Arial"/>
          <w:sz w:val="22"/>
          <w:szCs w:val="22"/>
        </w:rPr>
      </w:pPr>
      <w:r w:rsidRPr="00495EE3">
        <w:rPr>
          <w:rFonts w:ascii="Arial" w:hAnsi="Arial" w:cs="Arial"/>
          <w:sz w:val="22"/>
          <w:szCs w:val="22"/>
        </w:rPr>
        <w:t>Corporate plan approved</w:t>
      </w:r>
    </w:p>
    <w:p w:rsidR="00495EE3" w:rsidRDefault="00495EE3" w:rsidP="00495EE3">
      <w:pPr>
        <w:pStyle w:val="ListParagraph"/>
        <w:numPr>
          <w:ilvl w:val="0"/>
          <w:numId w:val="19"/>
        </w:numPr>
        <w:tabs>
          <w:tab w:val="left" w:pos="432"/>
          <w:tab w:val="left" w:pos="864"/>
        </w:tabs>
        <w:spacing w:line="276" w:lineRule="auto"/>
        <w:rPr>
          <w:rFonts w:ascii="Arial" w:hAnsi="Arial" w:cs="Arial"/>
          <w:sz w:val="22"/>
          <w:szCs w:val="22"/>
        </w:rPr>
      </w:pPr>
      <w:r w:rsidRPr="00495EE3">
        <w:rPr>
          <w:rFonts w:ascii="Arial" w:hAnsi="Arial" w:cs="Arial"/>
          <w:sz w:val="22"/>
          <w:szCs w:val="22"/>
        </w:rPr>
        <w:t>Monthly meetings continue to be held with the SOC and the Department of Public Enterprises</w:t>
      </w:r>
    </w:p>
    <w:p w:rsidR="00495EE3" w:rsidRPr="00495EE3" w:rsidRDefault="00495EE3" w:rsidP="00495EE3">
      <w:pPr>
        <w:pStyle w:val="ListParagraph"/>
        <w:numPr>
          <w:ilvl w:val="0"/>
          <w:numId w:val="19"/>
        </w:numPr>
        <w:tabs>
          <w:tab w:val="left" w:pos="432"/>
          <w:tab w:val="left" w:pos="864"/>
        </w:tabs>
        <w:spacing w:line="276" w:lineRule="auto"/>
        <w:rPr>
          <w:rFonts w:ascii="Arial" w:hAnsi="Arial" w:cs="Arial"/>
          <w:sz w:val="22"/>
          <w:szCs w:val="22"/>
        </w:rPr>
      </w:pPr>
      <w:r>
        <w:rPr>
          <w:rFonts w:ascii="Arial" w:hAnsi="Arial" w:cs="Arial"/>
          <w:sz w:val="22"/>
          <w:szCs w:val="22"/>
        </w:rPr>
        <w:t>NA</w:t>
      </w:r>
    </w:p>
    <w:p w:rsidR="00A3007E" w:rsidRPr="00A3007E" w:rsidRDefault="00A3007E" w:rsidP="00A3007E">
      <w:pPr>
        <w:tabs>
          <w:tab w:val="left" w:pos="432"/>
          <w:tab w:val="left" w:pos="864"/>
        </w:tabs>
        <w:spacing w:line="276" w:lineRule="auto"/>
        <w:rPr>
          <w:rFonts w:ascii="Arial" w:hAnsi="Arial" w:cs="Arial"/>
          <w:sz w:val="22"/>
          <w:szCs w:val="22"/>
        </w:rPr>
      </w:pPr>
    </w:p>
    <w:p w:rsidR="00A3007E" w:rsidRPr="00EF66C6" w:rsidRDefault="00A3007E" w:rsidP="00A3007E">
      <w:pPr>
        <w:tabs>
          <w:tab w:val="left" w:pos="432"/>
          <w:tab w:val="left" w:pos="864"/>
        </w:tabs>
        <w:spacing w:line="276" w:lineRule="auto"/>
        <w:rPr>
          <w:rFonts w:ascii="Arial" w:hAnsi="Arial" w:cs="Arial"/>
          <w:color w:val="00B0F0"/>
          <w:sz w:val="22"/>
          <w:szCs w:val="22"/>
          <w:u w:val="single"/>
        </w:rPr>
      </w:pPr>
      <w:r w:rsidRPr="00EF66C6">
        <w:rPr>
          <w:rFonts w:ascii="Arial" w:hAnsi="Arial" w:cs="Arial"/>
          <w:color w:val="00B0F0"/>
          <w:sz w:val="22"/>
          <w:szCs w:val="22"/>
          <w:u w:val="single"/>
        </w:rPr>
        <w:t xml:space="preserve">Development Bank of Southern Africa </w:t>
      </w:r>
    </w:p>
    <w:p w:rsidR="00353649" w:rsidRDefault="00353649" w:rsidP="00A3007E">
      <w:pPr>
        <w:tabs>
          <w:tab w:val="left" w:pos="432"/>
          <w:tab w:val="left" w:pos="864"/>
        </w:tabs>
        <w:spacing w:line="276" w:lineRule="auto"/>
        <w:rPr>
          <w:rFonts w:ascii="Arial" w:hAnsi="Arial" w:cs="Arial"/>
          <w:sz w:val="22"/>
          <w:szCs w:val="22"/>
        </w:rPr>
      </w:pPr>
    </w:p>
    <w:p w:rsidR="00353649" w:rsidRPr="00A61640" w:rsidRDefault="00353649" w:rsidP="00A61640">
      <w:pPr>
        <w:pStyle w:val="ListParagraph"/>
        <w:numPr>
          <w:ilvl w:val="0"/>
          <w:numId w:val="9"/>
        </w:numPr>
        <w:tabs>
          <w:tab w:val="left" w:pos="432"/>
          <w:tab w:val="left" w:pos="864"/>
        </w:tabs>
        <w:spacing w:line="276" w:lineRule="auto"/>
        <w:rPr>
          <w:rFonts w:ascii="Arial" w:hAnsi="Arial" w:cs="Arial"/>
          <w:sz w:val="22"/>
          <w:szCs w:val="22"/>
        </w:rPr>
      </w:pPr>
      <w:r w:rsidRPr="00A61640">
        <w:rPr>
          <w:rFonts w:ascii="Arial" w:hAnsi="Arial" w:cs="Arial"/>
          <w:sz w:val="22"/>
          <w:szCs w:val="22"/>
        </w:rPr>
        <w:t xml:space="preserve">(b) There were no specific conditions for the recapitalisation the Development Bank of Southern Africa. It was meant to stabilise their financial </w:t>
      </w:r>
      <w:r w:rsidR="00A32136" w:rsidRPr="00A61640">
        <w:rPr>
          <w:rFonts w:ascii="Arial" w:hAnsi="Arial" w:cs="Arial"/>
          <w:sz w:val="22"/>
          <w:szCs w:val="22"/>
        </w:rPr>
        <w:t>position after</w:t>
      </w:r>
      <w:r w:rsidRPr="00A61640">
        <w:rPr>
          <w:rFonts w:ascii="Arial" w:hAnsi="Arial" w:cs="Arial"/>
          <w:sz w:val="22"/>
          <w:szCs w:val="22"/>
        </w:rPr>
        <w:t xml:space="preserve"> making loses in the previous years</w:t>
      </w:r>
    </w:p>
    <w:p w:rsidR="009A2F59" w:rsidRPr="009A2F59" w:rsidRDefault="009A2F59" w:rsidP="009A2F59">
      <w:pPr>
        <w:pStyle w:val="ListParagraph"/>
        <w:numPr>
          <w:ilvl w:val="0"/>
          <w:numId w:val="9"/>
        </w:numPr>
        <w:tabs>
          <w:tab w:val="left" w:pos="432"/>
          <w:tab w:val="left" w:pos="864"/>
        </w:tabs>
        <w:spacing w:line="276" w:lineRule="auto"/>
        <w:rPr>
          <w:rFonts w:ascii="Arial" w:hAnsi="Arial" w:cs="Arial"/>
          <w:sz w:val="22"/>
          <w:szCs w:val="22"/>
        </w:rPr>
      </w:pPr>
      <w:r w:rsidRPr="009A2F59">
        <w:rPr>
          <w:rFonts w:ascii="Arial" w:hAnsi="Arial" w:cs="Arial"/>
          <w:sz w:val="22"/>
          <w:szCs w:val="22"/>
        </w:rPr>
        <w:t>No conditions</w:t>
      </w:r>
    </w:p>
    <w:p w:rsidR="009A2F59" w:rsidRDefault="009A2F59" w:rsidP="009A2F59">
      <w:pPr>
        <w:pStyle w:val="ListParagraph"/>
        <w:numPr>
          <w:ilvl w:val="0"/>
          <w:numId w:val="9"/>
        </w:numPr>
        <w:tabs>
          <w:tab w:val="left" w:pos="432"/>
          <w:tab w:val="left" w:pos="864"/>
        </w:tabs>
        <w:spacing w:line="276" w:lineRule="auto"/>
        <w:rPr>
          <w:rFonts w:ascii="Arial" w:hAnsi="Arial" w:cs="Arial"/>
          <w:sz w:val="22"/>
          <w:szCs w:val="22"/>
        </w:rPr>
      </w:pPr>
      <w:r>
        <w:rPr>
          <w:rFonts w:ascii="Arial" w:hAnsi="Arial" w:cs="Arial"/>
          <w:sz w:val="22"/>
          <w:szCs w:val="22"/>
        </w:rPr>
        <w:t>No conditions</w:t>
      </w:r>
    </w:p>
    <w:p w:rsidR="009A2F59" w:rsidRPr="00DD2A3A" w:rsidRDefault="009A2F59" w:rsidP="009A2F59">
      <w:pPr>
        <w:pStyle w:val="ListParagraph"/>
        <w:numPr>
          <w:ilvl w:val="0"/>
          <w:numId w:val="9"/>
        </w:numPr>
        <w:tabs>
          <w:tab w:val="left" w:pos="432"/>
          <w:tab w:val="left" w:pos="864"/>
        </w:tabs>
        <w:spacing w:line="276" w:lineRule="auto"/>
        <w:rPr>
          <w:rFonts w:ascii="Arial" w:hAnsi="Arial" w:cs="Arial"/>
          <w:sz w:val="22"/>
          <w:szCs w:val="22"/>
        </w:rPr>
      </w:pPr>
      <w:r>
        <w:rPr>
          <w:rFonts w:ascii="Arial" w:hAnsi="Arial" w:cs="Arial"/>
          <w:sz w:val="22"/>
          <w:szCs w:val="22"/>
        </w:rPr>
        <w:t>No conditions breached</w:t>
      </w:r>
    </w:p>
    <w:p w:rsidR="00353649" w:rsidRDefault="00353649" w:rsidP="009A2F59">
      <w:pPr>
        <w:pStyle w:val="ListParagraph"/>
        <w:tabs>
          <w:tab w:val="left" w:pos="432"/>
          <w:tab w:val="left" w:pos="864"/>
        </w:tabs>
        <w:spacing w:line="276" w:lineRule="auto"/>
        <w:ind w:left="1080"/>
        <w:rPr>
          <w:rFonts w:ascii="Arial" w:hAnsi="Arial" w:cs="Arial"/>
          <w:sz w:val="22"/>
          <w:szCs w:val="22"/>
        </w:rPr>
      </w:pPr>
    </w:p>
    <w:p w:rsidR="00353649" w:rsidRPr="00A3007E" w:rsidRDefault="00353649" w:rsidP="00A3007E">
      <w:pPr>
        <w:tabs>
          <w:tab w:val="left" w:pos="432"/>
          <w:tab w:val="left" w:pos="864"/>
        </w:tabs>
        <w:spacing w:line="276" w:lineRule="auto"/>
        <w:rPr>
          <w:rFonts w:ascii="Arial" w:hAnsi="Arial" w:cs="Arial"/>
          <w:sz w:val="22"/>
          <w:szCs w:val="22"/>
        </w:rPr>
      </w:pPr>
    </w:p>
    <w:p w:rsidR="00A3007E" w:rsidRPr="00EF66C6" w:rsidRDefault="00A3007E" w:rsidP="00A3007E">
      <w:pPr>
        <w:tabs>
          <w:tab w:val="left" w:pos="432"/>
          <w:tab w:val="left" w:pos="864"/>
        </w:tabs>
        <w:spacing w:line="276" w:lineRule="auto"/>
        <w:rPr>
          <w:rFonts w:ascii="Arial" w:hAnsi="Arial" w:cs="Arial"/>
          <w:color w:val="00B0F0"/>
          <w:sz w:val="22"/>
          <w:szCs w:val="22"/>
          <w:u w:val="single"/>
        </w:rPr>
      </w:pPr>
      <w:r w:rsidRPr="00EF66C6">
        <w:rPr>
          <w:rFonts w:ascii="Arial" w:hAnsi="Arial" w:cs="Arial"/>
          <w:color w:val="00B0F0"/>
          <w:sz w:val="22"/>
          <w:szCs w:val="22"/>
          <w:u w:val="single"/>
        </w:rPr>
        <w:t>Eskom</w:t>
      </w:r>
    </w:p>
    <w:p w:rsidR="00680B31" w:rsidRDefault="00680B31" w:rsidP="00A3007E">
      <w:pPr>
        <w:tabs>
          <w:tab w:val="left" w:pos="432"/>
          <w:tab w:val="left" w:pos="864"/>
        </w:tabs>
        <w:spacing w:line="276" w:lineRule="auto"/>
        <w:rPr>
          <w:rFonts w:ascii="Arial" w:hAnsi="Arial" w:cs="Arial"/>
          <w:sz w:val="22"/>
          <w:szCs w:val="22"/>
        </w:rPr>
      </w:pPr>
    </w:p>
    <w:p w:rsidR="00680B31" w:rsidRPr="00680B31" w:rsidRDefault="00680B31" w:rsidP="00A3007E">
      <w:pPr>
        <w:tabs>
          <w:tab w:val="left" w:pos="432"/>
          <w:tab w:val="left" w:pos="864"/>
        </w:tabs>
        <w:spacing w:line="276" w:lineRule="auto"/>
        <w:rPr>
          <w:rFonts w:ascii="Arial" w:hAnsi="Arial" w:cs="Arial"/>
          <w:b/>
        </w:rPr>
      </w:pPr>
      <w:r w:rsidRPr="00680B31">
        <w:rPr>
          <w:rFonts w:ascii="Arial" w:hAnsi="Arial" w:cs="Arial"/>
          <w:b/>
        </w:rPr>
        <w:t>2008/09 -2010/11 Subordinated loan (R60 billion)</w:t>
      </w:r>
    </w:p>
    <w:p w:rsidR="00680B31" w:rsidRDefault="00680B31" w:rsidP="00A3007E">
      <w:pPr>
        <w:tabs>
          <w:tab w:val="left" w:pos="432"/>
          <w:tab w:val="left" w:pos="864"/>
        </w:tabs>
        <w:spacing w:line="276" w:lineRule="auto"/>
        <w:rPr>
          <w:rFonts w:ascii="Arial" w:hAnsi="Arial" w:cs="Arial"/>
          <w:sz w:val="22"/>
          <w:szCs w:val="22"/>
        </w:rPr>
      </w:pPr>
      <w:r>
        <w:rPr>
          <w:rFonts w:ascii="Arial" w:hAnsi="Arial" w:cs="Arial"/>
          <w:sz w:val="22"/>
          <w:szCs w:val="22"/>
        </w:rPr>
        <w:t>1</w:t>
      </w:r>
      <w:r w:rsidR="00A61640">
        <w:rPr>
          <w:rFonts w:ascii="Arial" w:hAnsi="Arial" w:cs="Arial"/>
          <w:sz w:val="22"/>
          <w:szCs w:val="22"/>
        </w:rPr>
        <w:t>)</w:t>
      </w:r>
      <w:r>
        <w:rPr>
          <w:rFonts w:ascii="Arial" w:hAnsi="Arial" w:cs="Arial"/>
          <w:sz w:val="22"/>
          <w:szCs w:val="22"/>
        </w:rPr>
        <w:t xml:space="preserve"> (b) </w:t>
      </w:r>
      <w:r w:rsidRPr="00680B31">
        <w:rPr>
          <w:rFonts w:ascii="Arial" w:hAnsi="Arial" w:cs="Arial"/>
          <w:sz w:val="22"/>
          <w:szCs w:val="22"/>
        </w:rPr>
        <w:t>The conditions that were imposed on Eskom mainly related to Eskom achieving certain financial metrics in order to service the debt as well as interest.</w:t>
      </w:r>
    </w:p>
    <w:p w:rsidR="00680B31" w:rsidRDefault="00680B31" w:rsidP="00A3007E">
      <w:pPr>
        <w:tabs>
          <w:tab w:val="left" w:pos="432"/>
          <w:tab w:val="left" w:pos="864"/>
        </w:tabs>
        <w:spacing w:line="276" w:lineRule="auto"/>
        <w:rPr>
          <w:rFonts w:ascii="Arial" w:hAnsi="Arial" w:cs="Arial"/>
          <w:sz w:val="22"/>
          <w:szCs w:val="22"/>
        </w:rPr>
      </w:pPr>
      <w:r>
        <w:rPr>
          <w:rFonts w:ascii="Arial" w:hAnsi="Arial" w:cs="Arial"/>
          <w:sz w:val="22"/>
          <w:szCs w:val="22"/>
        </w:rPr>
        <w:t>2</w:t>
      </w:r>
      <w:r w:rsidR="00A61640">
        <w:rPr>
          <w:rFonts w:ascii="Arial" w:hAnsi="Arial" w:cs="Arial"/>
          <w:sz w:val="22"/>
          <w:szCs w:val="22"/>
        </w:rPr>
        <w:t>)</w:t>
      </w:r>
      <w:r>
        <w:rPr>
          <w:rFonts w:ascii="Arial" w:hAnsi="Arial" w:cs="Arial"/>
          <w:sz w:val="22"/>
          <w:szCs w:val="22"/>
        </w:rPr>
        <w:t xml:space="preserve"> </w:t>
      </w:r>
      <w:r w:rsidRPr="00680B31">
        <w:rPr>
          <w:rFonts w:ascii="Arial" w:hAnsi="Arial" w:cs="Arial"/>
          <w:sz w:val="22"/>
          <w:szCs w:val="22"/>
        </w:rPr>
        <w:t>Due to deterioration of its financial position, Eskom did not meet these conditions. Ultimately, the loan was converted into equity in 2015 as part of the Government support package that was provided to Eskom.</w:t>
      </w:r>
    </w:p>
    <w:p w:rsidR="00680B31" w:rsidRDefault="00680B31" w:rsidP="00A3007E">
      <w:pPr>
        <w:tabs>
          <w:tab w:val="left" w:pos="432"/>
          <w:tab w:val="left" w:pos="864"/>
        </w:tabs>
        <w:spacing w:line="276" w:lineRule="auto"/>
        <w:rPr>
          <w:rFonts w:ascii="Arial" w:hAnsi="Arial" w:cs="Arial"/>
          <w:sz w:val="22"/>
          <w:szCs w:val="22"/>
        </w:rPr>
      </w:pPr>
      <w:r>
        <w:rPr>
          <w:rFonts w:ascii="Arial" w:hAnsi="Arial" w:cs="Arial"/>
          <w:sz w:val="22"/>
          <w:szCs w:val="22"/>
        </w:rPr>
        <w:t>3</w:t>
      </w:r>
      <w:r w:rsidR="00A61640">
        <w:rPr>
          <w:rFonts w:ascii="Arial" w:hAnsi="Arial" w:cs="Arial"/>
          <w:sz w:val="22"/>
          <w:szCs w:val="22"/>
        </w:rPr>
        <w:t>)</w:t>
      </w:r>
      <w:r>
        <w:rPr>
          <w:rFonts w:ascii="Arial" w:hAnsi="Arial" w:cs="Arial"/>
          <w:sz w:val="22"/>
          <w:szCs w:val="22"/>
        </w:rPr>
        <w:t xml:space="preserve"> </w:t>
      </w:r>
      <w:r w:rsidRPr="00680B31">
        <w:rPr>
          <w:rFonts w:ascii="Arial" w:hAnsi="Arial" w:cs="Arial"/>
          <w:sz w:val="22"/>
          <w:szCs w:val="22"/>
        </w:rPr>
        <w:t>Quarterly progress reports and regular engagements between the National Treasury, DPE and Eskom.</w:t>
      </w:r>
    </w:p>
    <w:p w:rsidR="00680B31" w:rsidRDefault="00680B31" w:rsidP="00A3007E">
      <w:pPr>
        <w:tabs>
          <w:tab w:val="left" w:pos="432"/>
          <w:tab w:val="left" w:pos="864"/>
        </w:tabs>
        <w:spacing w:line="276" w:lineRule="auto"/>
        <w:rPr>
          <w:rFonts w:ascii="Arial" w:hAnsi="Arial" w:cs="Arial"/>
          <w:sz w:val="22"/>
          <w:szCs w:val="22"/>
        </w:rPr>
      </w:pPr>
      <w:r>
        <w:rPr>
          <w:rFonts w:ascii="Arial" w:hAnsi="Arial" w:cs="Arial"/>
          <w:sz w:val="22"/>
          <w:szCs w:val="22"/>
        </w:rPr>
        <w:t>4</w:t>
      </w:r>
      <w:r w:rsidR="00A61640">
        <w:rPr>
          <w:rFonts w:ascii="Arial" w:hAnsi="Arial" w:cs="Arial"/>
          <w:sz w:val="22"/>
          <w:szCs w:val="22"/>
        </w:rPr>
        <w:t>)</w:t>
      </w:r>
      <w:r>
        <w:rPr>
          <w:rFonts w:ascii="Arial" w:hAnsi="Arial" w:cs="Arial"/>
          <w:sz w:val="22"/>
          <w:szCs w:val="22"/>
        </w:rPr>
        <w:t xml:space="preserve"> </w:t>
      </w:r>
      <w:r w:rsidRPr="00680B31">
        <w:rPr>
          <w:rFonts w:ascii="Arial" w:hAnsi="Arial" w:cs="Arial"/>
          <w:sz w:val="22"/>
          <w:szCs w:val="22"/>
        </w:rPr>
        <w:t>No conditions were breached. The subordinated loan was later converted to equity in line with a cabinet decision as part of Government Support Package to Eskom.</w:t>
      </w:r>
    </w:p>
    <w:p w:rsidR="00680B31" w:rsidRDefault="00680B31" w:rsidP="00A3007E">
      <w:pPr>
        <w:tabs>
          <w:tab w:val="left" w:pos="432"/>
          <w:tab w:val="left" w:pos="864"/>
        </w:tabs>
        <w:spacing w:line="276" w:lineRule="auto"/>
        <w:rPr>
          <w:rFonts w:ascii="Arial" w:hAnsi="Arial" w:cs="Arial"/>
          <w:sz w:val="22"/>
          <w:szCs w:val="22"/>
        </w:rPr>
      </w:pPr>
    </w:p>
    <w:p w:rsidR="00680B31" w:rsidRPr="00680B31" w:rsidRDefault="00680B31" w:rsidP="00680B31">
      <w:pPr>
        <w:tabs>
          <w:tab w:val="left" w:pos="432"/>
          <w:tab w:val="left" w:pos="864"/>
        </w:tabs>
        <w:spacing w:line="276" w:lineRule="auto"/>
        <w:rPr>
          <w:rFonts w:ascii="Arial" w:hAnsi="Arial" w:cs="Arial"/>
          <w:b/>
          <w:sz w:val="22"/>
          <w:szCs w:val="22"/>
        </w:rPr>
      </w:pPr>
      <w:r w:rsidRPr="00680B31">
        <w:rPr>
          <w:rFonts w:ascii="Arial" w:hAnsi="Arial" w:cs="Arial"/>
          <w:b/>
          <w:sz w:val="22"/>
          <w:szCs w:val="22"/>
        </w:rPr>
        <w:t>2015/16 R23 billion equity</w:t>
      </w:r>
    </w:p>
    <w:p w:rsidR="00680B31" w:rsidRPr="002D5029" w:rsidRDefault="00680B31" w:rsidP="002D5029">
      <w:pPr>
        <w:pStyle w:val="ListParagraph"/>
        <w:numPr>
          <w:ilvl w:val="0"/>
          <w:numId w:val="15"/>
        </w:numPr>
        <w:tabs>
          <w:tab w:val="left" w:pos="432"/>
          <w:tab w:val="left" w:pos="864"/>
        </w:tabs>
        <w:spacing w:line="276" w:lineRule="auto"/>
        <w:rPr>
          <w:rFonts w:ascii="Arial" w:hAnsi="Arial" w:cs="Arial"/>
          <w:sz w:val="22"/>
          <w:szCs w:val="22"/>
        </w:rPr>
      </w:pPr>
      <w:r w:rsidRPr="002D5029">
        <w:rPr>
          <w:rFonts w:ascii="Arial" w:hAnsi="Arial" w:cs="Arial"/>
          <w:sz w:val="22"/>
          <w:szCs w:val="22"/>
        </w:rPr>
        <w:t xml:space="preserve">(b) The conditions as detailed below: </w:t>
      </w:r>
    </w:p>
    <w:p w:rsidR="002D5029" w:rsidRPr="002D5029" w:rsidRDefault="002D5029" w:rsidP="002D5029">
      <w:pPr>
        <w:pStyle w:val="ListParagraph"/>
        <w:tabs>
          <w:tab w:val="left" w:pos="432"/>
          <w:tab w:val="left" w:pos="864"/>
        </w:tabs>
        <w:spacing w:line="276" w:lineRule="auto"/>
        <w:rPr>
          <w:rFonts w:ascii="Arial" w:hAnsi="Arial" w:cs="Arial"/>
          <w:sz w:val="22"/>
          <w:szCs w:val="22"/>
        </w:rPr>
      </w:pPr>
    </w:p>
    <w:p w:rsidR="00680B31" w:rsidRPr="00680B31" w:rsidRDefault="00A61640"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1</w:t>
      </w:r>
      <w:r w:rsidR="00680B31" w:rsidRPr="00680B31">
        <w:rPr>
          <w:rFonts w:ascii="Arial" w:hAnsi="Arial" w:cs="Arial"/>
          <w:sz w:val="22"/>
          <w:szCs w:val="22"/>
        </w:rPr>
        <w:t>.</w:t>
      </w:r>
      <w:r w:rsidR="00680B31" w:rsidRPr="00680B31">
        <w:rPr>
          <w:rFonts w:ascii="Arial" w:hAnsi="Arial" w:cs="Arial"/>
          <w:sz w:val="22"/>
          <w:szCs w:val="22"/>
        </w:rPr>
        <w:tab/>
        <w:t>Developing a three-year generation strategy;</w:t>
      </w:r>
    </w:p>
    <w:p w:rsidR="00680B31" w:rsidRPr="00680B31" w:rsidRDefault="00A61640"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2</w:t>
      </w:r>
      <w:r w:rsidR="00680B31" w:rsidRPr="00680B31">
        <w:rPr>
          <w:rFonts w:ascii="Arial" w:hAnsi="Arial" w:cs="Arial"/>
          <w:sz w:val="22"/>
          <w:szCs w:val="22"/>
        </w:rPr>
        <w:t>.</w:t>
      </w:r>
      <w:r w:rsidR="00680B31" w:rsidRPr="00680B31">
        <w:rPr>
          <w:rFonts w:ascii="Arial" w:hAnsi="Arial" w:cs="Arial"/>
          <w:sz w:val="22"/>
          <w:szCs w:val="22"/>
        </w:rPr>
        <w:tab/>
        <w:t>Developing a comprehensive maintenance strategy;</w:t>
      </w:r>
    </w:p>
    <w:p w:rsidR="00680B31" w:rsidRPr="00680B31" w:rsidRDefault="00A61640"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3</w:t>
      </w:r>
      <w:r w:rsidR="00680B31" w:rsidRPr="00680B31">
        <w:rPr>
          <w:rFonts w:ascii="Arial" w:hAnsi="Arial" w:cs="Arial"/>
          <w:sz w:val="22"/>
          <w:szCs w:val="22"/>
        </w:rPr>
        <w:t>.</w:t>
      </w:r>
      <w:r w:rsidR="00680B31" w:rsidRPr="00680B31">
        <w:rPr>
          <w:rFonts w:ascii="Arial" w:hAnsi="Arial" w:cs="Arial"/>
          <w:sz w:val="22"/>
          <w:szCs w:val="22"/>
        </w:rPr>
        <w:tab/>
        <w:t>Delivering at least R60 billion through cost savings programme in line with the 2015 corporate plan;</w:t>
      </w:r>
    </w:p>
    <w:p w:rsidR="00680B31" w:rsidRPr="00680B31" w:rsidRDefault="00A61640"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4</w:t>
      </w:r>
      <w:r w:rsidR="00680B31" w:rsidRPr="00680B31">
        <w:rPr>
          <w:rFonts w:ascii="Arial" w:hAnsi="Arial" w:cs="Arial"/>
          <w:sz w:val="22"/>
          <w:szCs w:val="22"/>
        </w:rPr>
        <w:t>.</w:t>
      </w:r>
      <w:r w:rsidR="00680B31" w:rsidRPr="00680B31">
        <w:rPr>
          <w:rFonts w:ascii="Arial" w:hAnsi="Arial" w:cs="Arial"/>
          <w:sz w:val="22"/>
          <w:szCs w:val="22"/>
        </w:rPr>
        <w:tab/>
        <w:t>Submit application to NERSA for tariff adjustments;</w:t>
      </w:r>
    </w:p>
    <w:p w:rsidR="00680B31" w:rsidRPr="00680B31" w:rsidRDefault="00A61640"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5</w:t>
      </w:r>
      <w:r w:rsidR="00680B31" w:rsidRPr="00680B31">
        <w:rPr>
          <w:rFonts w:ascii="Arial" w:hAnsi="Arial" w:cs="Arial"/>
          <w:sz w:val="22"/>
          <w:szCs w:val="22"/>
        </w:rPr>
        <w:t>.</w:t>
      </w:r>
      <w:r w:rsidR="00680B31" w:rsidRPr="00680B31">
        <w:rPr>
          <w:rFonts w:ascii="Arial" w:hAnsi="Arial" w:cs="Arial"/>
          <w:sz w:val="22"/>
          <w:szCs w:val="22"/>
        </w:rPr>
        <w:tab/>
        <w:t>Raise the borrowing programme additional R52 billion of debt over the planned borrowings in the MYPD3;</w:t>
      </w:r>
    </w:p>
    <w:p w:rsidR="00680B31" w:rsidRPr="00680B31" w:rsidRDefault="00A61640"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6</w:t>
      </w:r>
      <w:r w:rsidR="00680B31" w:rsidRPr="00680B31">
        <w:rPr>
          <w:rFonts w:ascii="Arial" w:hAnsi="Arial" w:cs="Arial"/>
          <w:sz w:val="22"/>
          <w:szCs w:val="22"/>
        </w:rPr>
        <w:t>.</w:t>
      </w:r>
      <w:r w:rsidR="00680B31" w:rsidRPr="00680B31">
        <w:rPr>
          <w:rFonts w:ascii="Arial" w:hAnsi="Arial" w:cs="Arial"/>
          <w:sz w:val="22"/>
          <w:szCs w:val="22"/>
        </w:rPr>
        <w:tab/>
        <w:t>No new investment to be undertaken in future coal mines;</w:t>
      </w:r>
    </w:p>
    <w:p w:rsidR="00680B31" w:rsidRPr="00680B31" w:rsidRDefault="00A61640"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7</w:t>
      </w:r>
      <w:r w:rsidR="00680B31" w:rsidRPr="00680B31">
        <w:rPr>
          <w:rFonts w:ascii="Arial" w:hAnsi="Arial" w:cs="Arial"/>
          <w:sz w:val="22"/>
          <w:szCs w:val="22"/>
        </w:rPr>
        <w:t>.</w:t>
      </w:r>
      <w:r w:rsidR="00680B31" w:rsidRPr="00680B31">
        <w:rPr>
          <w:rFonts w:ascii="Arial" w:hAnsi="Arial" w:cs="Arial"/>
          <w:sz w:val="22"/>
          <w:szCs w:val="22"/>
        </w:rPr>
        <w:tab/>
        <w:t>Connect Renewable Energy programme to the National grid;</w:t>
      </w:r>
    </w:p>
    <w:p w:rsidR="00680B31" w:rsidRPr="00680B31" w:rsidRDefault="00A61640"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8</w:t>
      </w:r>
      <w:r w:rsidR="00680B31" w:rsidRPr="00680B31">
        <w:rPr>
          <w:rFonts w:ascii="Arial" w:hAnsi="Arial" w:cs="Arial"/>
          <w:sz w:val="22"/>
          <w:szCs w:val="22"/>
        </w:rPr>
        <w:t>.</w:t>
      </w:r>
      <w:r w:rsidR="00680B31" w:rsidRPr="00680B31">
        <w:rPr>
          <w:rFonts w:ascii="Arial" w:hAnsi="Arial" w:cs="Arial"/>
          <w:sz w:val="22"/>
          <w:szCs w:val="22"/>
        </w:rPr>
        <w:tab/>
        <w:t>Implement the R250 billion capex together with additional R29 billion for critical transmission and distribution infrastructure;</w:t>
      </w:r>
    </w:p>
    <w:p w:rsidR="00680B31" w:rsidRPr="00680B31" w:rsidRDefault="00A61640"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9</w:t>
      </w:r>
      <w:r w:rsidR="00680B31" w:rsidRPr="00680B31">
        <w:rPr>
          <w:rFonts w:ascii="Arial" w:hAnsi="Arial" w:cs="Arial"/>
          <w:sz w:val="22"/>
          <w:szCs w:val="22"/>
        </w:rPr>
        <w:t>.</w:t>
      </w:r>
      <w:r w:rsidR="00680B31" w:rsidRPr="00680B31">
        <w:rPr>
          <w:rFonts w:ascii="Arial" w:hAnsi="Arial" w:cs="Arial"/>
          <w:sz w:val="22"/>
          <w:szCs w:val="22"/>
        </w:rPr>
        <w:tab/>
        <w:t>Limit cost overruns in the new build programme;</w:t>
      </w:r>
    </w:p>
    <w:p w:rsidR="00680B31" w:rsidRPr="00680B31" w:rsidRDefault="00A61640"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10</w:t>
      </w:r>
      <w:r w:rsidR="00680B31" w:rsidRPr="00680B31">
        <w:rPr>
          <w:rFonts w:ascii="Arial" w:hAnsi="Arial" w:cs="Arial"/>
          <w:sz w:val="22"/>
          <w:szCs w:val="22"/>
        </w:rPr>
        <w:t>.</w:t>
      </w:r>
      <w:r w:rsidR="00680B31" w:rsidRPr="00680B31">
        <w:rPr>
          <w:rFonts w:ascii="Arial" w:hAnsi="Arial" w:cs="Arial"/>
          <w:sz w:val="22"/>
          <w:szCs w:val="22"/>
        </w:rPr>
        <w:tab/>
        <w:t>Review of labour costs, employee benefits and salary adjustments;</w:t>
      </w:r>
    </w:p>
    <w:p w:rsidR="00680B31" w:rsidRPr="00680B31" w:rsidRDefault="00A61640"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11.</w:t>
      </w:r>
      <w:r w:rsidR="00680B31" w:rsidRPr="00680B31">
        <w:rPr>
          <w:rFonts w:ascii="Arial" w:hAnsi="Arial" w:cs="Arial"/>
          <w:sz w:val="22"/>
          <w:szCs w:val="22"/>
        </w:rPr>
        <w:tab/>
        <w:t>Develop a detail proposal for the disposal of non-core assets;</w:t>
      </w:r>
    </w:p>
    <w:p w:rsidR="00680B31" w:rsidRPr="00680B31" w:rsidRDefault="00A61640"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12</w:t>
      </w:r>
      <w:r w:rsidR="00680B31" w:rsidRPr="00680B31">
        <w:rPr>
          <w:rFonts w:ascii="Arial" w:hAnsi="Arial" w:cs="Arial"/>
          <w:sz w:val="22"/>
          <w:szCs w:val="22"/>
        </w:rPr>
        <w:tab/>
        <w:t>Independent review of operating model and subsidiaries;</w:t>
      </w:r>
    </w:p>
    <w:p w:rsidR="00680B31" w:rsidRPr="00680B31" w:rsidRDefault="00A61640"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lastRenderedPageBreak/>
        <w:t>13</w:t>
      </w:r>
      <w:r w:rsidR="00680B31" w:rsidRPr="00680B31">
        <w:rPr>
          <w:rFonts w:ascii="Arial" w:hAnsi="Arial" w:cs="Arial"/>
          <w:sz w:val="22"/>
          <w:szCs w:val="22"/>
        </w:rPr>
        <w:t>.</w:t>
      </w:r>
      <w:r w:rsidR="00680B31" w:rsidRPr="00680B31">
        <w:rPr>
          <w:rFonts w:ascii="Arial" w:hAnsi="Arial" w:cs="Arial"/>
          <w:sz w:val="22"/>
          <w:szCs w:val="22"/>
        </w:rPr>
        <w:tab/>
        <w:t>Ensure all the investigations initiated by the Board are concluded within the contracted timelines and submit findings to National Treasury and DPE;</w:t>
      </w:r>
    </w:p>
    <w:p w:rsidR="00680B31" w:rsidRPr="00680B31" w:rsidRDefault="00A61640"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14</w:t>
      </w:r>
      <w:r w:rsidR="00680B31" w:rsidRPr="00680B31">
        <w:rPr>
          <w:rFonts w:ascii="Arial" w:hAnsi="Arial" w:cs="Arial"/>
          <w:sz w:val="22"/>
          <w:szCs w:val="22"/>
        </w:rPr>
        <w:t>.</w:t>
      </w:r>
      <w:r w:rsidR="00680B31" w:rsidRPr="00680B31">
        <w:rPr>
          <w:rFonts w:ascii="Arial" w:hAnsi="Arial" w:cs="Arial"/>
          <w:sz w:val="22"/>
          <w:szCs w:val="22"/>
        </w:rPr>
        <w:tab/>
        <w:t xml:space="preserve">Fill vacant position as a matter of priority; and </w:t>
      </w:r>
    </w:p>
    <w:p w:rsidR="00680B31" w:rsidRPr="00680B31" w:rsidRDefault="00A61640"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15</w:t>
      </w:r>
      <w:r w:rsidR="00680B31" w:rsidRPr="00680B31">
        <w:rPr>
          <w:rFonts w:ascii="Arial" w:hAnsi="Arial" w:cs="Arial"/>
          <w:sz w:val="22"/>
          <w:szCs w:val="22"/>
        </w:rPr>
        <w:t>.</w:t>
      </w:r>
      <w:r w:rsidR="00680B31" w:rsidRPr="00680B31">
        <w:rPr>
          <w:rFonts w:ascii="Arial" w:hAnsi="Arial" w:cs="Arial"/>
          <w:sz w:val="22"/>
          <w:szCs w:val="22"/>
        </w:rPr>
        <w:tab/>
        <w:t>Provide quarterly reports to National Treasury and DPE</w:t>
      </w:r>
    </w:p>
    <w:p w:rsidR="00680B31" w:rsidRPr="00680B31" w:rsidRDefault="00680B31"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p>
    <w:p w:rsidR="00680B31" w:rsidRPr="00680B31" w:rsidRDefault="00680B31"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sidRPr="00680B31">
        <w:rPr>
          <w:rFonts w:ascii="Arial" w:hAnsi="Arial" w:cs="Arial"/>
          <w:sz w:val="22"/>
          <w:szCs w:val="22"/>
        </w:rPr>
        <w:t>However, initially did not meet the below conditions such as:</w:t>
      </w:r>
    </w:p>
    <w:p w:rsidR="00680B31" w:rsidRPr="00680B31" w:rsidRDefault="00A61640"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1</w:t>
      </w:r>
      <w:r w:rsidR="00680B31" w:rsidRPr="00680B31">
        <w:rPr>
          <w:rFonts w:ascii="Arial" w:hAnsi="Arial" w:cs="Arial"/>
          <w:sz w:val="22"/>
          <w:szCs w:val="22"/>
        </w:rPr>
        <w:t>.</w:t>
      </w:r>
      <w:r w:rsidR="00680B31" w:rsidRPr="00680B31">
        <w:rPr>
          <w:rFonts w:ascii="Arial" w:hAnsi="Arial" w:cs="Arial"/>
          <w:sz w:val="22"/>
          <w:szCs w:val="22"/>
        </w:rPr>
        <w:tab/>
        <w:t xml:space="preserve">Detailed study on labour costs; </w:t>
      </w:r>
    </w:p>
    <w:p w:rsidR="00680B31" w:rsidRPr="00680B31" w:rsidRDefault="00A61640"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2</w:t>
      </w:r>
      <w:r w:rsidR="00680B31" w:rsidRPr="00680B31">
        <w:rPr>
          <w:rFonts w:ascii="Arial" w:hAnsi="Arial" w:cs="Arial"/>
          <w:sz w:val="22"/>
          <w:szCs w:val="22"/>
        </w:rPr>
        <w:t>.</w:t>
      </w:r>
      <w:r w:rsidR="00680B31" w:rsidRPr="00680B31">
        <w:rPr>
          <w:rFonts w:ascii="Arial" w:hAnsi="Arial" w:cs="Arial"/>
          <w:sz w:val="22"/>
          <w:szCs w:val="22"/>
        </w:rPr>
        <w:tab/>
        <w:t>Study on the operating model; and</w:t>
      </w:r>
    </w:p>
    <w:p w:rsidR="00353649" w:rsidRDefault="00A61640"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3</w:t>
      </w:r>
      <w:r w:rsidR="00680B31" w:rsidRPr="00680B31">
        <w:rPr>
          <w:rFonts w:ascii="Arial" w:hAnsi="Arial" w:cs="Arial"/>
          <w:sz w:val="22"/>
          <w:szCs w:val="22"/>
        </w:rPr>
        <w:t>.</w:t>
      </w:r>
      <w:r w:rsidR="00680B31" w:rsidRPr="00680B31">
        <w:rPr>
          <w:rFonts w:ascii="Arial" w:hAnsi="Arial" w:cs="Arial"/>
          <w:sz w:val="22"/>
          <w:szCs w:val="22"/>
        </w:rPr>
        <w:tab/>
        <w:t>Not providing sufficient information on the quarterly report according to National Treasury requirements.</w:t>
      </w:r>
    </w:p>
    <w:p w:rsidR="00680B31" w:rsidRDefault="00680B31" w:rsidP="00A3007E">
      <w:pPr>
        <w:tabs>
          <w:tab w:val="left" w:pos="432"/>
          <w:tab w:val="left" w:pos="864"/>
        </w:tabs>
        <w:spacing w:line="276" w:lineRule="auto"/>
        <w:rPr>
          <w:rFonts w:ascii="Arial" w:hAnsi="Arial" w:cs="Arial"/>
          <w:sz w:val="22"/>
          <w:szCs w:val="22"/>
        </w:rPr>
      </w:pPr>
    </w:p>
    <w:p w:rsidR="00680B31" w:rsidRDefault="00680B31" w:rsidP="00A3007E">
      <w:pPr>
        <w:tabs>
          <w:tab w:val="left" w:pos="432"/>
          <w:tab w:val="left" w:pos="864"/>
        </w:tabs>
        <w:spacing w:line="276" w:lineRule="auto"/>
        <w:rPr>
          <w:rFonts w:ascii="Arial" w:hAnsi="Arial" w:cs="Arial"/>
          <w:sz w:val="22"/>
          <w:szCs w:val="22"/>
        </w:rPr>
      </w:pPr>
      <w:r>
        <w:rPr>
          <w:rFonts w:ascii="Arial" w:hAnsi="Arial" w:cs="Arial"/>
          <w:sz w:val="22"/>
          <w:szCs w:val="22"/>
        </w:rPr>
        <w:t>2</w:t>
      </w:r>
      <w:r w:rsidR="00A61640">
        <w:rPr>
          <w:rFonts w:ascii="Arial" w:hAnsi="Arial" w:cs="Arial"/>
          <w:sz w:val="22"/>
          <w:szCs w:val="22"/>
        </w:rPr>
        <w:t>)</w:t>
      </w:r>
      <w:r>
        <w:rPr>
          <w:rFonts w:ascii="Arial" w:hAnsi="Arial" w:cs="Arial"/>
          <w:sz w:val="22"/>
          <w:szCs w:val="22"/>
        </w:rPr>
        <w:t xml:space="preserve"> Yes all the conditions were subsequently met</w:t>
      </w:r>
    </w:p>
    <w:p w:rsidR="00680B31" w:rsidRDefault="00680B31" w:rsidP="00A3007E">
      <w:pPr>
        <w:tabs>
          <w:tab w:val="left" w:pos="432"/>
          <w:tab w:val="left" w:pos="864"/>
        </w:tabs>
        <w:spacing w:line="276" w:lineRule="auto"/>
        <w:rPr>
          <w:rFonts w:ascii="Arial" w:hAnsi="Arial" w:cs="Arial"/>
          <w:sz w:val="22"/>
          <w:szCs w:val="22"/>
        </w:rPr>
      </w:pPr>
      <w:r>
        <w:rPr>
          <w:rFonts w:ascii="Arial" w:hAnsi="Arial" w:cs="Arial"/>
          <w:sz w:val="22"/>
          <w:szCs w:val="22"/>
        </w:rPr>
        <w:t>3</w:t>
      </w:r>
      <w:r w:rsidR="00A61640">
        <w:rPr>
          <w:rFonts w:ascii="Arial" w:hAnsi="Arial" w:cs="Arial"/>
          <w:sz w:val="22"/>
          <w:szCs w:val="22"/>
        </w:rPr>
        <w:t>)</w:t>
      </w:r>
      <w:r>
        <w:rPr>
          <w:rFonts w:ascii="Arial" w:hAnsi="Arial" w:cs="Arial"/>
          <w:sz w:val="22"/>
          <w:szCs w:val="22"/>
        </w:rPr>
        <w:t xml:space="preserve"> </w:t>
      </w:r>
      <w:r w:rsidRPr="00680B31">
        <w:rPr>
          <w:rFonts w:ascii="Arial" w:hAnsi="Arial" w:cs="Arial"/>
          <w:sz w:val="22"/>
          <w:szCs w:val="22"/>
        </w:rPr>
        <w:t>Quarterly progress reports and regular engagements between the National Treasury, DPE and Eskom.</w:t>
      </w:r>
    </w:p>
    <w:p w:rsidR="00680B31" w:rsidRPr="00680B31" w:rsidRDefault="00680B31" w:rsidP="00680B31">
      <w:pPr>
        <w:tabs>
          <w:tab w:val="left" w:pos="432"/>
          <w:tab w:val="left" w:pos="864"/>
        </w:tabs>
        <w:spacing w:line="276" w:lineRule="auto"/>
        <w:rPr>
          <w:rFonts w:ascii="Arial" w:hAnsi="Arial" w:cs="Arial"/>
          <w:sz w:val="22"/>
          <w:szCs w:val="22"/>
        </w:rPr>
      </w:pPr>
      <w:r>
        <w:rPr>
          <w:rFonts w:ascii="Arial" w:hAnsi="Arial" w:cs="Arial"/>
          <w:sz w:val="22"/>
          <w:szCs w:val="22"/>
        </w:rPr>
        <w:t>4</w:t>
      </w:r>
      <w:r w:rsidR="00A61640">
        <w:rPr>
          <w:rFonts w:ascii="Arial" w:hAnsi="Arial" w:cs="Arial"/>
          <w:sz w:val="22"/>
          <w:szCs w:val="22"/>
        </w:rPr>
        <w:t>)</w:t>
      </w:r>
      <w:r w:rsidR="00DE6A15">
        <w:rPr>
          <w:rFonts w:ascii="Arial" w:hAnsi="Arial" w:cs="Arial"/>
          <w:sz w:val="22"/>
          <w:szCs w:val="22"/>
        </w:rPr>
        <w:t xml:space="preserve"> </w:t>
      </w:r>
      <w:r w:rsidRPr="00680B31">
        <w:rPr>
          <w:rFonts w:ascii="Arial" w:hAnsi="Arial" w:cs="Arial"/>
          <w:sz w:val="22"/>
          <w:szCs w:val="22"/>
        </w:rPr>
        <w:t>Funds were withheld until ESKOM complied with conditions</w:t>
      </w:r>
    </w:p>
    <w:p w:rsidR="00680B31" w:rsidRDefault="00680B31" w:rsidP="00680B31">
      <w:pPr>
        <w:tabs>
          <w:tab w:val="left" w:pos="432"/>
          <w:tab w:val="left" w:pos="864"/>
        </w:tabs>
        <w:spacing w:line="276" w:lineRule="auto"/>
        <w:rPr>
          <w:rFonts w:ascii="Arial" w:hAnsi="Arial" w:cs="Arial"/>
          <w:sz w:val="22"/>
          <w:szCs w:val="22"/>
        </w:rPr>
      </w:pPr>
    </w:p>
    <w:p w:rsidR="00E20416" w:rsidRPr="00E20416" w:rsidRDefault="00E20416" w:rsidP="00E20416">
      <w:pPr>
        <w:tabs>
          <w:tab w:val="left" w:pos="432"/>
          <w:tab w:val="left" w:pos="864"/>
        </w:tabs>
        <w:spacing w:line="276" w:lineRule="auto"/>
        <w:rPr>
          <w:rFonts w:ascii="Arial" w:hAnsi="Arial" w:cs="Arial"/>
          <w:b/>
          <w:sz w:val="22"/>
          <w:szCs w:val="22"/>
        </w:rPr>
      </w:pPr>
      <w:r w:rsidRPr="00E20416">
        <w:rPr>
          <w:rFonts w:ascii="Arial" w:hAnsi="Arial" w:cs="Arial"/>
          <w:b/>
          <w:sz w:val="22"/>
          <w:szCs w:val="22"/>
        </w:rPr>
        <w:t>2019/20 R23 billion equity</w:t>
      </w:r>
    </w:p>
    <w:p w:rsidR="00680B31" w:rsidRDefault="00E20416" w:rsidP="00680B31">
      <w:pPr>
        <w:tabs>
          <w:tab w:val="left" w:pos="432"/>
          <w:tab w:val="left" w:pos="864"/>
        </w:tabs>
        <w:spacing w:line="276" w:lineRule="auto"/>
        <w:rPr>
          <w:rFonts w:ascii="Arial" w:hAnsi="Arial" w:cs="Arial"/>
          <w:sz w:val="22"/>
          <w:szCs w:val="22"/>
        </w:rPr>
      </w:pPr>
      <w:r>
        <w:rPr>
          <w:rFonts w:ascii="Arial" w:hAnsi="Arial" w:cs="Arial"/>
          <w:sz w:val="22"/>
          <w:szCs w:val="22"/>
        </w:rPr>
        <w:t>1</w:t>
      </w:r>
      <w:r w:rsidR="00A61640">
        <w:rPr>
          <w:rFonts w:ascii="Arial" w:hAnsi="Arial" w:cs="Arial"/>
          <w:sz w:val="22"/>
          <w:szCs w:val="22"/>
        </w:rPr>
        <w:t>)</w:t>
      </w:r>
      <w:r>
        <w:rPr>
          <w:rFonts w:ascii="Arial" w:hAnsi="Arial" w:cs="Arial"/>
          <w:sz w:val="22"/>
          <w:szCs w:val="22"/>
        </w:rPr>
        <w:t xml:space="preserve"> (b) </w:t>
      </w:r>
      <w:r w:rsidRPr="00E20416">
        <w:rPr>
          <w:rFonts w:ascii="Arial" w:hAnsi="Arial" w:cs="Arial"/>
          <w:sz w:val="22"/>
          <w:szCs w:val="22"/>
        </w:rPr>
        <w:t>No conditions were attached.</w:t>
      </w:r>
    </w:p>
    <w:p w:rsidR="00914A42" w:rsidRPr="009A2F59" w:rsidRDefault="00914A42" w:rsidP="009A2F59">
      <w:pPr>
        <w:pStyle w:val="ListParagraph"/>
        <w:numPr>
          <w:ilvl w:val="0"/>
          <w:numId w:val="15"/>
        </w:numPr>
        <w:tabs>
          <w:tab w:val="left" w:pos="432"/>
          <w:tab w:val="left" w:pos="864"/>
        </w:tabs>
        <w:spacing w:line="276" w:lineRule="auto"/>
        <w:rPr>
          <w:rFonts w:ascii="Arial" w:hAnsi="Arial" w:cs="Arial"/>
          <w:sz w:val="22"/>
          <w:szCs w:val="22"/>
        </w:rPr>
      </w:pPr>
      <w:r w:rsidRPr="009A2F59">
        <w:rPr>
          <w:rFonts w:ascii="Arial" w:hAnsi="Arial" w:cs="Arial"/>
          <w:sz w:val="22"/>
          <w:szCs w:val="22"/>
        </w:rPr>
        <w:t xml:space="preserve"> No conditions</w:t>
      </w:r>
    </w:p>
    <w:p w:rsidR="00914A42" w:rsidRDefault="00914A42" w:rsidP="009A2F59">
      <w:pPr>
        <w:pStyle w:val="ListParagraph"/>
        <w:numPr>
          <w:ilvl w:val="0"/>
          <w:numId w:val="15"/>
        </w:numPr>
        <w:tabs>
          <w:tab w:val="left" w:pos="432"/>
          <w:tab w:val="left" w:pos="864"/>
        </w:tabs>
        <w:spacing w:line="276" w:lineRule="auto"/>
        <w:rPr>
          <w:rFonts w:ascii="Arial" w:hAnsi="Arial" w:cs="Arial"/>
          <w:sz w:val="22"/>
          <w:szCs w:val="22"/>
        </w:rPr>
      </w:pPr>
      <w:r w:rsidRPr="00914A42">
        <w:rPr>
          <w:rFonts w:ascii="Arial" w:hAnsi="Arial" w:cs="Arial"/>
          <w:sz w:val="22"/>
          <w:szCs w:val="22"/>
        </w:rPr>
        <w:t xml:space="preserve"> No conditions</w:t>
      </w:r>
    </w:p>
    <w:p w:rsidR="00E20416" w:rsidRPr="009A2F59" w:rsidRDefault="00914A42" w:rsidP="009A2F59">
      <w:pPr>
        <w:pStyle w:val="ListParagraph"/>
        <w:numPr>
          <w:ilvl w:val="0"/>
          <w:numId w:val="15"/>
        </w:numPr>
        <w:tabs>
          <w:tab w:val="left" w:pos="432"/>
          <w:tab w:val="left" w:pos="864"/>
        </w:tabs>
        <w:spacing w:line="276" w:lineRule="auto"/>
        <w:rPr>
          <w:rFonts w:ascii="Arial" w:hAnsi="Arial" w:cs="Arial"/>
          <w:sz w:val="22"/>
          <w:szCs w:val="22"/>
        </w:rPr>
      </w:pPr>
      <w:r w:rsidRPr="009A2F59">
        <w:rPr>
          <w:rFonts w:ascii="Arial" w:hAnsi="Arial" w:cs="Arial"/>
          <w:sz w:val="22"/>
          <w:szCs w:val="22"/>
        </w:rPr>
        <w:t>No conditions breached</w:t>
      </w:r>
    </w:p>
    <w:p w:rsidR="00E20416" w:rsidRDefault="00E20416" w:rsidP="00680B31">
      <w:pPr>
        <w:tabs>
          <w:tab w:val="left" w:pos="432"/>
          <w:tab w:val="left" w:pos="864"/>
        </w:tabs>
        <w:spacing w:line="276" w:lineRule="auto"/>
        <w:rPr>
          <w:rFonts w:ascii="Arial" w:hAnsi="Arial" w:cs="Arial"/>
          <w:sz w:val="22"/>
          <w:szCs w:val="22"/>
        </w:rPr>
      </w:pPr>
    </w:p>
    <w:p w:rsidR="00A3007E" w:rsidRPr="00EF66C6" w:rsidRDefault="00A3007E" w:rsidP="00A3007E">
      <w:pPr>
        <w:tabs>
          <w:tab w:val="left" w:pos="432"/>
          <w:tab w:val="left" w:pos="864"/>
        </w:tabs>
        <w:spacing w:line="276" w:lineRule="auto"/>
        <w:rPr>
          <w:rFonts w:ascii="Arial" w:hAnsi="Arial" w:cs="Arial"/>
          <w:color w:val="00B0F0"/>
          <w:sz w:val="22"/>
          <w:szCs w:val="22"/>
          <w:u w:val="single"/>
        </w:rPr>
      </w:pPr>
      <w:r w:rsidRPr="00EF66C6">
        <w:rPr>
          <w:rFonts w:ascii="Arial" w:hAnsi="Arial" w:cs="Arial"/>
          <w:color w:val="00B0F0"/>
          <w:sz w:val="22"/>
          <w:szCs w:val="22"/>
          <w:u w:val="single"/>
        </w:rPr>
        <w:t>Land and Agricultural Development Bank of South Africa</w:t>
      </w:r>
    </w:p>
    <w:p w:rsidR="004A189E" w:rsidRPr="004A189E" w:rsidRDefault="004A189E" w:rsidP="00A3007E">
      <w:pPr>
        <w:tabs>
          <w:tab w:val="left" w:pos="432"/>
          <w:tab w:val="left" w:pos="864"/>
        </w:tabs>
        <w:spacing w:line="276" w:lineRule="auto"/>
        <w:rPr>
          <w:rFonts w:ascii="Arial" w:hAnsi="Arial" w:cs="Arial"/>
          <w:sz w:val="22"/>
          <w:szCs w:val="22"/>
          <w:u w:val="single"/>
        </w:rPr>
      </w:pPr>
    </w:p>
    <w:p w:rsidR="00353649" w:rsidRPr="009A2F59" w:rsidRDefault="00353649" w:rsidP="009A2F59">
      <w:pPr>
        <w:pStyle w:val="ListParagraph"/>
        <w:numPr>
          <w:ilvl w:val="0"/>
          <w:numId w:val="20"/>
        </w:numPr>
        <w:tabs>
          <w:tab w:val="left" w:pos="432"/>
          <w:tab w:val="left" w:pos="864"/>
        </w:tabs>
        <w:spacing w:line="276" w:lineRule="auto"/>
        <w:rPr>
          <w:rFonts w:ascii="Arial" w:hAnsi="Arial" w:cs="Arial"/>
          <w:sz w:val="22"/>
          <w:szCs w:val="22"/>
        </w:rPr>
      </w:pPr>
      <w:r w:rsidRPr="009A2F59">
        <w:rPr>
          <w:rFonts w:ascii="Arial" w:hAnsi="Arial" w:cs="Arial"/>
          <w:sz w:val="22"/>
          <w:szCs w:val="22"/>
        </w:rPr>
        <w:t xml:space="preserve">(b) There were no specific conditions for the recapitalisation the Land and Agricultural Development Bank of South Africa. It was meant to stabilise their financial </w:t>
      </w:r>
      <w:r w:rsidR="00A32136" w:rsidRPr="009A2F59">
        <w:rPr>
          <w:rFonts w:ascii="Arial" w:hAnsi="Arial" w:cs="Arial"/>
          <w:sz w:val="22"/>
          <w:szCs w:val="22"/>
        </w:rPr>
        <w:t>position after</w:t>
      </w:r>
      <w:r w:rsidRPr="009A2F59">
        <w:rPr>
          <w:rFonts w:ascii="Arial" w:hAnsi="Arial" w:cs="Arial"/>
          <w:sz w:val="22"/>
          <w:szCs w:val="22"/>
        </w:rPr>
        <w:t xml:space="preserve"> making loses in the previous years</w:t>
      </w:r>
    </w:p>
    <w:p w:rsidR="00353649" w:rsidRPr="00353649" w:rsidRDefault="00353649" w:rsidP="009A2F59">
      <w:pPr>
        <w:pStyle w:val="ListParagraph"/>
        <w:numPr>
          <w:ilvl w:val="0"/>
          <w:numId w:val="20"/>
        </w:numPr>
        <w:tabs>
          <w:tab w:val="left" w:pos="432"/>
          <w:tab w:val="left" w:pos="864"/>
        </w:tabs>
        <w:spacing w:line="276" w:lineRule="auto"/>
        <w:rPr>
          <w:rFonts w:ascii="Arial" w:hAnsi="Arial" w:cs="Arial"/>
          <w:sz w:val="22"/>
          <w:szCs w:val="22"/>
        </w:rPr>
      </w:pPr>
      <w:r>
        <w:rPr>
          <w:rFonts w:ascii="Arial" w:hAnsi="Arial" w:cs="Arial"/>
          <w:sz w:val="22"/>
          <w:szCs w:val="22"/>
        </w:rPr>
        <w:t xml:space="preserve"> </w:t>
      </w:r>
      <w:r w:rsidRPr="00353649">
        <w:rPr>
          <w:rFonts w:ascii="Arial" w:hAnsi="Arial" w:cs="Arial"/>
          <w:sz w:val="22"/>
          <w:szCs w:val="22"/>
        </w:rPr>
        <w:t>No conditions</w:t>
      </w:r>
    </w:p>
    <w:p w:rsidR="00914A42" w:rsidRDefault="00353649" w:rsidP="009A2F59">
      <w:pPr>
        <w:pStyle w:val="ListParagraph"/>
        <w:numPr>
          <w:ilvl w:val="0"/>
          <w:numId w:val="20"/>
        </w:numPr>
        <w:tabs>
          <w:tab w:val="left" w:pos="432"/>
          <w:tab w:val="left" w:pos="864"/>
        </w:tabs>
        <w:spacing w:line="276" w:lineRule="auto"/>
        <w:rPr>
          <w:rFonts w:ascii="Arial" w:hAnsi="Arial" w:cs="Arial"/>
          <w:sz w:val="22"/>
          <w:szCs w:val="22"/>
        </w:rPr>
      </w:pPr>
      <w:r w:rsidRPr="00914A42">
        <w:rPr>
          <w:rFonts w:ascii="Arial" w:hAnsi="Arial" w:cs="Arial"/>
          <w:sz w:val="22"/>
          <w:szCs w:val="22"/>
        </w:rPr>
        <w:t xml:space="preserve"> </w:t>
      </w:r>
      <w:r w:rsidR="00914A42" w:rsidRPr="00914A42">
        <w:rPr>
          <w:rFonts w:ascii="Arial" w:hAnsi="Arial" w:cs="Arial"/>
          <w:sz w:val="22"/>
          <w:szCs w:val="22"/>
        </w:rPr>
        <w:t>No conditions</w:t>
      </w:r>
    </w:p>
    <w:p w:rsidR="00353649" w:rsidRPr="00914A42" w:rsidRDefault="00914A42" w:rsidP="009A2F59">
      <w:pPr>
        <w:pStyle w:val="ListParagraph"/>
        <w:numPr>
          <w:ilvl w:val="0"/>
          <w:numId w:val="20"/>
        </w:numPr>
        <w:tabs>
          <w:tab w:val="left" w:pos="432"/>
          <w:tab w:val="left" w:pos="864"/>
        </w:tabs>
        <w:spacing w:line="276" w:lineRule="auto"/>
        <w:rPr>
          <w:rFonts w:ascii="Arial" w:hAnsi="Arial" w:cs="Arial"/>
          <w:sz w:val="22"/>
          <w:szCs w:val="22"/>
        </w:rPr>
      </w:pPr>
      <w:r>
        <w:rPr>
          <w:rFonts w:ascii="Arial" w:hAnsi="Arial" w:cs="Arial"/>
          <w:sz w:val="22"/>
          <w:szCs w:val="22"/>
        </w:rPr>
        <w:t xml:space="preserve"> No conditions breached</w:t>
      </w:r>
    </w:p>
    <w:p w:rsidR="00353649" w:rsidRDefault="00353649" w:rsidP="00A3007E">
      <w:pPr>
        <w:tabs>
          <w:tab w:val="left" w:pos="432"/>
          <w:tab w:val="left" w:pos="864"/>
        </w:tabs>
        <w:spacing w:line="276" w:lineRule="auto"/>
        <w:rPr>
          <w:rFonts w:ascii="Arial" w:hAnsi="Arial" w:cs="Arial"/>
          <w:sz w:val="22"/>
          <w:szCs w:val="22"/>
        </w:rPr>
      </w:pPr>
    </w:p>
    <w:p w:rsidR="00353649" w:rsidRPr="00A3007E" w:rsidRDefault="00353649" w:rsidP="00A3007E">
      <w:pPr>
        <w:tabs>
          <w:tab w:val="left" w:pos="432"/>
          <w:tab w:val="left" w:pos="864"/>
        </w:tabs>
        <w:spacing w:line="276" w:lineRule="auto"/>
        <w:rPr>
          <w:rFonts w:ascii="Arial" w:hAnsi="Arial" w:cs="Arial"/>
          <w:sz w:val="22"/>
          <w:szCs w:val="22"/>
        </w:rPr>
      </w:pPr>
    </w:p>
    <w:p w:rsidR="00A3007E" w:rsidRPr="00EF66C6" w:rsidRDefault="00A32136" w:rsidP="00A3007E">
      <w:pPr>
        <w:tabs>
          <w:tab w:val="left" w:pos="432"/>
          <w:tab w:val="left" w:pos="864"/>
        </w:tabs>
        <w:spacing w:line="276" w:lineRule="auto"/>
        <w:rPr>
          <w:rFonts w:ascii="Arial" w:hAnsi="Arial" w:cs="Arial"/>
          <w:color w:val="00B0F0"/>
          <w:sz w:val="22"/>
          <w:szCs w:val="22"/>
          <w:u w:val="single"/>
        </w:rPr>
      </w:pPr>
      <w:r w:rsidRPr="00EF66C6">
        <w:rPr>
          <w:rFonts w:ascii="Arial" w:hAnsi="Arial" w:cs="Arial"/>
          <w:color w:val="00B0F0"/>
          <w:sz w:val="22"/>
          <w:szCs w:val="22"/>
          <w:u w:val="single"/>
        </w:rPr>
        <w:t>National Housing</w:t>
      </w:r>
      <w:r w:rsidR="00A3007E" w:rsidRPr="00EF66C6">
        <w:rPr>
          <w:rFonts w:ascii="Arial" w:hAnsi="Arial" w:cs="Arial"/>
          <w:color w:val="00B0F0"/>
          <w:sz w:val="22"/>
          <w:szCs w:val="22"/>
          <w:u w:val="single"/>
        </w:rPr>
        <w:t xml:space="preserve"> Finance Cooperation</w:t>
      </w:r>
    </w:p>
    <w:p w:rsidR="00EF66C6" w:rsidRDefault="00EF66C6" w:rsidP="00A3007E">
      <w:pPr>
        <w:tabs>
          <w:tab w:val="left" w:pos="432"/>
          <w:tab w:val="left" w:pos="864"/>
        </w:tabs>
        <w:spacing w:line="276" w:lineRule="auto"/>
        <w:rPr>
          <w:rFonts w:ascii="Arial" w:hAnsi="Arial" w:cs="Arial"/>
          <w:sz w:val="22"/>
          <w:szCs w:val="22"/>
        </w:rPr>
      </w:pPr>
    </w:p>
    <w:p w:rsidR="00DD2A3A" w:rsidRDefault="00DD2A3A" w:rsidP="009A2F59">
      <w:pPr>
        <w:pStyle w:val="ListParagraph"/>
        <w:numPr>
          <w:ilvl w:val="0"/>
          <w:numId w:val="9"/>
        </w:numPr>
        <w:tabs>
          <w:tab w:val="left" w:pos="432"/>
          <w:tab w:val="left" w:pos="864"/>
        </w:tabs>
        <w:spacing w:line="276" w:lineRule="auto"/>
        <w:rPr>
          <w:rFonts w:ascii="Arial" w:hAnsi="Arial" w:cs="Arial"/>
          <w:sz w:val="22"/>
          <w:szCs w:val="22"/>
        </w:rPr>
      </w:pPr>
      <w:r w:rsidRPr="00DD2A3A">
        <w:rPr>
          <w:rFonts w:ascii="Arial" w:hAnsi="Arial" w:cs="Arial"/>
          <w:sz w:val="22"/>
          <w:szCs w:val="22"/>
        </w:rPr>
        <w:t>(b) No conditions were given</w:t>
      </w:r>
    </w:p>
    <w:p w:rsidR="00DD2A3A" w:rsidRDefault="00DD2A3A" w:rsidP="009A2F59">
      <w:pPr>
        <w:pStyle w:val="ListParagraph"/>
        <w:numPr>
          <w:ilvl w:val="0"/>
          <w:numId w:val="9"/>
        </w:numPr>
        <w:tabs>
          <w:tab w:val="left" w:pos="432"/>
          <w:tab w:val="left" w:pos="864"/>
        </w:tabs>
        <w:spacing w:line="276" w:lineRule="auto"/>
        <w:rPr>
          <w:rFonts w:ascii="Arial" w:hAnsi="Arial" w:cs="Arial"/>
          <w:sz w:val="22"/>
          <w:szCs w:val="22"/>
        </w:rPr>
      </w:pPr>
      <w:r>
        <w:rPr>
          <w:rFonts w:ascii="Arial" w:hAnsi="Arial" w:cs="Arial"/>
          <w:sz w:val="22"/>
          <w:szCs w:val="22"/>
        </w:rPr>
        <w:t>N</w:t>
      </w:r>
      <w:r w:rsidR="009A2F59">
        <w:rPr>
          <w:rFonts w:ascii="Arial" w:hAnsi="Arial" w:cs="Arial"/>
          <w:sz w:val="22"/>
          <w:szCs w:val="22"/>
        </w:rPr>
        <w:t>o conditions</w:t>
      </w:r>
    </w:p>
    <w:p w:rsidR="00DD2A3A" w:rsidRDefault="00DD2A3A" w:rsidP="009A2F59">
      <w:pPr>
        <w:pStyle w:val="ListParagraph"/>
        <w:numPr>
          <w:ilvl w:val="0"/>
          <w:numId w:val="9"/>
        </w:numPr>
        <w:tabs>
          <w:tab w:val="left" w:pos="432"/>
          <w:tab w:val="left" w:pos="864"/>
        </w:tabs>
        <w:spacing w:line="276" w:lineRule="auto"/>
        <w:rPr>
          <w:rFonts w:ascii="Arial" w:hAnsi="Arial" w:cs="Arial"/>
          <w:sz w:val="22"/>
          <w:szCs w:val="22"/>
        </w:rPr>
      </w:pPr>
      <w:r>
        <w:rPr>
          <w:rFonts w:ascii="Arial" w:hAnsi="Arial" w:cs="Arial"/>
          <w:sz w:val="22"/>
          <w:szCs w:val="22"/>
        </w:rPr>
        <w:t>No</w:t>
      </w:r>
      <w:r w:rsidR="009A2F59">
        <w:rPr>
          <w:rFonts w:ascii="Arial" w:hAnsi="Arial" w:cs="Arial"/>
          <w:sz w:val="22"/>
          <w:szCs w:val="22"/>
        </w:rPr>
        <w:t xml:space="preserve"> conditions</w:t>
      </w:r>
    </w:p>
    <w:p w:rsidR="00DD2A3A" w:rsidRPr="00DD2A3A" w:rsidRDefault="009A2F59" w:rsidP="009A2F59">
      <w:pPr>
        <w:pStyle w:val="ListParagraph"/>
        <w:numPr>
          <w:ilvl w:val="0"/>
          <w:numId w:val="9"/>
        </w:numPr>
        <w:tabs>
          <w:tab w:val="left" w:pos="432"/>
          <w:tab w:val="left" w:pos="864"/>
        </w:tabs>
        <w:spacing w:line="276" w:lineRule="auto"/>
        <w:rPr>
          <w:rFonts w:ascii="Arial" w:hAnsi="Arial" w:cs="Arial"/>
          <w:sz w:val="22"/>
          <w:szCs w:val="22"/>
        </w:rPr>
      </w:pPr>
      <w:r>
        <w:rPr>
          <w:rFonts w:ascii="Arial" w:hAnsi="Arial" w:cs="Arial"/>
          <w:sz w:val="22"/>
          <w:szCs w:val="22"/>
        </w:rPr>
        <w:t>No conditions breached</w:t>
      </w:r>
    </w:p>
    <w:p w:rsidR="00DD2A3A" w:rsidRDefault="00DD2A3A" w:rsidP="00A3007E">
      <w:pPr>
        <w:tabs>
          <w:tab w:val="left" w:pos="432"/>
          <w:tab w:val="left" w:pos="864"/>
        </w:tabs>
        <w:spacing w:line="276" w:lineRule="auto"/>
        <w:rPr>
          <w:rFonts w:ascii="Arial" w:hAnsi="Arial" w:cs="Arial"/>
          <w:sz w:val="22"/>
          <w:szCs w:val="22"/>
        </w:rPr>
      </w:pPr>
    </w:p>
    <w:p w:rsidR="00EF66C6" w:rsidRPr="00A3007E" w:rsidRDefault="00EF66C6" w:rsidP="00A3007E">
      <w:pPr>
        <w:tabs>
          <w:tab w:val="left" w:pos="432"/>
          <w:tab w:val="left" w:pos="864"/>
        </w:tabs>
        <w:spacing w:line="276" w:lineRule="auto"/>
        <w:rPr>
          <w:rFonts w:ascii="Arial" w:hAnsi="Arial" w:cs="Arial"/>
          <w:sz w:val="22"/>
          <w:szCs w:val="22"/>
        </w:rPr>
      </w:pPr>
    </w:p>
    <w:p w:rsidR="00A3007E" w:rsidRPr="00EF66C6" w:rsidRDefault="00A3007E" w:rsidP="00A3007E">
      <w:pPr>
        <w:tabs>
          <w:tab w:val="left" w:pos="432"/>
          <w:tab w:val="left" w:pos="864"/>
        </w:tabs>
        <w:spacing w:line="276" w:lineRule="auto"/>
        <w:rPr>
          <w:rFonts w:ascii="Arial" w:hAnsi="Arial" w:cs="Arial"/>
          <w:color w:val="00B0F0"/>
          <w:sz w:val="22"/>
          <w:szCs w:val="22"/>
          <w:u w:val="single"/>
        </w:rPr>
      </w:pPr>
      <w:r w:rsidRPr="00EF66C6">
        <w:rPr>
          <w:rFonts w:ascii="Arial" w:hAnsi="Arial" w:cs="Arial"/>
          <w:color w:val="00B0F0"/>
          <w:sz w:val="22"/>
          <w:szCs w:val="22"/>
          <w:u w:val="single"/>
        </w:rPr>
        <w:lastRenderedPageBreak/>
        <w:t>National Urban Reconstruction and Housing Agency</w:t>
      </w:r>
    </w:p>
    <w:p w:rsidR="00EF66C6" w:rsidRDefault="00EF66C6" w:rsidP="00A3007E">
      <w:pPr>
        <w:tabs>
          <w:tab w:val="left" w:pos="432"/>
          <w:tab w:val="left" w:pos="864"/>
        </w:tabs>
        <w:spacing w:line="276" w:lineRule="auto"/>
        <w:rPr>
          <w:rFonts w:ascii="Arial" w:hAnsi="Arial" w:cs="Arial"/>
          <w:sz w:val="22"/>
          <w:szCs w:val="22"/>
        </w:rPr>
      </w:pPr>
    </w:p>
    <w:p w:rsidR="00EF66C6" w:rsidRDefault="00DD2A3A" w:rsidP="00DD2A3A">
      <w:pPr>
        <w:pStyle w:val="ListParagraph"/>
        <w:numPr>
          <w:ilvl w:val="0"/>
          <w:numId w:val="16"/>
        </w:numPr>
        <w:tabs>
          <w:tab w:val="left" w:pos="432"/>
          <w:tab w:val="left" w:pos="864"/>
        </w:tabs>
        <w:spacing w:line="276" w:lineRule="auto"/>
        <w:rPr>
          <w:rFonts w:ascii="Arial" w:hAnsi="Arial" w:cs="Arial"/>
          <w:sz w:val="22"/>
          <w:szCs w:val="22"/>
        </w:rPr>
      </w:pPr>
      <w:r>
        <w:rPr>
          <w:rFonts w:ascii="Arial" w:hAnsi="Arial" w:cs="Arial"/>
          <w:sz w:val="22"/>
          <w:szCs w:val="22"/>
        </w:rPr>
        <w:t xml:space="preserve">(b) </w:t>
      </w:r>
      <w:r w:rsidRPr="00DD2A3A">
        <w:rPr>
          <w:rFonts w:ascii="Arial" w:hAnsi="Arial" w:cs="Arial"/>
          <w:sz w:val="22"/>
          <w:szCs w:val="22"/>
        </w:rPr>
        <w:t>Use recapitalisation funds to repay loan commitments.</w:t>
      </w:r>
    </w:p>
    <w:p w:rsidR="00DD2A3A" w:rsidRDefault="00DD2A3A" w:rsidP="00DD2A3A">
      <w:pPr>
        <w:pStyle w:val="ListParagraph"/>
        <w:numPr>
          <w:ilvl w:val="0"/>
          <w:numId w:val="16"/>
        </w:numPr>
        <w:tabs>
          <w:tab w:val="left" w:pos="432"/>
          <w:tab w:val="left" w:pos="864"/>
        </w:tabs>
        <w:spacing w:line="276" w:lineRule="auto"/>
        <w:rPr>
          <w:rFonts w:ascii="Arial" w:hAnsi="Arial" w:cs="Arial"/>
          <w:sz w:val="22"/>
          <w:szCs w:val="22"/>
        </w:rPr>
      </w:pPr>
      <w:r w:rsidRPr="00DD2A3A">
        <w:rPr>
          <w:rFonts w:ascii="Arial" w:hAnsi="Arial" w:cs="Arial"/>
          <w:sz w:val="22"/>
          <w:szCs w:val="22"/>
        </w:rPr>
        <w:t>Yes - conditions were met</w:t>
      </w:r>
    </w:p>
    <w:p w:rsidR="00DD2A3A" w:rsidRDefault="00DD2A3A" w:rsidP="00DD2A3A">
      <w:pPr>
        <w:pStyle w:val="ListParagraph"/>
        <w:numPr>
          <w:ilvl w:val="0"/>
          <w:numId w:val="16"/>
        </w:numPr>
        <w:tabs>
          <w:tab w:val="left" w:pos="432"/>
          <w:tab w:val="left" w:pos="864"/>
        </w:tabs>
        <w:spacing w:line="276" w:lineRule="auto"/>
        <w:rPr>
          <w:rFonts w:ascii="Arial" w:hAnsi="Arial" w:cs="Arial"/>
          <w:sz w:val="22"/>
          <w:szCs w:val="22"/>
        </w:rPr>
      </w:pPr>
      <w:r w:rsidRPr="00DD2A3A">
        <w:rPr>
          <w:rFonts w:ascii="Arial" w:hAnsi="Arial" w:cs="Arial"/>
          <w:sz w:val="22"/>
          <w:szCs w:val="22"/>
        </w:rPr>
        <w:t>Qu</w:t>
      </w:r>
      <w:r>
        <w:rPr>
          <w:rFonts w:ascii="Arial" w:hAnsi="Arial" w:cs="Arial"/>
          <w:sz w:val="22"/>
          <w:szCs w:val="22"/>
        </w:rPr>
        <w:t>a</w:t>
      </w:r>
      <w:r w:rsidRPr="00DD2A3A">
        <w:rPr>
          <w:rFonts w:ascii="Arial" w:hAnsi="Arial" w:cs="Arial"/>
          <w:sz w:val="22"/>
          <w:szCs w:val="22"/>
        </w:rPr>
        <w:t>rterly reports - Proof of loan repayment contained in 2016 Annual Report notes to the financial statements</w:t>
      </w:r>
    </w:p>
    <w:p w:rsidR="00DD2A3A" w:rsidRPr="00DD2A3A" w:rsidRDefault="00DD2A3A" w:rsidP="00DD2A3A">
      <w:pPr>
        <w:pStyle w:val="ListParagraph"/>
        <w:numPr>
          <w:ilvl w:val="0"/>
          <w:numId w:val="16"/>
        </w:numPr>
        <w:tabs>
          <w:tab w:val="left" w:pos="432"/>
          <w:tab w:val="left" w:pos="864"/>
        </w:tabs>
        <w:spacing w:line="276" w:lineRule="auto"/>
        <w:rPr>
          <w:rFonts w:ascii="Arial" w:hAnsi="Arial" w:cs="Arial"/>
          <w:sz w:val="22"/>
          <w:szCs w:val="22"/>
        </w:rPr>
      </w:pPr>
      <w:r>
        <w:rPr>
          <w:rFonts w:ascii="Arial" w:hAnsi="Arial" w:cs="Arial"/>
          <w:sz w:val="22"/>
          <w:szCs w:val="22"/>
        </w:rPr>
        <w:t>NA</w:t>
      </w:r>
    </w:p>
    <w:p w:rsidR="00EF66C6" w:rsidRPr="00A3007E" w:rsidRDefault="00EF66C6" w:rsidP="00A3007E">
      <w:pPr>
        <w:tabs>
          <w:tab w:val="left" w:pos="432"/>
          <w:tab w:val="left" w:pos="864"/>
        </w:tabs>
        <w:spacing w:line="276" w:lineRule="auto"/>
        <w:rPr>
          <w:rFonts w:ascii="Arial" w:hAnsi="Arial" w:cs="Arial"/>
          <w:sz w:val="22"/>
          <w:szCs w:val="22"/>
        </w:rPr>
      </w:pPr>
    </w:p>
    <w:p w:rsidR="00A3007E" w:rsidRPr="00EF66C6" w:rsidRDefault="00A3007E" w:rsidP="00A3007E">
      <w:pPr>
        <w:tabs>
          <w:tab w:val="left" w:pos="432"/>
          <w:tab w:val="left" w:pos="864"/>
        </w:tabs>
        <w:spacing w:line="276" w:lineRule="auto"/>
        <w:rPr>
          <w:rFonts w:ascii="Arial" w:hAnsi="Arial" w:cs="Arial"/>
          <w:color w:val="00B0F0"/>
          <w:sz w:val="22"/>
          <w:szCs w:val="22"/>
          <w:u w:val="single"/>
        </w:rPr>
      </w:pPr>
      <w:r w:rsidRPr="00EF66C6">
        <w:rPr>
          <w:rFonts w:ascii="Arial" w:hAnsi="Arial" w:cs="Arial"/>
          <w:color w:val="00B0F0"/>
          <w:sz w:val="22"/>
          <w:szCs w:val="22"/>
          <w:u w:val="single"/>
        </w:rPr>
        <w:t>Rural Housing Loan Fund</w:t>
      </w:r>
    </w:p>
    <w:p w:rsidR="002D4BBC" w:rsidRDefault="002D4BBC" w:rsidP="00A3007E">
      <w:pPr>
        <w:tabs>
          <w:tab w:val="left" w:pos="432"/>
          <w:tab w:val="left" w:pos="864"/>
        </w:tabs>
        <w:spacing w:line="276" w:lineRule="auto"/>
        <w:rPr>
          <w:rFonts w:ascii="Arial" w:hAnsi="Arial" w:cs="Arial"/>
          <w:sz w:val="22"/>
          <w:szCs w:val="22"/>
        </w:rPr>
      </w:pPr>
    </w:p>
    <w:p w:rsidR="00DD2A3A" w:rsidRDefault="00DD2A3A" w:rsidP="00DD2A3A">
      <w:pPr>
        <w:pStyle w:val="ListParagraph"/>
        <w:numPr>
          <w:ilvl w:val="0"/>
          <w:numId w:val="18"/>
        </w:numPr>
        <w:tabs>
          <w:tab w:val="left" w:pos="432"/>
          <w:tab w:val="left" w:pos="864"/>
        </w:tabs>
        <w:spacing w:line="276" w:lineRule="auto"/>
        <w:rPr>
          <w:rFonts w:ascii="Arial" w:hAnsi="Arial" w:cs="Arial"/>
          <w:sz w:val="22"/>
          <w:szCs w:val="22"/>
        </w:rPr>
      </w:pPr>
      <w:r w:rsidRPr="00DD2A3A">
        <w:rPr>
          <w:rFonts w:ascii="Arial" w:hAnsi="Arial" w:cs="Arial"/>
          <w:sz w:val="22"/>
          <w:szCs w:val="22"/>
        </w:rPr>
        <w:t>(b) No conditions were given</w:t>
      </w:r>
    </w:p>
    <w:p w:rsidR="009A2F59" w:rsidRDefault="009A2F59" w:rsidP="009A2F59">
      <w:pPr>
        <w:pStyle w:val="ListParagraph"/>
        <w:numPr>
          <w:ilvl w:val="0"/>
          <w:numId w:val="18"/>
        </w:numPr>
        <w:tabs>
          <w:tab w:val="left" w:pos="432"/>
          <w:tab w:val="left" w:pos="864"/>
        </w:tabs>
        <w:spacing w:line="276" w:lineRule="auto"/>
        <w:rPr>
          <w:rFonts w:ascii="Arial" w:hAnsi="Arial" w:cs="Arial"/>
          <w:sz w:val="22"/>
          <w:szCs w:val="22"/>
        </w:rPr>
      </w:pPr>
      <w:r>
        <w:rPr>
          <w:rFonts w:ascii="Arial" w:hAnsi="Arial" w:cs="Arial"/>
          <w:sz w:val="22"/>
          <w:szCs w:val="22"/>
        </w:rPr>
        <w:t>No conditions</w:t>
      </w:r>
    </w:p>
    <w:p w:rsidR="009A2F59" w:rsidRDefault="009A2F59" w:rsidP="009A2F59">
      <w:pPr>
        <w:pStyle w:val="ListParagraph"/>
        <w:numPr>
          <w:ilvl w:val="0"/>
          <w:numId w:val="18"/>
        </w:numPr>
        <w:tabs>
          <w:tab w:val="left" w:pos="432"/>
          <w:tab w:val="left" w:pos="864"/>
        </w:tabs>
        <w:spacing w:line="276" w:lineRule="auto"/>
        <w:rPr>
          <w:rFonts w:ascii="Arial" w:hAnsi="Arial" w:cs="Arial"/>
          <w:sz w:val="22"/>
          <w:szCs w:val="22"/>
        </w:rPr>
      </w:pPr>
      <w:r>
        <w:rPr>
          <w:rFonts w:ascii="Arial" w:hAnsi="Arial" w:cs="Arial"/>
          <w:sz w:val="22"/>
          <w:szCs w:val="22"/>
        </w:rPr>
        <w:t>No conditions</w:t>
      </w:r>
    </w:p>
    <w:p w:rsidR="009A2F59" w:rsidRPr="00DD2A3A" w:rsidRDefault="009A2F59" w:rsidP="009A2F59">
      <w:pPr>
        <w:pStyle w:val="ListParagraph"/>
        <w:numPr>
          <w:ilvl w:val="0"/>
          <w:numId w:val="18"/>
        </w:numPr>
        <w:tabs>
          <w:tab w:val="left" w:pos="432"/>
          <w:tab w:val="left" w:pos="864"/>
        </w:tabs>
        <w:spacing w:line="276" w:lineRule="auto"/>
        <w:rPr>
          <w:rFonts w:ascii="Arial" w:hAnsi="Arial" w:cs="Arial"/>
          <w:sz w:val="22"/>
          <w:szCs w:val="22"/>
        </w:rPr>
      </w:pPr>
      <w:r>
        <w:rPr>
          <w:rFonts w:ascii="Arial" w:hAnsi="Arial" w:cs="Arial"/>
          <w:sz w:val="22"/>
          <w:szCs w:val="22"/>
        </w:rPr>
        <w:t>No conditions breached</w:t>
      </w:r>
    </w:p>
    <w:p w:rsidR="002D4BBC" w:rsidRPr="00A3007E" w:rsidRDefault="002D4BBC" w:rsidP="00A3007E">
      <w:pPr>
        <w:tabs>
          <w:tab w:val="left" w:pos="432"/>
          <w:tab w:val="left" w:pos="864"/>
        </w:tabs>
        <w:spacing w:line="276" w:lineRule="auto"/>
        <w:rPr>
          <w:rFonts w:ascii="Arial" w:hAnsi="Arial" w:cs="Arial"/>
          <w:sz w:val="22"/>
          <w:szCs w:val="22"/>
        </w:rPr>
      </w:pPr>
    </w:p>
    <w:p w:rsidR="00EF66C6" w:rsidRDefault="00EF66C6" w:rsidP="00A3007E">
      <w:pPr>
        <w:tabs>
          <w:tab w:val="left" w:pos="432"/>
          <w:tab w:val="left" w:pos="864"/>
        </w:tabs>
        <w:spacing w:line="276" w:lineRule="auto"/>
        <w:rPr>
          <w:rFonts w:ascii="Arial" w:hAnsi="Arial" w:cs="Arial"/>
          <w:sz w:val="22"/>
          <w:szCs w:val="22"/>
        </w:rPr>
      </w:pPr>
    </w:p>
    <w:p w:rsidR="00A3007E" w:rsidRPr="00EF66C6" w:rsidRDefault="00A3007E" w:rsidP="00A3007E">
      <w:pPr>
        <w:tabs>
          <w:tab w:val="left" w:pos="432"/>
          <w:tab w:val="left" w:pos="864"/>
        </w:tabs>
        <w:spacing w:line="276" w:lineRule="auto"/>
        <w:rPr>
          <w:rFonts w:ascii="Arial" w:hAnsi="Arial" w:cs="Arial"/>
          <w:color w:val="00B0F0"/>
          <w:sz w:val="22"/>
          <w:szCs w:val="22"/>
          <w:u w:val="single"/>
        </w:rPr>
      </w:pPr>
      <w:r w:rsidRPr="00EF66C6">
        <w:rPr>
          <w:rFonts w:ascii="Arial" w:hAnsi="Arial" w:cs="Arial"/>
          <w:color w:val="00B0F0"/>
          <w:sz w:val="22"/>
          <w:szCs w:val="22"/>
          <w:u w:val="single"/>
        </w:rPr>
        <w:t>South African Airways (SAA)</w:t>
      </w:r>
    </w:p>
    <w:p w:rsidR="00EF66C6" w:rsidRDefault="00EF66C6" w:rsidP="00A3007E">
      <w:pPr>
        <w:tabs>
          <w:tab w:val="left" w:pos="432"/>
          <w:tab w:val="left" w:pos="864"/>
        </w:tabs>
        <w:spacing w:line="276" w:lineRule="auto"/>
        <w:rPr>
          <w:rFonts w:ascii="Arial" w:hAnsi="Arial" w:cs="Arial"/>
          <w:sz w:val="22"/>
          <w:szCs w:val="22"/>
        </w:rPr>
      </w:pPr>
    </w:p>
    <w:p w:rsidR="002D4BBC" w:rsidRDefault="002D4BBC" w:rsidP="00A3007E">
      <w:pPr>
        <w:tabs>
          <w:tab w:val="left" w:pos="432"/>
          <w:tab w:val="left" w:pos="864"/>
        </w:tabs>
        <w:spacing w:line="276" w:lineRule="auto"/>
        <w:rPr>
          <w:rFonts w:ascii="Arial" w:hAnsi="Arial" w:cs="Arial"/>
          <w:sz w:val="22"/>
          <w:szCs w:val="22"/>
        </w:rPr>
      </w:pPr>
      <w:r>
        <w:rPr>
          <w:rFonts w:ascii="Arial" w:hAnsi="Arial" w:cs="Arial"/>
          <w:sz w:val="22"/>
          <w:szCs w:val="22"/>
        </w:rPr>
        <w:t>1</w:t>
      </w:r>
      <w:r w:rsidR="00A61640">
        <w:rPr>
          <w:rFonts w:ascii="Arial" w:hAnsi="Arial" w:cs="Arial"/>
          <w:sz w:val="22"/>
          <w:szCs w:val="22"/>
        </w:rPr>
        <w:t>)</w:t>
      </w:r>
      <w:r>
        <w:rPr>
          <w:rFonts w:ascii="Arial" w:hAnsi="Arial" w:cs="Arial"/>
          <w:sz w:val="22"/>
          <w:szCs w:val="22"/>
        </w:rPr>
        <w:t xml:space="preserve"> (b) </w:t>
      </w:r>
      <w:r w:rsidRPr="002D4BBC">
        <w:rPr>
          <w:rFonts w:ascii="Arial" w:hAnsi="Arial" w:cs="Arial"/>
          <w:sz w:val="22"/>
          <w:szCs w:val="22"/>
        </w:rPr>
        <w:t xml:space="preserve">Money should be used only for government guaranteed debt, SAA should submit maturity profile of government guaranteed debt together with negotiation plan to manage short-term debt; provide progress reports on progress on initiatives that have been implemented to </w:t>
      </w:r>
      <w:r w:rsidR="00A32136" w:rsidRPr="002D4BBC">
        <w:rPr>
          <w:rFonts w:ascii="Arial" w:hAnsi="Arial" w:cs="Arial"/>
          <w:sz w:val="22"/>
          <w:szCs w:val="22"/>
        </w:rPr>
        <w:t>improve</w:t>
      </w:r>
      <w:r w:rsidRPr="002D4BBC">
        <w:rPr>
          <w:rFonts w:ascii="Arial" w:hAnsi="Arial" w:cs="Arial"/>
          <w:sz w:val="22"/>
          <w:szCs w:val="22"/>
        </w:rPr>
        <w:t xml:space="preserve"> working capital management, provide quarterly financial performance reports</w:t>
      </w:r>
    </w:p>
    <w:p w:rsidR="002D4BBC" w:rsidRDefault="002D4BBC" w:rsidP="00A3007E">
      <w:pPr>
        <w:tabs>
          <w:tab w:val="left" w:pos="432"/>
          <w:tab w:val="left" w:pos="864"/>
        </w:tabs>
        <w:spacing w:line="276" w:lineRule="auto"/>
        <w:rPr>
          <w:rFonts w:ascii="Arial" w:hAnsi="Arial" w:cs="Arial"/>
          <w:sz w:val="22"/>
          <w:szCs w:val="22"/>
        </w:rPr>
      </w:pPr>
      <w:r>
        <w:rPr>
          <w:rFonts w:ascii="Arial" w:hAnsi="Arial" w:cs="Arial"/>
          <w:sz w:val="22"/>
          <w:szCs w:val="22"/>
        </w:rPr>
        <w:t>2</w:t>
      </w:r>
      <w:r w:rsidR="00A61640">
        <w:rPr>
          <w:rFonts w:ascii="Arial" w:hAnsi="Arial" w:cs="Arial"/>
          <w:sz w:val="22"/>
          <w:szCs w:val="22"/>
        </w:rPr>
        <w:t>)</w:t>
      </w:r>
      <w:r>
        <w:rPr>
          <w:rFonts w:ascii="Arial" w:hAnsi="Arial" w:cs="Arial"/>
          <w:sz w:val="22"/>
          <w:szCs w:val="22"/>
        </w:rPr>
        <w:t xml:space="preserve"> Yes</w:t>
      </w:r>
    </w:p>
    <w:p w:rsidR="002D4BBC" w:rsidRDefault="002D4BBC" w:rsidP="00A3007E">
      <w:pPr>
        <w:tabs>
          <w:tab w:val="left" w:pos="432"/>
          <w:tab w:val="left" w:pos="864"/>
        </w:tabs>
        <w:spacing w:line="276" w:lineRule="auto"/>
        <w:rPr>
          <w:rFonts w:ascii="Arial" w:hAnsi="Arial" w:cs="Arial"/>
          <w:sz w:val="22"/>
          <w:szCs w:val="22"/>
        </w:rPr>
      </w:pPr>
      <w:r>
        <w:rPr>
          <w:rFonts w:ascii="Arial" w:hAnsi="Arial" w:cs="Arial"/>
          <w:sz w:val="22"/>
          <w:szCs w:val="22"/>
        </w:rPr>
        <w:t>3</w:t>
      </w:r>
      <w:r w:rsidR="00A61640">
        <w:rPr>
          <w:rFonts w:ascii="Arial" w:hAnsi="Arial" w:cs="Arial"/>
          <w:sz w:val="22"/>
          <w:szCs w:val="22"/>
        </w:rPr>
        <w:t>)</w:t>
      </w:r>
      <w:r>
        <w:rPr>
          <w:rFonts w:ascii="Arial" w:hAnsi="Arial" w:cs="Arial"/>
          <w:sz w:val="22"/>
          <w:szCs w:val="22"/>
        </w:rPr>
        <w:t xml:space="preserve"> </w:t>
      </w:r>
      <w:r w:rsidRPr="002D4BBC">
        <w:rPr>
          <w:rFonts w:ascii="Arial" w:hAnsi="Arial" w:cs="Arial"/>
          <w:sz w:val="22"/>
          <w:szCs w:val="22"/>
        </w:rPr>
        <w:t>Weekly and monthly meetings are being held to monitor financial performance and implementation of measures to improve cash flow</w:t>
      </w:r>
    </w:p>
    <w:p w:rsidR="002D4BBC" w:rsidRDefault="002D4BBC" w:rsidP="00A3007E">
      <w:pPr>
        <w:tabs>
          <w:tab w:val="left" w:pos="432"/>
          <w:tab w:val="left" w:pos="864"/>
        </w:tabs>
        <w:spacing w:line="276" w:lineRule="auto"/>
        <w:rPr>
          <w:rFonts w:ascii="Arial" w:hAnsi="Arial" w:cs="Arial"/>
          <w:sz w:val="22"/>
          <w:szCs w:val="22"/>
        </w:rPr>
      </w:pPr>
      <w:r>
        <w:rPr>
          <w:rFonts w:ascii="Arial" w:hAnsi="Arial" w:cs="Arial"/>
          <w:sz w:val="22"/>
          <w:szCs w:val="22"/>
        </w:rPr>
        <w:t>4</w:t>
      </w:r>
      <w:r w:rsidR="00A61640">
        <w:rPr>
          <w:rFonts w:ascii="Arial" w:hAnsi="Arial" w:cs="Arial"/>
          <w:sz w:val="22"/>
          <w:szCs w:val="22"/>
        </w:rPr>
        <w:t>)</w:t>
      </w:r>
      <w:r>
        <w:rPr>
          <w:rFonts w:ascii="Arial" w:hAnsi="Arial" w:cs="Arial"/>
          <w:sz w:val="22"/>
          <w:szCs w:val="22"/>
        </w:rPr>
        <w:t xml:space="preserve"> Na</w:t>
      </w:r>
    </w:p>
    <w:p w:rsidR="002D4BBC" w:rsidRDefault="002D4BBC" w:rsidP="00A3007E">
      <w:pPr>
        <w:tabs>
          <w:tab w:val="left" w:pos="432"/>
          <w:tab w:val="left" w:pos="864"/>
        </w:tabs>
        <w:spacing w:line="276" w:lineRule="auto"/>
        <w:rPr>
          <w:rFonts w:ascii="Arial" w:hAnsi="Arial" w:cs="Arial"/>
          <w:sz w:val="22"/>
          <w:szCs w:val="22"/>
        </w:rPr>
      </w:pPr>
    </w:p>
    <w:p w:rsidR="002D4BBC" w:rsidRPr="00A3007E" w:rsidRDefault="002D4BBC" w:rsidP="00A3007E">
      <w:pPr>
        <w:tabs>
          <w:tab w:val="left" w:pos="432"/>
          <w:tab w:val="left" w:pos="864"/>
        </w:tabs>
        <w:spacing w:line="276" w:lineRule="auto"/>
        <w:rPr>
          <w:rFonts w:ascii="Arial" w:hAnsi="Arial" w:cs="Arial"/>
          <w:sz w:val="22"/>
          <w:szCs w:val="22"/>
        </w:rPr>
      </w:pPr>
    </w:p>
    <w:p w:rsidR="00A3007E" w:rsidRPr="00EF66C6" w:rsidRDefault="00A3007E" w:rsidP="00A3007E">
      <w:pPr>
        <w:tabs>
          <w:tab w:val="left" w:pos="432"/>
          <w:tab w:val="left" w:pos="864"/>
        </w:tabs>
        <w:spacing w:line="276" w:lineRule="auto"/>
        <w:rPr>
          <w:rFonts w:ascii="Arial" w:hAnsi="Arial" w:cs="Arial"/>
          <w:sz w:val="22"/>
          <w:szCs w:val="22"/>
          <w:u w:val="single"/>
        </w:rPr>
      </w:pPr>
      <w:r w:rsidRPr="00EF66C6">
        <w:rPr>
          <w:rFonts w:ascii="Arial" w:hAnsi="Arial" w:cs="Arial"/>
          <w:color w:val="00B0F0"/>
          <w:sz w:val="22"/>
          <w:szCs w:val="22"/>
          <w:u w:val="single"/>
        </w:rPr>
        <w:t>South African Express SOC Limited (SAX)</w:t>
      </w:r>
    </w:p>
    <w:p w:rsidR="002D4BBC" w:rsidRDefault="002D4BBC" w:rsidP="00A3007E">
      <w:pPr>
        <w:tabs>
          <w:tab w:val="left" w:pos="432"/>
          <w:tab w:val="left" w:pos="864"/>
        </w:tabs>
        <w:spacing w:line="276" w:lineRule="auto"/>
        <w:rPr>
          <w:rFonts w:ascii="Arial" w:hAnsi="Arial" w:cs="Arial"/>
          <w:sz w:val="22"/>
          <w:szCs w:val="22"/>
        </w:rPr>
      </w:pPr>
    </w:p>
    <w:p w:rsidR="002D4BBC" w:rsidRDefault="002D4BBC" w:rsidP="002D4BBC">
      <w:pPr>
        <w:tabs>
          <w:tab w:val="left" w:pos="432"/>
          <w:tab w:val="left" w:pos="864"/>
        </w:tabs>
        <w:spacing w:line="276" w:lineRule="auto"/>
        <w:rPr>
          <w:rFonts w:ascii="Arial" w:hAnsi="Arial" w:cs="Arial"/>
          <w:sz w:val="22"/>
          <w:szCs w:val="22"/>
        </w:rPr>
      </w:pPr>
      <w:r>
        <w:rPr>
          <w:rFonts w:ascii="Arial" w:hAnsi="Arial" w:cs="Arial"/>
          <w:sz w:val="22"/>
          <w:szCs w:val="22"/>
        </w:rPr>
        <w:t xml:space="preserve">1 (b) </w:t>
      </w:r>
    </w:p>
    <w:p w:rsidR="002D4BBC" w:rsidRPr="002D4BBC" w:rsidRDefault="002D4BBC"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 xml:space="preserve">1. </w:t>
      </w:r>
      <w:r w:rsidRPr="002D4BBC">
        <w:rPr>
          <w:rFonts w:ascii="Arial" w:hAnsi="Arial" w:cs="Arial"/>
          <w:sz w:val="22"/>
          <w:szCs w:val="22"/>
        </w:rPr>
        <w:t>Funds will not be utilised to repay any portion of debt owed by South African Express Airways SOC Limited to Transnet;</w:t>
      </w:r>
    </w:p>
    <w:p w:rsidR="002D4BBC" w:rsidRPr="002D4BBC" w:rsidRDefault="002D4BBC"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 xml:space="preserve">2. </w:t>
      </w:r>
      <w:r w:rsidRPr="002D4BBC">
        <w:rPr>
          <w:rFonts w:ascii="Arial" w:hAnsi="Arial" w:cs="Arial"/>
          <w:sz w:val="22"/>
          <w:szCs w:val="22"/>
        </w:rPr>
        <w:t xml:space="preserve">The funds should be utilised only to repay South African Express Airways SOC Limited government guaranteed debt; </w:t>
      </w:r>
    </w:p>
    <w:p w:rsidR="002D4BBC" w:rsidRPr="002D4BBC" w:rsidRDefault="002D4BBC"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 xml:space="preserve">3. </w:t>
      </w:r>
      <w:r w:rsidRPr="002D4BBC">
        <w:rPr>
          <w:rFonts w:ascii="Arial" w:hAnsi="Arial" w:cs="Arial"/>
          <w:sz w:val="22"/>
          <w:szCs w:val="22"/>
        </w:rPr>
        <w:t>Upon recapitalisation, South African Express Airways SOC Limited’s government guarantees will be reduced in line with the quantum of recapitalisation;</w:t>
      </w:r>
    </w:p>
    <w:p w:rsidR="002D4BBC" w:rsidRPr="002D4BBC" w:rsidRDefault="002D4BBC"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 xml:space="preserve">4. </w:t>
      </w:r>
      <w:r w:rsidRPr="002D4BBC">
        <w:rPr>
          <w:rFonts w:ascii="Arial" w:hAnsi="Arial" w:cs="Arial"/>
          <w:sz w:val="22"/>
          <w:szCs w:val="22"/>
        </w:rPr>
        <w:t>South African Express Airways SOC Limited submits monthly progress reports on the utilization of funds to the Department of Public Enterprises and the National Treasury;</w:t>
      </w:r>
    </w:p>
    <w:p w:rsidR="002D4BBC" w:rsidRPr="002D4BBC" w:rsidRDefault="002D4BBC"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 xml:space="preserve">5. </w:t>
      </w:r>
      <w:r w:rsidRPr="002D4BBC">
        <w:rPr>
          <w:rFonts w:ascii="Arial" w:hAnsi="Arial" w:cs="Arial"/>
          <w:sz w:val="22"/>
          <w:szCs w:val="22"/>
        </w:rPr>
        <w:t>By 31 December 2018, Department of Public Enterprises should present a plan for approval by Cabinet of the optimal corporate structure for state owned airlines which should include options that will be pursued for strategic equity partnerships and the disposal of non-core assets; and</w:t>
      </w:r>
    </w:p>
    <w:p w:rsidR="002D4BBC" w:rsidRPr="002D4BBC" w:rsidRDefault="002D4BBC"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lastRenderedPageBreak/>
        <w:t xml:space="preserve">6. </w:t>
      </w:r>
      <w:r w:rsidRPr="002D4BBC">
        <w:rPr>
          <w:rFonts w:ascii="Arial" w:hAnsi="Arial" w:cs="Arial"/>
          <w:sz w:val="22"/>
          <w:szCs w:val="22"/>
        </w:rPr>
        <w:t>By 31 December 2018, South African Express Airways SOC Limited and Department of Public Enterprises should submit a comprehensive plan that outlines the airlines strategy to reduce its reliance on Government financial support in the form of guarantees or recapitalisation.</w:t>
      </w:r>
    </w:p>
    <w:p w:rsidR="002D4BBC" w:rsidRDefault="002D4BBC" w:rsidP="002D4BBC">
      <w:pPr>
        <w:tabs>
          <w:tab w:val="left" w:pos="432"/>
          <w:tab w:val="left" w:pos="864"/>
        </w:tabs>
        <w:spacing w:line="276" w:lineRule="auto"/>
        <w:rPr>
          <w:rFonts w:ascii="Arial" w:hAnsi="Arial" w:cs="Arial"/>
          <w:sz w:val="22"/>
          <w:szCs w:val="22"/>
        </w:rPr>
      </w:pPr>
    </w:p>
    <w:p w:rsidR="002D4BBC" w:rsidRDefault="002D4BBC" w:rsidP="002D4BBC">
      <w:pPr>
        <w:tabs>
          <w:tab w:val="left" w:pos="432"/>
          <w:tab w:val="left" w:pos="864"/>
        </w:tabs>
        <w:spacing w:line="276" w:lineRule="auto"/>
        <w:rPr>
          <w:rFonts w:ascii="Arial" w:hAnsi="Arial" w:cs="Arial"/>
          <w:sz w:val="22"/>
          <w:szCs w:val="22"/>
        </w:rPr>
      </w:pPr>
      <w:r>
        <w:rPr>
          <w:rFonts w:ascii="Arial" w:hAnsi="Arial" w:cs="Arial"/>
          <w:sz w:val="22"/>
          <w:szCs w:val="22"/>
        </w:rPr>
        <w:t>2</w:t>
      </w:r>
      <w:r w:rsidR="00A61640">
        <w:rPr>
          <w:rFonts w:ascii="Arial" w:hAnsi="Arial" w:cs="Arial"/>
          <w:sz w:val="22"/>
          <w:szCs w:val="22"/>
        </w:rPr>
        <w:t>)</w:t>
      </w:r>
      <w:r>
        <w:rPr>
          <w:rFonts w:ascii="Arial" w:hAnsi="Arial" w:cs="Arial"/>
          <w:sz w:val="22"/>
          <w:szCs w:val="22"/>
        </w:rPr>
        <w:t xml:space="preserve"> </w:t>
      </w:r>
      <w:r w:rsidRPr="002D4BBC">
        <w:rPr>
          <w:rFonts w:ascii="Arial" w:hAnsi="Arial" w:cs="Arial"/>
          <w:sz w:val="22"/>
          <w:szCs w:val="22"/>
        </w:rPr>
        <w:t>The airline used some of the money to pay for leases instead of guaranteed debt as was required</w:t>
      </w:r>
    </w:p>
    <w:p w:rsidR="002D4BBC" w:rsidRDefault="002D4BBC" w:rsidP="002D4BBC">
      <w:pPr>
        <w:tabs>
          <w:tab w:val="left" w:pos="432"/>
          <w:tab w:val="left" w:pos="864"/>
        </w:tabs>
        <w:spacing w:line="276" w:lineRule="auto"/>
        <w:rPr>
          <w:rFonts w:ascii="Arial" w:hAnsi="Arial" w:cs="Arial"/>
          <w:sz w:val="22"/>
          <w:szCs w:val="22"/>
        </w:rPr>
      </w:pPr>
      <w:r>
        <w:rPr>
          <w:rFonts w:ascii="Arial" w:hAnsi="Arial" w:cs="Arial"/>
          <w:sz w:val="22"/>
          <w:szCs w:val="22"/>
        </w:rPr>
        <w:t>3</w:t>
      </w:r>
      <w:r w:rsidR="00A61640">
        <w:rPr>
          <w:rFonts w:ascii="Arial" w:hAnsi="Arial" w:cs="Arial"/>
          <w:sz w:val="22"/>
          <w:szCs w:val="22"/>
        </w:rPr>
        <w:t>)</w:t>
      </w:r>
      <w:r>
        <w:rPr>
          <w:rFonts w:ascii="Arial" w:hAnsi="Arial" w:cs="Arial"/>
          <w:sz w:val="22"/>
          <w:szCs w:val="22"/>
        </w:rPr>
        <w:t xml:space="preserve"> </w:t>
      </w:r>
      <w:r w:rsidRPr="002D4BBC">
        <w:rPr>
          <w:rFonts w:ascii="Arial" w:hAnsi="Arial" w:cs="Arial"/>
          <w:sz w:val="22"/>
          <w:szCs w:val="22"/>
        </w:rPr>
        <w:t>Monthly meetings are held</w:t>
      </w:r>
    </w:p>
    <w:p w:rsidR="00D950E0" w:rsidRDefault="00D950E0" w:rsidP="002D4BBC">
      <w:pPr>
        <w:tabs>
          <w:tab w:val="left" w:pos="432"/>
          <w:tab w:val="left" w:pos="864"/>
        </w:tabs>
        <w:spacing w:line="276" w:lineRule="auto"/>
        <w:rPr>
          <w:rFonts w:ascii="Arial" w:hAnsi="Arial" w:cs="Arial"/>
          <w:sz w:val="22"/>
          <w:szCs w:val="22"/>
        </w:rPr>
      </w:pPr>
      <w:r>
        <w:rPr>
          <w:rFonts w:ascii="Arial" w:hAnsi="Arial" w:cs="Arial"/>
          <w:sz w:val="22"/>
          <w:szCs w:val="22"/>
        </w:rPr>
        <w:t>4</w:t>
      </w:r>
      <w:r w:rsidR="00A61640">
        <w:rPr>
          <w:rFonts w:ascii="Arial" w:hAnsi="Arial" w:cs="Arial"/>
          <w:sz w:val="22"/>
          <w:szCs w:val="22"/>
        </w:rPr>
        <w:t>)</w:t>
      </w:r>
      <w:r>
        <w:rPr>
          <w:rFonts w:ascii="Arial" w:hAnsi="Arial" w:cs="Arial"/>
          <w:sz w:val="22"/>
          <w:szCs w:val="22"/>
        </w:rPr>
        <w:t xml:space="preserve"> </w:t>
      </w:r>
      <w:r w:rsidRPr="00D950E0">
        <w:rPr>
          <w:rFonts w:ascii="Arial" w:hAnsi="Arial" w:cs="Arial"/>
          <w:sz w:val="22"/>
          <w:szCs w:val="22"/>
        </w:rPr>
        <w:t xml:space="preserve">A Letter was written to the Department of Public Enterprises and the entity was notified about the irregular expenditure. The Auditor General South </w:t>
      </w:r>
      <w:r w:rsidR="00A32136" w:rsidRPr="00D950E0">
        <w:rPr>
          <w:rFonts w:ascii="Arial" w:hAnsi="Arial" w:cs="Arial"/>
          <w:sz w:val="22"/>
          <w:szCs w:val="22"/>
        </w:rPr>
        <w:t>Africa</w:t>
      </w:r>
      <w:r w:rsidRPr="00D950E0">
        <w:rPr>
          <w:rFonts w:ascii="Arial" w:hAnsi="Arial" w:cs="Arial"/>
          <w:sz w:val="22"/>
          <w:szCs w:val="22"/>
        </w:rPr>
        <w:t xml:space="preserve"> was also notified.</w:t>
      </w:r>
    </w:p>
    <w:p w:rsidR="00FD1CE8" w:rsidRDefault="00FD1CE8" w:rsidP="00A3007E">
      <w:pPr>
        <w:tabs>
          <w:tab w:val="left" w:pos="432"/>
          <w:tab w:val="left" w:pos="864"/>
        </w:tabs>
        <w:spacing w:line="276" w:lineRule="auto"/>
        <w:rPr>
          <w:rFonts w:ascii="Arial" w:hAnsi="Arial" w:cs="Arial"/>
          <w:sz w:val="22"/>
          <w:szCs w:val="22"/>
        </w:rPr>
      </w:pPr>
    </w:p>
    <w:p w:rsidR="00FD1CE8" w:rsidRPr="00A3007E" w:rsidRDefault="00FD1CE8" w:rsidP="00A3007E">
      <w:pPr>
        <w:tabs>
          <w:tab w:val="left" w:pos="432"/>
          <w:tab w:val="left" w:pos="864"/>
        </w:tabs>
        <w:spacing w:line="276" w:lineRule="auto"/>
        <w:rPr>
          <w:rFonts w:ascii="Arial" w:hAnsi="Arial" w:cs="Arial"/>
          <w:sz w:val="22"/>
          <w:szCs w:val="22"/>
        </w:rPr>
      </w:pPr>
    </w:p>
    <w:p w:rsidR="00A3007E" w:rsidRPr="00EF66C6" w:rsidRDefault="00A3007E" w:rsidP="00A3007E">
      <w:pPr>
        <w:tabs>
          <w:tab w:val="left" w:pos="432"/>
          <w:tab w:val="left" w:pos="864"/>
        </w:tabs>
        <w:spacing w:line="276" w:lineRule="auto"/>
        <w:rPr>
          <w:rFonts w:ascii="Arial" w:hAnsi="Arial" w:cs="Arial"/>
          <w:color w:val="00B0F0"/>
          <w:sz w:val="22"/>
          <w:szCs w:val="22"/>
          <w:u w:val="single"/>
        </w:rPr>
      </w:pPr>
      <w:r w:rsidRPr="00EF66C6">
        <w:rPr>
          <w:rFonts w:ascii="Arial" w:hAnsi="Arial" w:cs="Arial"/>
          <w:color w:val="00B0F0"/>
          <w:sz w:val="22"/>
          <w:szCs w:val="22"/>
          <w:u w:val="single"/>
        </w:rPr>
        <w:t>South African Post Office</w:t>
      </w:r>
    </w:p>
    <w:p w:rsidR="00FD1CE8" w:rsidRPr="00FD1CE8" w:rsidRDefault="00FD1CE8" w:rsidP="00A3007E">
      <w:pPr>
        <w:tabs>
          <w:tab w:val="left" w:pos="432"/>
          <w:tab w:val="left" w:pos="864"/>
        </w:tabs>
        <w:spacing w:line="276" w:lineRule="auto"/>
        <w:rPr>
          <w:rFonts w:ascii="Arial" w:hAnsi="Arial" w:cs="Arial"/>
          <w:b/>
          <w:sz w:val="22"/>
          <w:szCs w:val="22"/>
        </w:rPr>
      </w:pPr>
    </w:p>
    <w:p w:rsidR="00FD1CE8" w:rsidRPr="00A61640" w:rsidRDefault="00FD1CE8" w:rsidP="00FD1CE8">
      <w:pPr>
        <w:rPr>
          <w:rFonts w:ascii="Arial" w:hAnsi="Arial" w:cs="Arial"/>
          <w:sz w:val="22"/>
          <w:szCs w:val="22"/>
        </w:rPr>
      </w:pPr>
      <w:r w:rsidRPr="00A61640">
        <w:rPr>
          <w:rFonts w:ascii="Arial" w:hAnsi="Arial" w:cs="Arial"/>
          <w:sz w:val="22"/>
          <w:szCs w:val="22"/>
        </w:rPr>
        <w:t>1</w:t>
      </w:r>
      <w:r w:rsidR="00A61640">
        <w:rPr>
          <w:rFonts w:ascii="Arial" w:hAnsi="Arial" w:cs="Arial"/>
          <w:sz w:val="22"/>
          <w:szCs w:val="22"/>
        </w:rPr>
        <w:t>)</w:t>
      </w:r>
      <w:r w:rsidRPr="00A61640">
        <w:rPr>
          <w:rFonts w:ascii="Arial" w:hAnsi="Arial" w:cs="Arial"/>
          <w:sz w:val="22"/>
          <w:szCs w:val="22"/>
        </w:rPr>
        <w:t xml:space="preserve"> (b) </w:t>
      </w:r>
    </w:p>
    <w:p w:rsidR="00FD1CE8" w:rsidRDefault="00FD1CE8" w:rsidP="002D5029">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D1CE8">
        <w:rPr>
          <w:rFonts w:ascii="Arial" w:hAnsi="Arial" w:cs="Arial"/>
          <w:b/>
          <w:bCs/>
          <w:color w:val="000000"/>
          <w:sz w:val="22"/>
          <w:szCs w:val="22"/>
        </w:rPr>
        <w:t xml:space="preserve">R650m       </w:t>
      </w:r>
      <w:r w:rsidRPr="00FD1CE8">
        <w:rPr>
          <w:rFonts w:ascii="Arial" w:hAnsi="Arial" w:cs="Arial"/>
          <w:color w:val="000000"/>
          <w:sz w:val="22"/>
          <w:szCs w:val="22"/>
        </w:rPr>
        <w:t xml:space="preserve">Amount was allocated as recapitalisation of SAPO to implement a strategic turnaround plan. The conditions set were as follows:                                                                      1. SAPO must not utilize this allocation to fund any past or future salary increases and bonuses. The DTPS must ensure compliance with this condition.  </w:t>
      </w:r>
    </w:p>
    <w:p w:rsidR="00FD1CE8" w:rsidRPr="00FD1CE8" w:rsidRDefault="00FD1CE8" w:rsidP="002D5029">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D1CE8">
        <w:rPr>
          <w:rFonts w:ascii="Arial" w:hAnsi="Arial" w:cs="Arial"/>
          <w:color w:val="000000"/>
          <w:sz w:val="22"/>
          <w:szCs w:val="22"/>
        </w:rPr>
        <w:t xml:space="preserve">2. The Department must further ensure SAPO continues to submit progress reports on the implementation of its Strategic Turnaround Plan by 20th of every month, clearly providing a breakdown of how the funds have been used. National Treasury should be notified prior to the due date should there be any delays in the submission of the report.  </w:t>
      </w:r>
      <w:r w:rsidRPr="00FD1CE8">
        <w:rPr>
          <w:rFonts w:ascii="Arial" w:hAnsi="Arial" w:cs="Arial"/>
          <w:b/>
          <w:bCs/>
          <w:color w:val="000000"/>
          <w:sz w:val="22"/>
          <w:szCs w:val="22"/>
        </w:rPr>
        <w:t xml:space="preserve">                                                                                                                                                                                  R3.7bn </w:t>
      </w:r>
      <w:r w:rsidRPr="00FD1CE8">
        <w:rPr>
          <w:rFonts w:ascii="Arial" w:hAnsi="Arial" w:cs="Arial"/>
          <w:color w:val="000000"/>
          <w:sz w:val="22"/>
          <w:szCs w:val="22"/>
        </w:rPr>
        <w:t xml:space="preserve">                                                                                                                                                                                                                                 </w:t>
      </w:r>
    </w:p>
    <w:p w:rsidR="00FD1CE8" w:rsidRDefault="00A32136" w:rsidP="002D5029">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D1CE8">
        <w:rPr>
          <w:rFonts w:ascii="Arial" w:hAnsi="Arial" w:cs="Arial"/>
          <w:color w:val="000000"/>
          <w:sz w:val="22"/>
          <w:szCs w:val="22"/>
        </w:rPr>
        <w:t>1. SAPO</w:t>
      </w:r>
      <w:r w:rsidR="00FD1CE8" w:rsidRPr="00FD1CE8">
        <w:rPr>
          <w:rFonts w:ascii="Arial" w:hAnsi="Arial" w:cs="Arial"/>
          <w:color w:val="000000"/>
          <w:sz w:val="22"/>
          <w:szCs w:val="22"/>
        </w:rPr>
        <w:t xml:space="preserve"> effect payment to the Facility Agent (Nedbank) to defray the R3.7bn loan.      </w:t>
      </w:r>
    </w:p>
    <w:p w:rsidR="00FD1CE8" w:rsidRDefault="00FD1CE8" w:rsidP="002D5029">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D1CE8">
        <w:rPr>
          <w:rFonts w:ascii="Arial" w:hAnsi="Arial" w:cs="Arial"/>
          <w:color w:val="000000"/>
          <w:sz w:val="22"/>
          <w:szCs w:val="22"/>
        </w:rPr>
        <w:t>2.</w:t>
      </w:r>
      <w:r>
        <w:rPr>
          <w:rFonts w:ascii="Arial" w:hAnsi="Arial" w:cs="Arial"/>
          <w:color w:val="000000"/>
          <w:sz w:val="22"/>
          <w:szCs w:val="22"/>
        </w:rPr>
        <w:t xml:space="preserve"> </w:t>
      </w:r>
      <w:r w:rsidRPr="00FD1CE8">
        <w:rPr>
          <w:rFonts w:ascii="Arial" w:hAnsi="Arial" w:cs="Arial"/>
          <w:color w:val="000000"/>
          <w:sz w:val="22"/>
          <w:szCs w:val="22"/>
        </w:rPr>
        <w:t xml:space="preserve">SAPO providing a letter to National Treasury from Facility Agent confirming that the R3.7bn facility has been defrayed in full.  </w:t>
      </w:r>
    </w:p>
    <w:p w:rsidR="00FD1CE8" w:rsidRDefault="00FD1CE8" w:rsidP="002D5029">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D1CE8">
        <w:rPr>
          <w:rFonts w:ascii="Arial" w:hAnsi="Arial" w:cs="Arial"/>
          <w:color w:val="000000"/>
          <w:sz w:val="22"/>
          <w:szCs w:val="22"/>
        </w:rPr>
        <w:t xml:space="preserve">3. The guarantee agreement entered into between the </w:t>
      </w:r>
      <w:r w:rsidR="00A32136" w:rsidRPr="00FD1CE8">
        <w:rPr>
          <w:rFonts w:ascii="Arial" w:hAnsi="Arial" w:cs="Arial"/>
          <w:color w:val="000000"/>
          <w:sz w:val="22"/>
          <w:szCs w:val="22"/>
        </w:rPr>
        <w:t>lenders</w:t>
      </w:r>
      <w:r w:rsidRPr="00FD1CE8">
        <w:rPr>
          <w:rFonts w:ascii="Arial" w:hAnsi="Arial" w:cs="Arial"/>
          <w:color w:val="000000"/>
          <w:sz w:val="22"/>
          <w:szCs w:val="22"/>
        </w:rPr>
        <w:t xml:space="preserve"> and the National Treasury will be terminated upon the receipt of the confirmation letter as set out above.    </w:t>
      </w:r>
    </w:p>
    <w:p w:rsidR="00FD1CE8" w:rsidRDefault="00FD1CE8" w:rsidP="002D5029">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D1CE8">
        <w:rPr>
          <w:rFonts w:ascii="Arial" w:hAnsi="Arial" w:cs="Arial"/>
          <w:color w:val="000000"/>
          <w:sz w:val="22"/>
          <w:szCs w:val="22"/>
        </w:rPr>
        <w:t xml:space="preserve">4. SAPO will be liable to pay any outstanding interest of fees that may arise, after the R3.7bn allocation is affected, ensuring that the R3.7bn facility is fully defrayed.     </w:t>
      </w:r>
    </w:p>
    <w:p w:rsidR="00FD1CE8" w:rsidRDefault="00FD1CE8" w:rsidP="002D5029">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D1CE8">
        <w:rPr>
          <w:rFonts w:ascii="Arial" w:hAnsi="Arial" w:cs="Arial"/>
          <w:color w:val="000000"/>
          <w:sz w:val="22"/>
          <w:szCs w:val="22"/>
        </w:rPr>
        <w:t xml:space="preserve">5. SAPO's R4.17bn guarantee and R4.42bn borrowing limit will be reduced by R3.7bn. The National Treasury will issue a letter to this effect upon the settlement of the R3.7bn facility. All guarantee conditions will remain in full force and effect.   </w:t>
      </w:r>
    </w:p>
    <w:p w:rsidR="00FD1CE8" w:rsidRPr="00FD1CE8" w:rsidRDefault="00FD1CE8" w:rsidP="002D5029">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D1CE8">
        <w:rPr>
          <w:rFonts w:ascii="Arial" w:hAnsi="Arial" w:cs="Arial"/>
          <w:color w:val="000000"/>
          <w:sz w:val="22"/>
          <w:szCs w:val="22"/>
        </w:rPr>
        <w:t xml:space="preserve">6. SAPO will continue to report to the Monthly Monitoring Task Team on the development and implementation of a revised corporate strategy on a monthly and </w:t>
      </w:r>
      <w:r w:rsidR="00A32136" w:rsidRPr="00FD1CE8">
        <w:rPr>
          <w:rFonts w:ascii="Arial" w:hAnsi="Arial" w:cs="Arial"/>
          <w:color w:val="000000"/>
          <w:sz w:val="22"/>
          <w:szCs w:val="22"/>
        </w:rPr>
        <w:t>quarterly</w:t>
      </w:r>
      <w:r w:rsidRPr="00FD1CE8">
        <w:rPr>
          <w:rFonts w:ascii="Arial" w:hAnsi="Arial" w:cs="Arial"/>
          <w:color w:val="000000"/>
          <w:sz w:val="22"/>
          <w:szCs w:val="22"/>
        </w:rPr>
        <w:t xml:space="preserve"> basis. </w:t>
      </w:r>
      <w:r w:rsidRPr="00FD1CE8">
        <w:rPr>
          <w:rFonts w:ascii="Arial" w:hAnsi="Arial" w:cs="Arial"/>
          <w:b/>
          <w:bCs/>
          <w:color w:val="000000"/>
          <w:sz w:val="22"/>
          <w:szCs w:val="22"/>
        </w:rPr>
        <w:t xml:space="preserve">                                                                                                                                                                                                R2.9bn        </w:t>
      </w:r>
      <w:r w:rsidRPr="00FD1CE8">
        <w:rPr>
          <w:rFonts w:ascii="Arial" w:hAnsi="Arial" w:cs="Arial"/>
          <w:color w:val="000000"/>
          <w:sz w:val="22"/>
          <w:szCs w:val="22"/>
        </w:rPr>
        <w:t xml:space="preserve">                                                                                                                                                                                                                                </w:t>
      </w:r>
    </w:p>
    <w:p w:rsidR="00FD1CE8" w:rsidRDefault="00FD1CE8" w:rsidP="002D5029">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D1CE8">
        <w:rPr>
          <w:rFonts w:ascii="Arial" w:hAnsi="Arial" w:cs="Arial"/>
          <w:color w:val="000000"/>
          <w:sz w:val="22"/>
          <w:szCs w:val="22"/>
        </w:rPr>
        <w:t xml:space="preserve">1. SAPO's R470 million guarantee will be folded into this guarantee.                                                                                                                                                       2. The guarantee will lapse after three years or as soon as the loan to be raised is defrayed, whichever comes sooner.                                                                                                                                            3. The monthly monitoring task team will continue for the duration of the guarantee period.                                                                                                                                                                         4. SAPO to provide monthly reports on the company's financial position and progress in developing and implementing a longer term turnaround strategy.                                                                                                                                                                                            </w:t>
      </w:r>
    </w:p>
    <w:p w:rsidR="00FD1CE8" w:rsidRDefault="00FD1CE8" w:rsidP="002D5029">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D1CE8">
        <w:rPr>
          <w:rFonts w:ascii="Arial" w:hAnsi="Arial" w:cs="Arial"/>
          <w:color w:val="000000"/>
          <w:sz w:val="22"/>
          <w:szCs w:val="22"/>
        </w:rPr>
        <w:t xml:space="preserve">5. SAPO will provide monthly cash flows and projections as well as a breakdown of all outstanding creditor balances and projected creditor balances.                                                                                                                                                                                          </w:t>
      </w:r>
    </w:p>
    <w:p w:rsidR="00FD1CE8" w:rsidRDefault="00FD1CE8" w:rsidP="002D5029">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D1CE8">
        <w:rPr>
          <w:rFonts w:ascii="Arial" w:hAnsi="Arial" w:cs="Arial"/>
          <w:color w:val="000000"/>
          <w:sz w:val="22"/>
          <w:szCs w:val="22"/>
        </w:rPr>
        <w:t xml:space="preserve">6. Should labour increase (including back pay) exceed the assumption included in the cash requirement calculation submitted for this application, measures will be taken by SAPO to ensure that the overall salary bill remains within the budget identified.                                                                                                                                                  7. The guarantee will be reduced by allocations or recapitalisation that may be made to SAPO.                                                                                                                                                               </w:t>
      </w:r>
      <w:r w:rsidRPr="00FD1CE8">
        <w:rPr>
          <w:rFonts w:ascii="Arial" w:hAnsi="Arial" w:cs="Arial"/>
          <w:color w:val="000000"/>
          <w:sz w:val="22"/>
          <w:szCs w:val="22"/>
        </w:rPr>
        <w:lastRenderedPageBreak/>
        <w:t xml:space="preserve">8. SAPO will be responsible for the drafting of a feasible and implementable corporate strategy framed within the legislative prescripts of its relevant policies. The corporate strategy will be accompanied by operational plans that will assist in monitoring the implementation and progress made by SAPO.                                                                                                                                                                                              </w:t>
      </w:r>
    </w:p>
    <w:p w:rsidR="00FD1CE8" w:rsidRPr="00FD1CE8" w:rsidRDefault="00FD1CE8" w:rsidP="002D5029">
      <w:pPr>
        <w:pBdr>
          <w:top w:val="single" w:sz="4" w:space="1" w:color="auto"/>
          <w:left w:val="single" w:sz="4" w:space="4" w:color="auto"/>
          <w:bottom w:val="single" w:sz="4" w:space="1" w:color="auto"/>
          <w:right w:val="single" w:sz="4" w:space="4" w:color="auto"/>
        </w:pBdr>
        <w:rPr>
          <w:rFonts w:ascii="Arial" w:hAnsi="Arial" w:cs="Arial"/>
          <w:color w:val="000000"/>
          <w:sz w:val="16"/>
          <w:szCs w:val="16"/>
          <w:lang w:val="en-ZA" w:eastAsia="en-ZA"/>
        </w:rPr>
      </w:pPr>
      <w:r w:rsidRPr="00FD1CE8">
        <w:rPr>
          <w:rFonts w:ascii="Arial" w:hAnsi="Arial" w:cs="Arial"/>
          <w:color w:val="000000"/>
          <w:sz w:val="22"/>
          <w:szCs w:val="22"/>
        </w:rPr>
        <w:t>9. SAPO with the assistance of DTPS to implement its 4 phased cost reduction strategy including its revised business model as part of the 2019 corporate strategy.                                                                                                                                                                                                                        10. All critical vacancies are to be filled within 5 months of the issuance of this guarantee.                                                                                                                                                                11. SAPO will rebalance its post office network in an effort to eliminate operational and cost inefficiencies.                                                                                                                                                           12. SAPO will not utilise the excess capital within Postbank to fund operations.</w:t>
      </w:r>
    </w:p>
    <w:p w:rsidR="00FD1CE8" w:rsidRDefault="00FD1CE8" w:rsidP="00FD1CE8">
      <w:pPr>
        <w:tabs>
          <w:tab w:val="left" w:pos="432"/>
          <w:tab w:val="left" w:pos="864"/>
        </w:tabs>
        <w:spacing w:line="276" w:lineRule="auto"/>
        <w:rPr>
          <w:rFonts w:ascii="Arial" w:hAnsi="Arial" w:cs="Arial"/>
          <w:sz w:val="22"/>
          <w:szCs w:val="22"/>
        </w:rPr>
      </w:pPr>
    </w:p>
    <w:p w:rsidR="00FE283E" w:rsidRPr="00A61640" w:rsidRDefault="00FD1CE8" w:rsidP="00A61640">
      <w:pPr>
        <w:tabs>
          <w:tab w:val="left" w:pos="432"/>
          <w:tab w:val="left" w:pos="864"/>
        </w:tabs>
        <w:spacing w:line="276" w:lineRule="auto"/>
        <w:rPr>
          <w:rFonts w:ascii="Arial" w:hAnsi="Arial" w:cs="Arial"/>
          <w:sz w:val="22"/>
          <w:szCs w:val="22"/>
        </w:rPr>
      </w:pPr>
      <w:r w:rsidRPr="00A61640">
        <w:rPr>
          <w:rFonts w:ascii="Arial" w:hAnsi="Arial" w:cs="Arial"/>
          <w:sz w:val="22"/>
          <w:szCs w:val="22"/>
        </w:rPr>
        <w:t>2</w:t>
      </w:r>
      <w:r w:rsidR="00A61640">
        <w:rPr>
          <w:rFonts w:ascii="Arial" w:hAnsi="Arial" w:cs="Arial"/>
          <w:sz w:val="22"/>
          <w:szCs w:val="22"/>
        </w:rPr>
        <w:t>)</w:t>
      </w:r>
      <w:r w:rsidRPr="00A61640">
        <w:rPr>
          <w:rFonts w:ascii="Arial" w:hAnsi="Arial" w:cs="Arial"/>
          <w:sz w:val="22"/>
          <w:szCs w:val="22"/>
        </w:rPr>
        <w:t xml:space="preserve"> Yes</w:t>
      </w:r>
    </w:p>
    <w:p w:rsidR="00FD1CE8" w:rsidRPr="00A61640" w:rsidRDefault="00FD1CE8" w:rsidP="00A61640">
      <w:pPr>
        <w:tabs>
          <w:tab w:val="left" w:pos="432"/>
          <w:tab w:val="left" w:pos="864"/>
        </w:tabs>
        <w:spacing w:line="276" w:lineRule="auto"/>
        <w:rPr>
          <w:rFonts w:ascii="Arial" w:hAnsi="Arial" w:cs="Arial"/>
          <w:sz w:val="22"/>
          <w:szCs w:val="22"/>
        </w:rPr>
      </w:pPr>
      <w:r w:rsidRPr="00A61640">
        <w:rPr>
          <w:rFonts w:ascii="Arial" w:hAnsi="Arial" w:cs="Arial"/>
          <w:sz w:val="22"/>
          <w:szCs w:val="22"/>
        </w:rPr>
        <w:t>3</w:t>
      </w:r>
      <w:r w:rsidR="00A61640">
        <w:rPr>
          <w:rFonts w:ascii="Arial" w:hAnsi="Arial" w:cs="Arial"/>
          <w:sz w:val="22"/>
          <w:szCs w:val="22"/>
        </w:rPr>
        <w:t>)</w:t>
      </w:r>
      <w:r w:rsidRPr="00A61640">
        <w:rPr>
          <w:rFonts w:ascii="Arial" w:hAnsi="Arial" w:cs="Arial"/>
          <w:sz w:val="22"/>
          <w:szCs w:val="22"/>
        </w:rPr>
        <w:t xml:space="preserve"> Monthly meetings, Monthly and </w:t>
      </w:r>
      <w:r w:rsidR="00A32136" w:rsidRPr="00A61640">
        <w:rPr>
          <w:rFonts w:ascii="Arial" w:hAnsi="Arial" w:cs="Arial"/>
          <w:sz w:val="22"/>
          <w:szCs w:val="22"/>
        </w:rPr>
        <w:t>quarterly</w:t>
      </w:r>
      <w:r w:rsidRPr="00A61640">
        <w:rPr>
          <w:rFonts w:ascii="Arial" w:hAnsi="Arial" w:cs="Arial"/>
          <w:sz w:val="22"/>
          <w:szCs w:val="22"/>
        </w:rPr>
        <w:t xml:space="preserve"> reports</w:t>
      </w:r>
    </w:p>
    <w:p w:rsidR="00FD1CE8" w:rsidRPr="00A61640" w:rsidRDefault="00FD1CE8" w:rsidP="00A61640">
      <w:pPr>
        <w:tabs>
          <w:tab w:val="left" w:pos="432"/>
          <w:tab w:val="left" w:pos="864"/>
        </w:tabs>
        <w:spacing w:line="276" w:lineRule="auto"/>
        <w:rPr>
          <w:rFonts w:ascii="Arial" w:hAnsi="Arial" w:cs="Arial"/>
          <w:sz w:val="22"/>
          <w:szCs w:val="22"/>
        </w:rPr>
      </w:pPr>
      <w:r w:rsidRPr="00A61640">
        <w:rPr>
          <w:rFonts w:ascii="Arial" w:hAnsi="Arial" w:cs="Arial"/>
          <w:sz w:val="22"/>
          <w:szCs w:val="22"/>
        </w:rPr>
        <w:t>4</w:t>
      </w:r>
      <w:r w:rsidR="00A61640">
        <w:rPr>
          <w:rFonts w:ascii="Arial" w:hAnsi="Arial" w:cs="Arial"/>
          <w:sz w:val="22"/>
          <w:szCs w:val="22"/>
        </w:rPr>
        <w:t>)</w:t>
      </w:r>
      <w:r w:rsidRPr="00A61640">
        <w:rPr>
          <w:rFonts w:ascii="Arial" w:hAnsi="Arial" w:cs="Arial"/>
          <w:sz w:val="22"/>
          <w:szCs w:val="22"/>
        </w:rPr>
        <w:t xml:space="preserve"> None. All conditions relating to the R650m and the R3.7b allocations have been fully met. With regard to the R2.9b allocation, conditions have been met, and the 2019 Corporate Plan submitted by the Post Office addresses the conditions that are related to the revised business model</w:t>
      </w:r>
      <w:r w:rsidR="00A32136" w:rsidRPr="00A61640">
        <w:rPr>
          <w:rFonts w:ascii="Arial" w:hAnsi="Arial" w:cs="Arial"/>
          <w:sz w:val="22"/>
          <w:szCs w:val="22"/>
        </w:rPr>
        <w:t>.</w:t>
      </w:r>
      <w:r w:rsidRPr="00A61640">
        <w:rPr>
          <w:rFonts w:ascii="Arial" w:hAnsi="Arial" w:cs="Arial"/>
          <w:sz w:val="22"/>
          <w:szCs w:val="22"/>
        </w:rPr>
        <w:t xml:space="preserve">  </w:t>
      </w:r>
    </w:p>
    <w:p w:rsidR="00FE283E" w:rsidRPr="00A3007E" w:rsidRDefault="00FE283E" w:rsidP="00A3007E">
      <w:pPr>
        <w:tabs>
          <w:tab w:val="left" w:pos="432"/>
          <w:tab w:val="left" w:pos="864"/>
        </w:tabs>
        <w:spacing w:line="276" w:lineRule="auto"/>
        <w:rPr>
          <w:rFonts w:ascii="Arial" w:hAnsi="Arial" w:cs="Arial"/>
          <w:sz w:val="22"/>
          <w:szCs w:val="22"/>
        </w:rPr>
      </w:pPr>
    </w:p>
    <w:p w:rsidR="00A3007E" w:rsidRPr="00EF66C6" w:rsidRDefault="00A3007E" w:rsidP="00A3007E">
      <w:pPr>
        <w:tabs>
          <w:tab w:val="left" w:pos="432"/>
          <w:tab w:val="left" w:pos="864"/>
        </w:tabs>
        <w:spacing w:line="276" w:lineRule="auto"/>
        <w:rPr>
          <w:rFonts w:ascii="Arial" w:hAnsi="Arial" w:cs="Arial"/>
          <w:color w:val="00B0F0"/>
          <w:sz w:val="22"/>
          <w:szCs w:val="22"/>
          <w:u w:val="single"/>
        </w:rPr>
      </w:pPr>
      <w:r w:rsidRPr="00EF66C6">
        <w:rPr>
          <w:rFonts w:ascii="Arial" w:hAnsi="Arial" w:cs="Arial"/>
          <w:color w:val="00B0F0"/>
          <w:sz w:val="22"/>
          <w:szCs w:val="22"/>
          <w:u w:val="single"/>
        </w:rPr>
        <w:t>South African Postbank</w:t>
      </w:r>
    </w:p>
    <w:p w:rsidR="00FE283E" w:rsidRDefault="00FE283E" w:rsidP="00A3007E">
      <w:pPr>
        <w:tabs>
          <w:tab w:val="left" w:pos="432"/>
          <w:tab w:val="left" w:pos="864"/>
        </w:tabs>
        <w:spacing w:line="276" w:lineRule="auto"/>
        <w:rPr>
          <w:rFonts w:ascii="Arial" w:hAnsi="Arial" w:cs="Arial"/>
          <w:sz w:val="22"/>
          <w:szCs w:val="22"/>
        </w:rPr>
      </w:pPr>
    </w:p>
    <w:p w:rsidR="002D5029" w:rsidRDefault="00FE283E" w:rsidP="00A3007E">
      <w:pPr>
        <w:tabs>
          <w:tab w:val="left" w:pos="432"/>
          <w:tab w:val="left" w:pos="864"/>
        </w:tabs>
        <w:spacing w:line="276" w:lineRule="auto"/>
        <w:rPr>
          <w:rFonts w:ascii="Arial" w:hAnsi="Arial" w:cs="Arial"/>
          <w:sz w:val="22"/>
          <w:szCs w:val="22"/>
        </w:rPr>
      </w:pPr>
      <w:r>
        <w:rPr>
          <w:rFonts w:ascii="Arial" w:hAnsi="Arial" w:cs="Arial"/>
          <w:sz w:val="22"/>
          <w:szCs w:val="22"/>
        </w:rPr>
        <w:t>1</w:t>
      </w:r>
      <w:r w:rsidR="00A61640">
        <w:rPr>
          <w:rFonts w:ascii="Arial" w:hAnsi="Arial" w:cs="Arial"/>
          <w:sz w:val="22"/>
          <w:szCs w:val="22"/>
        </w:rPr>
        <w:t>)</w:t>
      </w:r>
      <w:r>
        <w:rPr>
          <w:rFonts w:ascii="Arial" w:hAnsi="Arial" w:cs="Arial"/>
          <w:sz w:val="22"/>
          <w:szCs w:val="22"/>
        </w:rPr>
        <w:t xml:space="preserve"> (b) </w:t>
      </w:r>
    </w:p>
    <w:p w:rsidR="00FE283E" w:rsidRDefault="00FE283E"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 xml:space="preserve">- </w:t>
      </w:r>
      <w:r w:rsidRPr="00FE283E">
        <w:rPr>
          <w:rFonts w:ascii="Arial" w:hAnsi="Arial" w:cs="Arial"/>
          <w:sz w:val="22"/>
          <w:szCs w:val="22"/>
        </w:rPr>
        <w:t>The Postbank is to provide a comprehensive project plan that sets out specific project implementation, timelines and responsibilities alo</w:t>
      </w:r>
      <w:r>
        <w:rPr>
          <w:rFonts w:ascii="Arial" w:hAnsi="Arial" w:cs="Arial"/>
          <w:sz w:val="22"/>
          <w:szCs w:val="22"/>
        </w:rPr>
        <w:t>ng with associated budgets;</w:t>
      </w:r>
    </w:p>
    <w:p w:rsidR="00FE283E" w:rsidRDefault="002D5029" w:rsidP="002D5029">
      <w:pPr>
        <w:pBdr>
          <w:top w:val="single" w:sz="4" w:space="1" w:color="auto"/>
          <w:left w:val="single" w:sz="4" w:space="4" w:color="auto"/>
          <w:bottom w:val="single" w:sz="4" w:space="1" w:color="auto"/>
          <w:right w:val="single" w:sz="4" w:space="4" w:color="auto"/>
        </w:pBdr>
        <w:tabs>
          <w:tab w:val="left" w:pos="432"/>
          <w:tab w:val="left" w:pos="864"/>
        </w:tabs>
        <w:spacing w:line="276" w:lineRule="auto"/>
        <w:rPr>
          <w:rFonts w:ascii="Arial" w:hAnsi="Arial" w:cs="Arial"/>
          <w:sz w:val="22"/>
          <w:szCs w:val="22"/>
        </w:rPr>
      </w:pPr>
      <w:r>
        <w:rPr>
          <w:rFonts w:ascii="Arial" w:hAnsi="Arial" w:cs="Arial"/>
          <w:sz w:val="22"/>
          <w:szCs w:val="22"/>
        </w:rPr>
        <w:t>-</w:t>
      </w:r>
      <w:r w:rsidR="00FE283E" w:rsidRPr="002D5029">
        <w:rPr>
          <w:rFonts w:ascii="Arial" w:hAnsi="Arial" w:cs="Arial"/>
          <w:sz w:val="22"/>
          <w:szCs w:val="22"/>
        </w:rPr>
        <w:t>The Postbank will provide quarterly progress reports on projects and expenditure against the budget.</w:t>
      </w:r>
    </w:p>
    <w:p w:rsidR="002D5029" w:rsidRPr="002D5029" w:rsidRDefault="002D5029" w:rsidP="002D5029">
      <w:pPr>
        <w:tabs>
          <w:tab w:val="left" w:pos="432"/>
          <w:tab w:val="left" w:pos="864"/>
        </w:tabs>
        <w:spacing w:line="276" w:lineRule="auto"/>
        <w:rPr>
          <w:rFonts w:ascii="Arial" w:hAnsi="Arial" w:cs="Arial"/>
          <w:sz w:val="22"/>
          <w:szCs w:val="22"/>
        </w:rPr>
      </w:pPr>
    </w:p>
    <w:p w:rsidR="00FE283E" w:rsidRPr="00A61640" w:rsidRDefault="00FE283E" w:rsidP="00A61640">
      <w:pPr>
        <w:pStyle w:val="ListParagraph"/>
        <w:numPr>
          <w:ilvl w:val="0"/>
          <w:numId w:val="14"/>
        </w:numPr>
        <w:tabs>
          <w:tab w:val="left" w:pos="432"/>
          <w:tab w:val="left" w:pos="864"/>
        </w:tabs>
        <w:spacing w:line="276" w:lineRule="auto"/>
        <w:rPr>
          <w:rFonts w:ascii="Arial" w:hAnsi="Arial" w:cs="Arial"/>
          <w:sz w:val="22"/>
          <w:szCs w:val="22"/>
        </w:rPr>
      </w:pPr>
      <w:r w:rsidRPr="00A61640">
        <w:rPr>
          <w:rFonts w:ascii="Arial" w:hAnsi="Arial" w:cs="Arial"/>
          <w:sz w:val="22"/>
          <w:szCs w:val="22"/>
        </w:rPr>
        <w:t>Conditions are partially met in a sense that the corpor</w:t>
      </w:r>
      <w:r w:rsidR="00A32136" w:rsidRPr="00A61640">
        <w:rPr>
          <w:rFonts w:ascii="Arial" w:hAnsi="Arial" w:cs="Arial"/>
          <w:sz w:val="22"/>
          <w:szCs w:val="22"/>
        </w:rPr>
        <w:t>a</w:t>
      </w:r>
      <w:r w:rsidRPr="00A61640">
        <w:rPr>
          <w:rFonts w:ascii="Arial" w:hAnsi="Arial" w:cs="Arial"/>
          <w:sz w:val="22"/>
          <w:szCs w:val="22"/>
        </w:rPr>
        <w:t>tisation is still ongoing process due to the long nature of the process that had to be undertaken</w:t>
      </w:r>
    </w:p>
    <w:p w:rsidR="00FE283E" w:rsidRPr="00A61640" w:rsidRDefault="00FE283E" w:rsidP="00A61640">
      <w:pPr>
        <w:pStyle w:val="ListParagraph"/>
        <w:numPr>
          <w:ilvl w:val="0"/>
          <w:numId w:val="14"/>
        </w:numPr>
        <w:tabs>
          <w:tab w:val="left" w:pos="432"/>
          <w:tab w:val="left" w:pos="864"/>
        </w:tabs>
        <w:spacing w:line="276" w:lineRule="auto"/>
        <w:rPr>
          <w:rFonts w:ascii="Arial" w:hAnsi="Arial" w:cs="Arial"/>
          <w:sz w:val="22"/>
          <w:szCs w:val="22"/>
        </w:rPr>
      </w:pPr>
      <w:r w:rsidRPr="00A61640">
        <w:rPr>
          <w:rFonts w:ascii="Arial" w:hAnsi="Arial" w:cs="Arial"/>
          <w:sz w:val="22"/>
          <w:szCs w:val="22"/>
        </w:rPr>
        <w:t xml:space="preserve">Monitoring meetings between DoC and Treasury were held on a regular basis </w:t>
      </w:r>
      <w:r w:rsidR="00A32136" w:rsidRPr="00A61640">
        <w:rPr>
          <w:rFonts w:ascii="Arial" w:hAnsi="Arial" w:cs="Arial"/>
          <w:sz w:val="22"/>
          <w:szCs w:val="22"/>
        </w:rPr>
        <w:t>where progress</w:t>
      </w:r>
      <w:r w:rsidRPr="00A61640">
        <w:rPr>
          <w:rFonts w:ascii="Arial" w:hAnsi="Arial" w:cs="Arial"/>
          <w:sz w:val="22"/>
          <w:szCs w:val="22"/>
        </w:rPr>
        <w:t xml:space="preserve"> was discussed and noted.</w:t>
      </w:r>
    </w:p>
    <w:p w:rsidR="00FE283E" w:rsidRPr="00FE283E" w:rsidRDefault="00FE283E" w:rsidP="00A61640">
      <w:pPr>
        <w:pStyle w:val="ListParagraph"/>
        <w:numPr>
          <w:ilvl w:val="0"/>
          <w:numId w:val="14"/>
        </w:numPr>
        <w:tabs>
          <w:tab w:val="left" w:pos="432"/>
          <w:tab w:val="left" w:pos="864"/>
        </w:tabs>
        <w:spacing w:line="276" w:lineRule="auto"/>
        <w:rPr>
          <w:rFonts w:ascii="Arial" w:hAnsi="Arial" w:cs="Arial"/>
          <w:sz w:val="22"/>
          <w:szCs w:val="22"/>
        </w:rPr>
      </w:pPr>
      <w:r>
        <w:rPr>
          <w:rFonts w:ascii="Arial" w:hAnsi="Arial" w:cs="Arial"/>
          <w:sz w:val="22"/>
          <w:szCs w:val="22"/>
        </w:rPr>
        <w:t>NA</w:t>
      </w:r>
    </w:p>
    <w:p w:rsidR="00A3007E" w:rsidRDefault="00A3007E" w:rsidP="001B0917">
      <w:pPr>
        <w:tabs>
          <w:tab w:val="left" w:pos="432"/>
          <w:tab w:val="left" w:pos="864"/>
        </w:tabs>
        <w:spacing w:line="276" w:lineRule="auto"/>
        <w:rPr>
          <w:rFonts w:ascii="Arial" w:hAnsi="Arial" w:cs="Arial"/>
          <w:sz w:val="22"/>
          <w:szCs w:val="22"/>
        </w:rPr>
      </w:pPr>
    </w:p>
    <w:p w:rsidR="00962B3A" w:rsidRDefault="00962B3A" w:rsidP="001B0917">
      <w:pPr>
        <w:tabs>
          <w:tab w:val="left" w:pos="432"/>
          <w:tab w:val="left" w:pos="864"/>
        </w:tabs>
        <w:spacing w:line="276" w:lineRule="auto"/>
        <w:rPr>
          <w:rFonts w:ascii="Arial" w:hAnsi="Arial" w:cs="Arial"/>
          <w:sz w:val="22"/>
          <w:szCs w:val="22"/>
        </w:rPr>
      </w:pPr>
    </w:p>
    <w:p w:rsidR="00962B3A" w:rsidRDefault="00962B3A" w:rsidP="001B0917">
      <w:pPr>
        <w:tabs>
          <w:tab w:val="left" w:pos="432"/>
          <w:tab w:val="left" w:pos="864"/>
        </w:tabs>
        <w:spacing w:line="276" w:lineRule="auto"/>
        <w:rPr>
          <w:rFonts w:ascii="Arial" w:hAnsi="Arial" w:cs="Arial"/>
          <w:sz w:val="22"/>
          <w:szCs w:val="22"/>
        </w:rPr>
      </w:pPr>
    </w:p>
    <w:p w:rsidR="00B77F67" w:rsidRPr="001B0917" w:rsidRDefault="00B77F67" w:rsidP="00D33322">
      <w:pPr>
        <w:tabs>
          <w:tab w:val="left" w:pos="432"/>
          <w:tab w:val="left" w:pos="864"/>
        </w:tabs>
        <w:spacing w:line="276" w:lineRule="auto"/>
        <w:rPr>
          <w:rFonts w:ascii="Arial" w:hAnsi="Arial" w:cs="Arial"/>
          <w:b/>
          <w:sz w:val="22"/>
          <w:szCs w:val="22"/>
        </w:rPr>
      </w:pPr>
    </w:p>
    <w:sectPr w:rsidR="00B77F67" w:rsidRPr="001B0917" w:rsidSect="00D33322">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0F7" w:rsidRDefault="007370F7" w:rsidP="003746C4">
      <w:r>
        <w:separator/>
      </w:r>
    </w:p>
  </w:endnote>
  <w:endnote w:type="continuationSeparator" w:id="0">
    <w:p w:rsidR="007370F7" w:rsidRDefault="007370F7" w:rsidP="0037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0F7" w:rsidRDefault="007370F7" w:rsidP="003746C4">
      <w:r>
        <w:separator/>
      </w:r>
    </w:p>
  </w:footnote>
  <w:footnote w:type="continuationSeparator" w:id="0">
    <w:p w:rsidR="007370F7" w:rsidRDefault="007370F7" w:rsidP="003746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2DDB"/>
    <w:multiLevelType w:val="hybridMultilevel"/>
    <w:tmpl w:val="5EEE50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672E2C"/>
    <w:multiLevelType w:val="hybridMultilevel"/>
    <w:tmpl w:val="C83097B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6A43F3"/>
    <w:multiLevelType w:val="hybridMultilevel"/>
    <w:tmpl w:val="7286F930"/>
    <w:lvl w:ilvl="0" w:tplc="158E4542">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B135965"/>
    <w:multiLevelType w:val="hybridMultilevel"/>
    <w:tmpl w:val="6978A2A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4846196"/>
    <w:multiLevelType w:val="hybridMultilevel"/>
    <w:tmpl w:val="B0AC3912"/>
    <w:lvl w:ilvl="0" w:tplc="F3B86936">
      <w:start w:val="1"/>
      <w:numFmt w:val="lowerLetter"/>
      <w:lvlText w:val="(%1)"/>
      <w:lvlJc w:val="left"/>
      <w:pPr>
        <w:ind w:left="360" w:hanging="360"/>
      </w:pPr>
      <w:rPr>
        <w:rFonts w:eastAsia="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39133CD1"/>
    <w:multiLevelType w:val="hybridMultilevel"/>
    <w:tmpl w:val="5B2AC9A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B601C28"/>
    <w:multiLevelType w:val="hybridMultilevel"/>
    <w:tmpl w:val="15E2E2B0"/>
    <w:lvl w:ilvl="0" w:tplc="3034BC8C">
      <w:start w:val="1"/>
      <w:numFmt w:val="decimal"/>
      <w:lvlText w:val="%1)"/>
      <w:lvlJc w:val="left"/>
      <w:pPr>
        <w:ind w:left="1080" w:hanging="360"/>
      </w:pPr>
      <w:rPr>
        <w:rFonts w:ascii="Arial" w:eastAsia="Times New Roma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04E27C0"/>
    <w:multiLevelType w:val="hybridMultilevel"/>
    <w:tmpl w:val="24902B36"/>
    <w:lvl w:ilvl="0" w:tplc="7624E85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1150920"/>
    <w:multiLevelType w:val="hybridMultilevel"/>
    <w:tmpl w:val="313AC67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8574A3"/>
    <w:multiLevelType w:val="hybridMultilevel"/>
    <w:tmpl w:val="38BE498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394301"/>
    <w:multiLevelType w:val="hybridMultilevel"/>
    <w:tmpl w:val="2EFA77A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C82590D"/>
    <w:multiLevelType w:val="hybridMultilevel"/>
    <w:tmpl w:val="5B2AC9A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F1912"/>
    <w:multiLevelType w:val="hybridMultilevel"/>
    <w:tmpl w:val="B22CD504"/>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7853F0"/>
    <w:multiLevelType w:val="hybridMultilevel"/>
    <w:tmpl w:val="B5C6EEC4"/>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9B87FA7"/>
    <w:multiLevelType w:val="hybridMultilevel"/>
    <w:tmpl w:val="14625A4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43B42CA"/>
    <w:multiLevelType w:val="hybridMultilevel"/>
    <w:tmpl w:val="2F788E8E"/>
    <w:lvl w:ilvl="0" w:tplc="B3AC5A8C">
      <w:start w:val="1"/>
      <w:numFmt w:val="decimal"/>
      <w:lvlText w:val="%1"/>
      <w:lvlJc w:val="left"/>
      <w:pPr>
        <w:ind w:left="81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7387900"/>
    <w:multiLevelType w:val="hybridMultilevel"/>
    <w:tmpl w:val="CC52F696"/>
    <w:lvl w:ilvl="0" w:tplc="7452F9CA">
      <w:start w:val="1"/>
      <w:numFmt w:val="decimal"/>
      <w:lvlText w:val="%1)"/>
      <w:lvlJc w:val="left"/>
      <w:pPr>
        <w:ind w:left="1080" w:hanging="360"/>
      </w:pPr>
      <w:rPr>
        <w:rFonts w:ascii="Arial" w:eastAsia="Times New Roma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F4E1B6B"/>
    <w:multiLevelType w:val="hybridMultilevel"/>
    <w:tmpl w:val="47FAB588"/>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6"/>
  </w:num>
  <w:num w:numId="3">
    <w:abstractNumId w:val="12"/>
  </w:num>
  <w:num w:numId="4">
    <w:abstractNumId w:val="9"/>
  </w:num>
  <w:num w:numId="5">
    <w:abstractNumId w:val="4"/>
  </w:num>
  <w:num w:numId="6">
    <w:abstractNumId w:val="3"/>
  </w:num>
  <w:num w:numId="7">
    <w:abstractNumId w:val="0"/>
  </w:num>
  <w:num w:numId="8">
    <w:abstractNumId w:val="18"/>
  </w:num>
  <w:num w:numId="9">
    <w:abstractNumId w:val="19"/>
  </w:num>
  <w:num w:numId="10">
    <w:abstractNumId w:val="6"/>
  </w:num>
  <w:num w:numId="11">
    <w:abstractNumId w:val="2"/>
  </w:num>
  <w:num w:numId="12">
    <w:abstractNumId w:val="7"/>
  </w:num>
  <w:num w:numId="13">
    <w:abstractNumId w:val="15"/>
  </w:num>
  <w:num w:numId="14">
    <w:abstractNumId w:val="13"/>
  </w:num>
  <w:num w:numId="15">
    <w:abstractNumId w:val="1"/>
  </w:num>
  <w:num w:numId="16">
    <w:abstractNumId w:val="8"/>
  </w:num>
  <w:num w:numId="17">
    <w:abstractNumId w:val="5"/>
  </w:num>
  <w:num w:numId="18">
    <w:abstractNumId w:val="11"/>
  </w:num>
  <w:num w:numId="19">
    <w:abstractNumId w:val="17"/>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25807"/>
    <w:rsid w:val="00042E4A"/>
    <w:rsid w:val="00063E28"/>
    <w:rsid w:val="00072EBE"/>
    <w:rsid w:val="00073C7B"/>
    <w:rsid w:val="0009583C"/>
    <w:rsid w:val="000A03A9"/>
    <w:rsid w:val="000B5D30"/>
    <w:rsid w:val="000C2BEF"/>
    <w:rsid w:val="000C48D8"/>
    <w:rsid w:val="000D1584"/>
    <w:rsid w:val="000E0FF8"/>
    <w:rsid w:val="000E1B36"/>
    <w:rsid w:val="000F3B14"/>
    <w:rsid w:val="000F477D"/>
    <w:rsid w:val="00107F1D"/>
    <w:rsid w:val="001433AE"/>
    <w:rsid w:val="0014441E"/>
    <w:rsid w:val="00155A8C"/>
    <w:rsid w:val="0015727B"/>
    <w:rsid w:val="001729C7"/>
    <w:rsid w:val="00193F0D"/>
    <w:rsid w:val="00197576"/>
    <w:rsid w:val="001A58A9"/>
    <w:rsid w:val="001B0917"/>
    <w:rsid w:val="001C1906"/>
    <w:rsid w:val="001D4937"/>
    <w:rsid w:val="001D540F"/>
    <w:rsid w:val="001E3FB5"/>
    <w:rsid w:val="001E6902"/>
    <w:rsid w:val="001F4430"/>
    <w:rsid w:val="001F4B50"/>
    <w:rsid w:val="001F5DE7"/>
    <w:rsid w:val="00201699"/>
    <w:rsid w:val="00207912"/>
    <w:rsid w:val="002131C7"/>
    <w:rsid w:val="0021364F"/>
    <w:rsid w:val="0022502D"/>
    <w:rsid w:val="00236C35"/>
    <w:rsid w:val="0024480B"/>
    <w:rsid w:val="002855CE"/>
    <w:rsid w:val="002860C5"/>
    <w:rsid w:val="002867DD"/>
    <w:rsid w:val="002A4157"/>
    <w:rsid w:val="002D4BBC"/>
    <w:rsid w:val="002D5029"/>
    <w:rsid w:val="002F6E86"/>
    <w:rsid w:val="003036A8"/>
    <w:rsid w:val="00304578"/>
    <w:rsid w:val="00307402"/>
    <w:rsid w:val="00332EB2"/>
    <w:rsid w:val="003421BD"/>
    <w:rsid w:val="00344553"/>
    <w:rsid w:val="00351BF5"/>
    <w:rsid w:val="00353649"/>
    <w:rsid w:val="003746C4"/>
    <w:rsid w:val="00382856"/>
    <w:rsid w:val="003D4CBF"/>
    <w:rsid w:val="003E130E"/>
    <w:rsid w:val="003F3C43"/>
    <w:rsid w:val="0043065E"/>
    <w:rsid w:val="00455CE1"/>
    <w:rsid w:val="00460AC8"/>
    <w:rsid w:val="0047127F"/>
    <w:rsid w:val="00472D86"/>
    <w:rsid w:val="00485B2E"/>
    <w:rsid w:val="00495EE3"/>
    <w:rsid w:val="004A078E"/>
    <w:rsid w:val="004A189E"/>
    <w:rsid w:val="004B284E"/>
    <w:rsid w:val="004D7FA6"/>
    <w:rsid w:val="004F43FB"/>
    <w:rsid w:val="00500A7C"/>
    <w:rsid w:val="005141B3"/>
    <w:rsid w:val="005166F9"/>
    <w:rsid w:val="00532BB4"/>
    <w:rsid w:val="00533C35"/>
    <w:rsid w:val="00561BC1"/>
    <w:rsid w:val="005706F1"/>
    <w:rsid w:val="005714AC"/>
    <w:rsid w:val="00574E19"/>
    <w:rsid w:val="005A25BC"/>
    <w:rsid w:val="005B640F"/>
    <w:rsid w:val="005C3381"/>
    <w:rsid w:val="005D178B"/>
    <w:rsid w:val="00611046"/>
    <w:rsid w:val="00611151"/>
    <w:rsid w:val="00612FCD"/>
    <w:rsid w:val="00613FC6"/>
    <w:rsid w:val="006239F1"/>
    <w:rsid w:val="00624481"/>
    <w:rsid w:val="00624D20"/>
    <w:rsid w:val="0062770E"/>
    <w:rsid w:val="0064275F"/>
    <w:rsid w:val="00646E7C"/>
    <w:rsid w:val="00647EF2"/>
    <w:rsid w:val="00653A85"/>
    <w:rsid w:val="00674982"/>
    <w:rsid w:val="00680B31"/>
    <w:rsid w:val="00681E29"/>
    <w:rsid w:val="00685058"/>
    <w:rsid w:val="00693A64"/>
    <w:rsid w:val="006D1766"/>
    <w:rsid w:val="006D32F5"/>
    <w:rsid w:val="007118EA"/>
    <w:rsid w:val="00726A9C"/>
    <w:rsid w:val="007359BF"/>
    <w:rsid w:val="007370F7"/>
    <w:rsid w:val="00743F26"/>
    <w:rsid w:val="007540E0"/>
    <w:rsid w:val="007663AF"/>
    <w:rsid w:val="0076668B"/>
    <w:rsid w:val="007749D9"/>
    <w:rsid w:val="00780F57"/>
    <w:rsid w:val="00791465"/>
    <w:rsid w:val="007914E0"/>
    <w:rsid w:val="007A32AF"/>
    <w:rsid w:val="007A4150"/>
    <w:rsid w:val="007B1BA1"/>
    <w:rsid w:val="007D0823"/>
    <w:rsid w:val="007D4060"/>
    <w:rsid w:val="007D40D2"/>
    <w:rsid w:val="007E1051"/>
    <w:rsid w:val="007E56A2"/>
    <w:rsid w:val="007F197E"/>
    <w:rsid w:val="007F223D"/>
    <w:rsid w:val="00803AC4"/>
    <w:rsid w:val="0081048C"/>
    <w:rsid w:val="00813FF0"/>
    <w:rsid w:val="008276A9"/>
    <w:rsid w:val="008321A4"/>
    <w:rsid w:val="00840093"/>
    <w:rsid w:val="00852DC3"/>
    <w:rsid w:val="00876CBB"/>
    <w:rsid w:val="00891265"/>
    <w:rsid w:val="008A2C04"/>
    <w:rsid w:val="008B4E4F"/>
    <w:rsid w:val="008C2559"/>
    <w:rsid w:val="008D596D"/>
    <w:rsid w:val="008E01C3"/>
    <w:rsid w:val="008E4142"/>
    <w:rsid w:val="008F7CCC"/>
    <w:rsid w:val="009021F5"/>
    <w:rsid w:val="00911717"/>
    <w:rsid w:val="00914A42"/>
    <w:rsid w:val="009163A5"/>
    <w:rsid w:val="00953363"/>
    <w:rsid w:val="0096007E"/>
    <w:rsid w:val="00962B3A"/>
    <w:rsid w:val="00977046"/>
    <w:rsid w:val="009854F6"/>
    <w:rsid w:val="009900BD"/>
    <w:rsid w:val="009951EA"/>
    <w:rsid w:val="009A18A7"/>
    <w:rsid w:val="009A2F59"/>
    <w:rsid w:val="009A3C71"/>
    <w:rsid w:val="009A7DA2"/>
    <w:rsid w:val="009B3666"/>
    <w:rsid w:val="009B5327"/>
    <w:rsid w:val="009C69F6"/>
    <w:rsid w:val="009E1AB2"/>
    <w:rsid w:val="009E357F"/>
    <w:rsid w:val="00A02200"/>
    <w:rsid w:val="00A11CD8"/>
    <w:rsid w:val="00A3007E"/>
    <w:rsid w:val="00A31827"/>
    <w:rsid w:val="00A32136"/>
    <w:rsid w:val="00A45FE5"/>
    <w:rsid w:val="00A525F0"/>
    <w:rsid w:val="00A566A2"/>
    <w:rsid w:val="00A5731A"/>
    <w:rsid w:val="00A61640"/>
    <w:rsid w:val="00A677C3"/>
    <w:rsid w:val="00A71F9A"/>
    <w:rsid w:val="00A72B9B"/>
    <w:rsid w:val="00AA4ED9"/>
    <w:rsid w:val="00AD00CE"/>
    <w:rsid w:val="00AD3116"/>
    <w:rsid w:val="00AD5C9B"/>
    <w:rsid w:val="00AD726C"/>
    <w:rsid w:val="00AE07DE"/>
    <w:rsid w:val="00AF21A6"/>
    <w:rsid w:val="00B03AF4"/>
    <w:rsid w:val="00B03DD6"/>
    <w:rsid w:val="00B150CC"/>
    <w:rsid w:val="00B20E37"/>
    <w:rsid w:val="00B2276A"/>
    <w:rsid w:val="00B23547"/>
    <w:rsid w:val="00B236A9"/>
    <w:rsid w:val="00B35E0C"/>
    <w:rsid w:val="00B447E6"/>
    <w:rsid w:val="00B5649A"/>
    <w:rsid w:val="00B72D0B"/>
    <w:rsid w:val="00B77F67"/>
    <w:rsid w:val="00B913C7"/>
    <w:rsid w:val="00B95452"/>
    <w:rsid w:val="00BC3150"/>
    <w:rsid w:val="00BD31C6"/>
    <w:rsid w:val="00BD7627"/>
    <w:rsid w:val="00BE6FCF"/>
    <w:rsid w:val="00BF5863"/>
    <w:rsid w:val="00C25C7E"/>
    <w:rsid w:val="00C312EA"/>
    <w:rsid w:val="00C44C35"/>
    <w:rsid w:val="00C472D6"/>
    <w:rsid w:val="00C60822"/>
    <w:rsid w:val="00C82101"/>
    <w:rsid w:val="00C90C02"/>
    <w:rsid w:val="00CA2FAE"/>
    <w:rsid w:val="00CB4FDB"/>
    <w:rsid w:val="00CB51AD"/>
    <w:rsid w:val="00CC2F3E"/>
    <w:rsid w:val="00D01E04"/>
    <w:rsid w:val="00D11F65"/>
    <w:rsid w:val="00D22E21"/>
    <w:rsid w:val="00D33322"/>
    <w:rsid w:val="00D363B6"/>
    <w:rsid w:val="00D57C49"/>
    <w:rsid w:val="00D77720"/>
    <w:rsid w:val="00D8139F"/>
    <w:rsid w:val="00D950E0"/>
    <w:rsid w:val="00DA560F"/>
    <w:rsid w:val="00DB2463"/>
    <w:rsid w:val="00DC769E"/>
    <w:rsid w:val="00DD2A3A"/>
    <w:rsid w:val="00DD5296"/>
    <w:rsid w:val="00DE122E"/>
    <w:rsid w:val="00DE6A15"/>
    <w:rsid w:val="00DE76CB"/>
    <w:rsid w:val="00DF0D26"/>
    <w:rsid w:val="00DF6F10"/>
    <w:rsid w:val="00E20416"/>
    <w:rsid w:val="00E42AEE"/>
    <w:rsid w:val="00E55071"/>
    <w:rsid w:val="00E60EE1"/>
    <w:rsid w:val="00E7384D"/>
    <w:rsid w:val="00E77DF6"/>
    <w:rsid w:val="00E8352B"/>
    <w:rsid w:val="00EA468F"/>
    <w:rsid w:val="00EA6A49"/>
    <w:rsid w:val="00EC4BF6"/>
    <w:rsid w:val="00ED51F7"/>
    <w:rsid w:val="00EF66C6"/>
    <w:rsid w:val="00F03C60"/>
    <w:rsid w:val="00F1703D"/>
    <w:rsid w:val="00F33FEC"/>
    <w:rsid w:val="00F51C17"/>
    <w:rsid w:val="00F5571A"/>
    <w:rsid w:val="00F65949"/>
    <w:rsid w:val="00F754AB"/>
    <w:rsid w:val="00F87EA6"/>
    <w:rsid w:val="00FB0ABC"/>
    <w:rsid w:val="00FB7230"/>
    <w:rsid w:val="00FC2064"/>
    <w:rsid w:val="00FD1CE8"/>
    <w:rsid w:val="00FD595E"/>
    <w:rsid w:val="00FE28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7BAC5"/>
  <w15:docId w15:val="{55429B99-EAC7-4A7A-87D2-CBD4C02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paragraph" w:styleId="Header">
    <w:name w:val="header"/>
    <w:basedOn w:val="Normal"/>
    <w:link w:val="HeaderChar"/>
    <w:unhideWhenUsed/>
    <w:rsid w:val="003746C4"/>
    <w:pPr>
      <w:tabs>
        <w:tab w:val="center" w:pos="4513"/>
        <w:tab w:val="right" w:pos="9026"/>
      </w:tabs>
    </w:pPr>
  </w:style>
  <w:style w:type="character" w:customStyle="1" w:styleId="HeaderChar">
    <w:name w:val="Header Char"/>
    <w:basedOn w:val="DefaultParagraphFont"/>
    <w:link w:val="Header"/>
    <w:rsid w:val="003746C4"/>
    <w:rPr>
      <w:sz w:val="24"/>
      <w:szCs w:val="24"/>
      <w:lang w:val="en-US" w:eastAsia="en-US"/>
    </w:rPr>
  </w:style>
  <w:style w:type="paragraph" w:styleId="Footer">
    <w:name w:val="footer"/>
    <w:basedOn w:val="Normal"/>
    <w:link w:val="FooterChar"/>
    <w:unhideWhenUsed/>
    <w:rsid w:val="003746C4"/>
    <w:pPr>
      <w:tabs>
        <w:tab w:val="center" w:pos="4513"/>
        <w:tab w:val="right" w:pos="9026"/>
      </w:tabs>
    </w:pPr>
  </w:style>
  <w:style w:type="character" w:customStyle="1" w:styleId="FooterChar">
    <w:name w:val="Footer Char"/>
    <w:basedOn w:val="DefaultParagraphFont"/>
    <w:link w:val="Footer"/>
    <w:rsid w:val="003746C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734195">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71883305">
      <w:bodyDiv w:val="1"/>
      <w:marLeft w:val="0"/>
      <w:marRight w:val="0"/>
      <w:marTop w:val="0"/>
      <w:marBottom w:val="0"/>
      <w:divBdr>
        <w:top w:val="none" w:sz="0" w:space="0" w:color="auto"/>
        <w:left w:val="none" w:sz="0" w:space="0" w:color="auto"/>
        <w:bottom w:val="none" w:sz="0" w:space="0" w:color="auto"/>
        <w:right w:val="none" w:sz="0" w:space="0" w:color="auto"/>
      </w:divBdr>
    </w:div>
    <w:div w:id="1404333561">
      <w:bodyDiv w:val="1"/>
      <w:marLeft w:val="0"/>
      <w:marRight w:val="0"/>
      <w:marTop w:val="0"/>
      <w:marBottom w:val="0"/>
      <w:divBdr>
        <w:top w:val="none" w:sz="0" w:space="0" w:color="auto"/>
        <w:left w:val="none" w:sz="0" w:space="0" w:color="auto"/>
        <w:bottom w:val="none" w:sz="0" w:space="0" w:color="auto"/>
        <w:right w:val="none" w:sz="0" w:space="0" w:color="auto"/>
      </w:divBdr>
    </w:div>
    <w:div w:id="1462728623">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155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B9550-3481-48BE-B562-83505090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1</TotalTime>
  <Pages>8</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2019-08-12T13:36:00Z</cp:lastPrinted>
  <dcterms:created xsi:type="dcterms:W3CDTF">2019-11-04T14:58:00Z</dcterms:created>
  <dcterms:modified xsi:type="dcterms:W3CDTF">2019-11-04T14:58:00Z</dcterms:modified>
</cp:coreProperties>
</file>