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3A" w:rsidRDefault="00E5733A" w:rsidP="00705890">
      <w:pPr>
        <w:jc w:val="both"/>
        <w:rPr>
          <w:sz w:val="20"/>
          <w:szCs w:val="20"/>
        </w:rPr>
      </w:pPr>
    </w:p>
    <w:p w:rsidR="00E5733A" w:rsidRDefault="00E5733A" w:rsidP="00705890">
      <w:pPr>
        <w:jc w:val="both"/>
        <w:rPr>
          <w:sz w:val="20"/>
          <w:szCs w:val="20"/>
        </w:rPr>
      </w:pPr>
    </w:p>
    <w:p w:rsidR="00E5733A" w:rsidRPr="00E53988" w:rsidRDefault="00E5733A" w:rsidP="00705890">
      <w:pPr>
        <w:jc w:val="both"/>
        <w:rPr>
          <w:color w:val="000000"/>
          <w:sz w:val="20"/>
          <w:szCs w:val="20"/>
          <w:lang w:val="en-ZA"/>
        </w:rPr>
      </w:pPr>
    </w:p>
    <w:p w:rsidR="00E5733A" w:rsidRDefault="00261774" w:rsidP="00705890">
      <w:pPr>
        <w:jc w:val="both"/>
        <w:rPr>
          <w:lang w:val="en-ZA"/>
        </w:rPr>
      </w:pPr>
      <w:r>
        <w:rPr>
          <w:noProof/>
          <w:lang w:val="en-ZA" w:eastAsia="en-ZA"/>
        </w:rPr>
        <w:drawing>
          <wp:anchor distT="0" distB="0" distL="0" distR="0" simplePos="0" relativeHeight="251658240"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3dcoatl.jpg"/>
                    <pic:cNvPicPr>
                      <a:picLocks noChangeAspect="1" noChangeArrowheads="1"/>
                    </pic:cNvPicPr>
                  </pic:nvPicPr>
                  <pic:blipFill>
                    <a:blip r:embed="rId7">
                      <a:lum bright="-10000" contrast="20000"/>
                    </a:blip>
                    <a:srcRect/>
                    <a:stretch>
                      <a:fillRect/>
                    </a:stretch>
                  </pic:blipFill>
                  <pic:spPr bwMode="auto">
                    <a:xfrm>
                      <a:off x="0" y="0"/>
                      <a:ext cx="1325245" cy="1066800"/>
                    </a:xfrm>
                    <a:prstGeom prst="rect">
                      <a:avLst/>
                    </a:prstGeom>
                    <a:noFill/>
                  </pic:spPr>
                </pic:pic>
              </a:graphicData>
            </a:graphic>
          </wp:anchor>
        </w:drawing>
      </w:r>
    </w:p>
    <w:p w:rsidR="00E5733A" w:rsidRDefault="00E5733A" w:rsidP="00705890">
      <w:pPr>
        <w:jc w:val="both"/>
        <w:rPr>
          <w:lang w:val="en-ZA"/>
        </w:rPr>
      </w:pPr>
    </w:p>
    <w:p w:rsidR="00E5733A" w:rsidRDefault="00E5733A" w:rsidP="00705890">
      <w:pPr>
        <w:pStyle w:val="BodyText"/>
        <w:spacing w:after="0"/>
        <w:jc w:val="both"/>
        <w:outlineLvl w:val="0"/>
        <w:rPr>
          <w:rFonts w:ascii="Arial" w:hAnsi="Arial" w:cs="Arial"/>
          <w:b/>
          <w:bCs/>
        </w:rPr>
      </w:pPr>
    </w:p>
    <w:p w:rsidR="00E5733A" w:rsidRDefault="00E5733A" w:rsidP="00705890">
      <w:pPr>
        <w:jc w:val="both"/>
      </w:pPr>
    </w:p>
    <w:p w:rsidR="00E5733A" w:rsidRDefault="00E5733A" w:rsidP="00705890">
      <w:pPr>
        <w:jc w:val="both"/>
      </w:pPr>
    </w:p>
    <w:p w:rsidR="00E5733A" w:rsidRDefault="00E5733A" w:rsidP="00705890">
      <w:pPr>
        <w:jc w:val="both"/>
      </w:pPr>
    </w:p>
    <w:p w:rsidR="00E5733A" w:rsidRDefault="00E5733A" w:rsidP="00705890">
      <w:pPr>
        <w:jc w:val="both"/>
        <w:rPr>
          <w:rFonts w:ascii="Gill Sans MT" w:hAnsi="Gill Sans MT"/>
          <w:sz w:val="16"/>
          <w:szCs w:val="16"/>
        </w:rPr>
      </w:pPr>
    </w:p>
    <w:p w:rsidR="00E5733A" w:rsidRPr="000C5074" w:rsidRDefault="00E5733A" w:rsidP="00705890">
      <w:pPr>
        <w:spacing w:line="16" w:lineRule="atLeast"/>
        <w:jc w:val="both"/>
        <w:rPr>
          <w:rFonts w:ascii="Gill Sans MT" w:hAnsi="Gill Sans MT"/>
          <w:sz w:val="16"/>
          <w:szCs w:val="16"/>
        </w:rPr>
      </w:pPr>
    </w:p>
    <w:p w:rsidR="00E5733A" w:rsidRDefault="00E5733A" w:rsidP="00705890">
      <w:pPr>
        <w:pStyle w:val="NoSpacing"/>
        <w:jc w:val="both"/>
        <w:rPr>
          <w:b/>
          <w:color w:val="4F6228"/>
          <w:sz w:val="16"/>
          <w:szCs w:val="16"/>
        </w:rPr>
      </w:pPr>
    </w:p>
    <w:p w:rsidR="00E5733A" w:rsidRPr="00063424" w:rsidRDefault="00E5733A" w:rsidP="00A91752">
      <w:pPr>
        <w:jc w:val="center"/>
        <w:rPr>
          <w:rFonts w:ascii="Arial" w:hAnsi="Arial" w:cs="Arial"/>
          <w:b/>
        </w:rPr>
      </w:pPr>
      <w:r w:rsidRPr="00063424">
        <w:rPr>
          <w:rFonts w:ascii="Arial" w:hAnsi="Arial" w:cs="Arial"/>
          <w:b/>
        </w:rPr>
        <w:t>DEPARTMENT: PUBLIC ENTERPRISES</w:t>
      </w:r>
    </w:p>
    <w:p w:rsidR="00E5733A" w:rsidRDefault="00E5733A" w:rsidP="00A91752">
      <w:pPr>
        <w:jc w:val="center"/>
        <w:rPr>
          <w:rFonts w:ascii="Arial" w:hAnsi="Arial" w:cs="Arial"/>
          <w:b/>
        </w:rPr>
      </w:pPr>
      <w:smartTag w:uri="urn:schemas-microsoft-com:office:smarttags" w:element="PlaceType">
        <w:r w:rsidRPr="00063424">
          <w:rPr>
            <w:rFonts w:ascii="Arial" w:hAnsi="Arial" w:cs="Arial"/>
            <w:b/>
          </w:rPr>
          <w:t>REPUBLIC</w:t>
        </w:r>
      </w:smartTag>
      <w:r w:rsidRPr="00063424">
        <w:rPr>
          <w:rFonts w:ascii="Arial" w:hAnsi="Arial" w:cs="Arial"/>
          <w:b/>
        </w:rPr>
        <w:t xml:space="preserve"> OF SOUTH AFRICA</w:t>
      </w:r>
    </w:p>
    <w:p w:rsidR="00E5733A" w:rsidRPr="00063424" w:rsidRDefault="00E5733A" w:rsidP="00A91752">
      <w:pPr>
        <w:jc w:val="center"/>
        <w:rPr>
          <w:rFonts w:ascii="Arial" w:hAnsi="Arial" w:cs="Arial"/>
          <w:b/>
        </w:rPr>
      </w:pPr>
    </w:p>
    <w:p w:rsidR="00E5733A" w:rsidRPr="00A91752" w:rsidRDefault="00E5733A" w:rsidP="00A91752">
      <w:pPr>
        <w:jc w:val="center"/>
        <w:rPr>
          <w:rFonts w:ascii="Arial" w:hAnsi="Arial" w:cs="Arial"/>
          <w:b/>
          <w:sz w:val="22"/>
          <w:szCs w:val="22"/>
        </w:rPr>
      </w:pPr>
      <w:r w:rsidRPr="00A91752">
        <w:rPr>
          <w:rFonts w:ascii="Arial" w:hAnsi="Arial" w:cs="Arial"/>
          <w:b/>
          <w:sz w:val="22"/>
          <w:szCs w:val="22"/>
        </w:rPr>
        <w:t>NATIONAL ASSEMBLY</w:t>
      </w:r>
    </w:p>
    <w:p w:rsidR="00E5733A" w:rsidRPr="00E53988" w:rsidRDefault="00E5733A" w:rsidP="00705890">
      <w:pPr>
        <w:jc w:val="both"/>
        <w:rPr>
          <w:color w:val="000000"/>
          <w:sz w:val="20"/>
          <w:szCs w:val="20"/>
          <w:lang w:val="en-ZA"/>
        </w:rPr>
      </w:pPr>
    </w:p>
    <w:p w:rsidR="00E5733A" w:rsidRPr="006D0793" w:rsidRDefault="00E5733A" w:rsidP="00705890">
      <w:pPr>
        <w:jc w:val="both"/>
        <w:rPr>
          <w:rFonts w:ascii="Arial" w:hAnsi="Arial" w:cs="Arial"/>
          <w:b/>
          <w:sz w:val="22"/>
          <w:szCs w:val="22"/>
        </w:rPr>
      </w:pPr>
      <w:r w:rsidRPr="006D0793">
        <w:rPr>
          <w:rFonts w:ascii="Arial" w:hAnsi="Arial" w:cs="Arial"/>
          <w:b/>
          <w:sz w:val="22"/>
          <w:szCs w:val="22"/>
        </w:rPr>
        <w:t>QUESTION FOR WRITTEN REPLY</w:t>
      </w:r>
    </w:p>
    <w:p w:rsidR="00E5733A" w:rsidRPr="00E53988" w:rsidRDefault="00E5733A" w:rsidP="00705890">
      <w:pPr>
        <w:jc w:val="both"/>
        <w:rPr>
          <w:color w:val="000000"/>
          <w:sz w:val="20"/>
          <w:szCs w:val="20"/>
          <w:lang w:val="en-ZA"/>
        </w:rPr>
      </w:pPr>
    </w:p>
    <w:p w:rsidR="00E5733A" w:rsidRPr="006D0793" w:rsidRDefault="00E5733A" w:rsidP="00705890">
      <w:pPr>
        <w:jc w:val="both"/>
        <w:rPr>
          <w:rFonts w:ascii="Arial" w:hAnsi="Arial" w:cs="Arial"/>
          <w:b/>
          <w:sz w:val="22"/>
          <w:szCs w:val="22"/>
        </w:rPr>
      </w:pPr>
      <w:r w:rsidRPr="006D0793">
        <w:rPr>
          <w:rFonts w:ascii="Arial" w:hAnsi="Arial" w:cs="Arial"/>
          <w:b/>
          <w:sz w:val="22"/>
          <w:szCs w:val="22"/>
        </w:rPr>
        <w:t xml:space="preserve">QUESTION NO.: </w:t>
      </w:r>
      <w:r>
        <w:rPr>
          <w:rFonts w:ascii="Arial" w:hAnsi="Arial" w:cs="Arial"/>
          <w:b/>
          <w:sz w:val="22"/>
          <w:szCs w:val="22"/>
        </w:rPr>
        <w:t>3010</w:t>
      </w:r>
    </w:p>
    <w:p w:rsidR="00E5733A" w:rsidRPr="00E53988" w:rsidRDefault="00E5733A" w:rsidP="00705890">
      <w:pPr>
        <w:jc w:val="both"/>
        <w:rPr>
          <w:color w:val="000000"/>
          <w:sz w:val="20"/>
          <w:szCs w:val="20"/>
          <w:lang w:val="en-ZA"/>
        </w:rPr>
      </w:pPr>
    </w:p>
    <w:p w:rsidR="00E5733A" w:rsidRPr="006D0793" w:rsidRDefault="00E5733A" w:rsidP="00705890">
      <w:pPr>
        <w:jc w:val="both"/>
        <w:rPr>
          <w:rFonts w:ascii="Arial" w:hAnsi="Arial" w:cs="Arial"/>
          <w:b/>
          <w:sz w:val="22"/>
          <w:szCs w:val="22"/>
        </w:rPr>
      </w:pPr>
      <w:r>
        <w:rPr>
          <w:rFonts w:ascii="Arial" w:hAnsi="Arial" w:cs="Arial"/>
          <w:b/>
          <w:sz w:val="22"/>
          <w:szCs w:val="22"/>
        </w:rPr>
        <w:t>DATE OF PUBLICATION: 21 August</w:t>
      </w:r>
      <w:r w:rsidRPr="006D0793">
        <w:rPr>
          <w:rFonts w:ascii="Arial" w:hAnsi="Arial" w:cs="Arial"/>
          <w:b/>
          <w:sz w:val="22"/>
          <w:szCs w:val="22"/>
        </w:rPr>
        <w:t xml:space="preserve"> 2015</w:t>
      </w:r>
    </w:p>
    <w:p w:rsidR="00E5733A" w:rsidRPr="00E53988" w:rsidRDefault="00E5733A" w:rsidP="00705890">
      <w:pPr>
        <w:jc w:val="both"/>
        <w:rPr>
          <w:color w:val="000000"/>
          <w:sz w:val="20"/>
          <w:szCs w:val="20"/>
          <w:lang w:val="en-ZA"/>
        </w:rPr>
      </w:pPr>
    </w:p>
    <w:p w:rsidR="00E5733A" w:rsidRPr="004C783E" w:rsidRDefault="00E5733A" w:rsidP="004C783E">
      <w:pPr>
        <w:pStyle w:val="ListParagraph"/>
        <w:ind w:left="567"/>
        <w:jc w:val="both"/>
        <w:rPr>
          <w:rFonts w:ascii="Arial" w:hAnsi="Arial" w:cs="Arial"/>
          <w:sz w:val="22"/>
          <w:szCs w:val="22"/>
        </w:rPr>
      </w:pPr>
    </w:p>
    <w:p w:rsidR="00E5733A" w:rsidRPr="00BF738C" w:rsidRDefault="00E5733A" w:rsidP="00BF738C">
      <w:pPr>
        <w:tabs>
          <w:tab w:val="left" w:pos="720"/>
        </w:tabs>
        <w:rPr>
          <w:rFonts w:ascii="Arial" w:hAnsi="Arial" w:cs="Arial"/>
          <w:sz w:val="22"/>
          <w:szCs w:val="22"/>
          <w:lang w:val="en-ZA"/>
        </w:rPr>
      </w:pPr>
      <w:r w:rsidRPr="00BF738C">
        <w:rPr>
          <w:rFonts w:ascii="Arial" w:hAnsi="Arial" w:cs="Arial"/>
          <w:b/>
          <w:bCs/>
          <w:sz w:val="22"/>
          <w:szCs w:val="22"/>
        </w:rPr>
        <w:t>3010.</w:t>
      </w:r>
      <w:r w:rsidRPr="00BF738C">
        <w:rPr>
          <w:rFonts w:ascii="Arial" w:hAnsi="Arial" w:cs="Arial"/>
          <w:b/>
          <w:bCs/>
          <w:sz w:val="22"/>
          <w:szCs w:val="22"/>
        </w:rPr>
        <w:tab/>
      </w:r>
      <w:r>
        <w:rPr>
          <w:rFonts w:ascii="Arial" w:hAnsi="Arial" w:cs="Arial"/>
          <w:b/>
          <w:bCs/>
          <w:sz w:val="22"/>
          <w:szCs w:val="22"/>
        </w:rPr>
        <w:t xml:space="preserve">  </w:t>
      </w:r>
      <w:r w:rsidRPr="00BF738C">
        <w:rPr>
          <w:rFonts w:ascii="Arial" w:hAnsi="Arial" w:cs="Arial"/>
          <w:b/>
          <w:bCs/>
          <w:sz w:val="22"/>
          <w:szCs w:val="22"/>
        </w:rPr>
        <w:t>Adv A de W Alberts (FF Plus) to ask the Minister of Public Enterprises:</w:t>
      </w:r>
    </w:p>
    <w:p w:rsidR="00E5733A" w:rsidRPr="00BF738C" w:rsidRDefault="00E5733A" w:rsidP="00BF738C">
      <w:pPr>
        <w:rPr>
          <w:rFonts w:ascii="Arial" w:hAnsi="Arial" w:cs="Arial"/>
          <w:sz w:val="22"/>
          <w:szCs w:val="22"/>
        </w:rPr>
      </w:pPr>
    </w:p>
    <w:p w:rsidR="00E5733A" w:rsidRPr="00BF738C" w:rsidRDefault="00E5733A" w:rsidP="00BF738C">
      <w:pPr>
        <w:ind w:left="852" w:hanging="852"/>
        <w:rPr>
          <w:rFonts w:ascii="Arial" w:hAnsi="Arial" w:cs="Arial"/>
          <w:sz w:val="22"/>
          <w:szCs w:val="22"/>
          <w:lang w:eastAsia="en-ZA"/>
        </w:rPr>
      </w:pPr>
      <w:r w:rsidRPr="00BF738C">
        <w:rPr>
          <w:rFonts w:ascii="Arial" w:hAnsi="Arial" w:cs="Arial"/>
          <w:sz w:val="22"/>
          <w:szCs w:val="22"/>
        </w:rPr>
        <w:t>(1)</w:t>
      </w:r>
      <w:r w:rsidRPr="00BF738C">
        <w:rPr>
          <w:rFonts w:ascii="Arial" w:hAnsi="Arial" w:cs="Arial"/>
          <w:sz w:val="22"/>
          <w:szCs w:val="22"/>
        </w:rPr>
        <w:tab/>
        <w:t>Since her reply to question 483 on 4 May 2015, what is the status of the process around the rule of a 2% increase for pensions paid to members of the Transnet Second Defined Benefit Fund and the Transport Pension Fund which will make it possible for these pension funds to pay increases of more than 2% to their members if the funds are available;</w:t>
      </w:r>
    </w:p>
    <w:p w:rsidR="00E5733A" w:rsidRPr="00BF738C" w:rsidRDefault="00E5733A" w:rsidP="00BF738C">
      <w:pPr>
        <w:rPr>
          <w:rFonts w:ascii="Arial" w:hAnsi="Arial" w:cs="Arial"/>
          <w:sz w:val="22"/>
          <w:szCs w:val="22"/>
        </w:rPr>
      </w:pPr>
    </w:p>
    <w:p w:rsidR="00E5733A" w:rsidRPr="00BF738C" w:rsidRDefault="00E5733A" w:rsidP="00BF738C">
      <w:pPr>
        <w:ind w:left="852" w:hanging="852"/>
        <w:rPr>
          <w:rFonts w:ascii="Arial" w:hAnsi="Arial" w:cs="Arial"/>
          <w:sz w:val="22"/>
          <w:szCs w:val="22"/>
        </w:rPr>
      </w:pPr>
      <w:r w:rsidRPr="00BF738C">
        <w:rPr>
          <w:rFonts w:ascii="Arial" w:hAnsi="Arial" w:cs="Arial"/>
          <w:sz w:val="22"/>
          <w:szCs w:val="22"/>
        </w:rPr>
        <w:t>(2)</w:t>
      </w:r>
      <w:r w:rsidRPr="00BF738C">
        <w:rPr>
          <w:rFonts w:ascii="Arial" w:hAnsi="Arial" w:cs="Arial"/>
          <w:sz w:val="22"/>
          <w:szCs w:val="22"/>
        </w:rPr>
        <w:tab/>
        <w:t>Why did Transnet not pay the customary bonus to pensioners earning R15 000 and less per year and, if it is still going to be paid, when will this bonus be paid;</w:t>
      </w:r>
    </w:p>
    <w:p w:rsidR="00E5733A" w:rsidRPr="00BF738C" w:rsidRDefault="00E5733A" w:rsidP="00BF738C">
      <w:pPr>
        <w:ind w:left="568" w:hanging="568"/>
        <w:jc w:val="both"/>
        <w:rPr>
          <w:rFonts w:ascii="Arial" w:hAnsi="Arial" w:cs="Arial"/>
          <w:sz w:val="22"/>
          <w:szCs w:val="22"/>
        </w:rPr>
      </w:pPr>
    </w:p>
    <w:p w:rsidR="00E5733A" w:rsidRPr="00BF738C" w:rsidRDefault="00E5733A" w:rsidP="00BF738C">
      <w:pPr>
        <w:ind w:left="852" w:hanging="852"/>
        <w:jc w:val="both"/>
        <w:rPr>
          <w:rFonts w:ascii="Arial" w:hAnsi="Arial" w:cs="Arial"/>
          <w:sz w:val="22"/>
          <w:szCs w:val="22"/>
        </w:rPr>
      </w:pPr>
      <w:r w:rsidRPr="00BF738C">
        <w:rPr>
          <w:rFonts w:ascii="Arial" w:hAnsi="Arial" w:cs="Arial"/>
          <w:sz w:val="22"/>
          <w:szCs w:val="22"/>
        </w:rPr>
        <w:t>(3)(a)</w:t>
      </w:r>
      <w:r w:rsidRPr="00BF738C">
        <w:rPr>
          <w:rFonts w:ascii="Arial" w:hAnsi="Arial" w:cs="Arial"/>
          <w:sz w:val="22"/>
          <w:szCs w:val="22"/>
        </w:rPr>
        <w:tab/>
        <w:t xml:space="preserve">What travel benefits/concessions (i) were and (ii) are available for trips by (aa) train and (bb) aircraft for pensioners belonging to the Transnet Second Defined Benefit Fund and the Transport Pension Fund and </w:t>
      </w:r>
    </w:p>
    <w:p w:rsidR="00E5733A" w:rsidRPr="00BF738C" w:rsidRDefault="00E5733A" w:rsidP="00BF738C">
      <w:pPr>
        <w:ind w:left="568" w:hanging="568"/>
        <w:jc w:val="both"/>
        <w:rPr>
          <w:rFonts w:ascii="Arial" w:hAnsi="Arial" w:cs="Arial"/>
          <w:sz w:val="22"/>
          <w:szCs w:val="22"/>
        </w:rPr>
      </w:pPr>
    </w:p>
    <w:p w:rsidR="00E5733A" w:rsidRPr="00BF738C" w:rsidRDefault="00E5733A" w:rsidP="00BF738C">
      <w:pPr>
        <w:ind w:left="568" w:hanging="568"/>
        <w:jc w:val="both"/>
        <w:rPr>
          <w:rFonts w:ascii="Arial" w:hAnsi="Arial" w:cs="Arial"/>
          <w:sz w:val="22"/>
          <w:szCs w:val="22"/>
        </w:rPr>
      </w:pPr>
      <w:r w:rsidRPr="00BF738C">
        <w:rPr>
          <w:rFonts w:ascii="Arial" w:hAnsi="Arial" w:cs="Arial"/>
          <w:sz w:val="22"/>
          <w:szCs w:val="22"/>
        </w:rPr>
        <w:t>(3)(b)</w:t>
      </w:r>
      <w:r>
        <w:rPr>
          <w:rFonts w:ascii="Arial" w:hAnsi="Arial" w:cs="Arial"/>
          <w:sz w:val="22"/>
          <w:szCs w:val="22"/>
        </w:rPr>
        <w:tab/>
      </w:r>
      <w:r>
        <w:rPr>
          <w:rFonts w:ascii="Arial" w:hAnsi="Arial" w:cs="Arial"/>
          <w:sz w:val="22"/>
          <w:szCs w:val="22"/>
        </w:rPr>
        <w:tab/>
        <w:t xml:space="preserve">   </w:t>
      </w:r>
      <w:r w:rsidRPr="00BF738C">
        <w:rPr>
          <w:rFonts w:ascii="Arial" w:hAnsi="Arial" w:cs="Arial"/>
          <w:sz w:val="22"/>
          <w:szCs w:val="22"/>
        </w:rPr>
        <w:t>Why were the amendments introduced?  NW3549E</w:t>
      </w:r>
    </w:p>
    <w:p w:rsidR="00E5733A" w:rsidRPr="00A66D4F" w:rsidRDefault="00E5733A" w:rsidP="00C63786">
      <w:pPr>
        <w:spacing w:line="360" w:lineRule="auto"/>
        <w:jc w:val="both"/>
        <w:rPr>
          <w:rFonts w:ascii="Tahoma" w:hAnsi="Tahoma" w:cs="Tahoma"/>
          <w:b/>
          <w:bCs/>
          <w:sz w:val="22"/>
          <w:szCs w:val="22"/>
        </w:rPr>
      </w:pPr>
    </w:p>
    <w:p w:rsidR="00E5733A" w:rsidRPr="00C63786" w:rsidRDefault="00E5733A" w:rsidP="00C63786">
      <w:pPr>
        <w:spacing w:line="360" w:lineRule="auto"/>
        <w:jc w:val="both"/>
        <w:rPr>
          <w:rFonts w:ascii="Arial" w:hAnsi="Arial" w:cs="Arial"/>
          <w:sz w:val="22"/>
          <w:szCs w:val="22"/>
          <w:lang w:val="en-ZA"/>
        </w:rPr>
      </w:pPr>
    </w:p>
    <w:p w:rsidR="00E5733A" w:rsidRPr="00C63786" w:rsidRDefault="00E5733A" w:rsidP="00C63786">
      <w:pPr>
        <w:spacing w:line="360" w:lineRule="auto"/>
        <w:jc w:val="both"/>
        <w:rPr>
          <w:rFonts w:ascii="Arial" w:hAnsi="Arial" w:cs="Arial"/>
          <w:b/>
          <w:sz w:val="22"/>
          <w:szCs w:val="22"/>
        </w:rPr>
      </w:pPr>
      <w:r w:rsidRPr="00C63786">
        <w:rPr>
          <w:rFonts w:ascii="Arial" w:hAnsi="Arial" w:cs="Arial"/>
          <w:b/>
          <w:sz w:val="22"/>
          <w:szCs w:val="22"/>
        </w:rPr>
        <w:t>RESPONSE:</w:t>
      </w:r>
    </w:p>
    <w:p w:rsidR="00E5733A" w:rsidRPr="00BF738C" w:rsidRDefault="00E5733A" w:rsidP="00BF738C">
      <w:pPr>
        <w:tabs>
          <w:tab w:val="left" w:pos="2520"/>
        </w:tabs>
        <w:jc w:val="both"/>
        <w:rPr>
          <w:rFonts w:ascii="Arial" w:hAnsi="Arial" w:cs="Arial"/>
          <w:b/>
          <w:sz w:val="22"/>
          <w:szCs w:val="22"/>
        </w:rPr>
      </w:pPr>
    </w:p>
    <w:p w:rsidR="00E5733A" w:rsidRPr="00BF738C" w:rsidRDefault="00E5733A" w:rsidP="00BF738C">
      <w:pPr>
        <w:pStyle w:val="ListParagraph"/>
        <w:numPr>
          <w:ilvl w:val="0"/>
          <w:numId w:val="15"/>
        </w:numPr>
        <w:tabs>
          <w:tab w:val="left" w:pos="851"/>
        </w:tabs>
        <w:ind w:left="852" w:right="-11" w:hanging="852"/>
        <w:jc w:val="both"/>
        <w:rPr>
          <w:rFonts w:ascii="Arial" w:eastAsia="MS Mincho" w:hAnsi="Arial" w:cs="Arial"/>
          <w:sz w:val="22"/>
          <w:szCs w:val="22"/>
          <w:lang w:eastAsia="ja-JP"/>
        </w:rPr>
      </w:pPr>
      <w:r w:rsidRPr="00BF738C">
        <w:rPr>
          <w:rFonts w:ascii="Arial" w:hAnsi="Arial" w:cs="Arial"/>
          <w:sz w:val="22"/>
          <w:szCs w:val="22"/>
        </w:rPr>
        <w:t xml:space="preserve">The proposed rule amendments, which have been approved by the Board of Trustees of the Transnet Second Defined Benefit Fund and the Transnet Sub Fund of the Transport Pension Fund as well as the Transnet Board of Directors, are </w:t>
      </w:r>
      <w:r>
        <w:rPr>
          <w:rFonts w:ascii="Arial" w:hAnsi="Arial" w:cs="Arial"/>
          <w:sz w:val="22"/>
          <w:szCs w:val="22"/>
        </w:rPr>
        <w:t>currently being considered by myself</w:t>
      </w:r>
      <w:r w:rsidRPr="00BF738C">
        <w:rPr>
          <w:rFonts w:ascii="Arial" w:hAnsi="Arial" w:cs="Arial"/>
          <w:sz w:val="22"/>
          <w:szCs w:val="22"/>
        </w:rPr>
        <w:t xml:space="preserve"> </w:t>
      </w:r>
      <w:r>
        <w:rPr>
          <w:rFonts w:ascii="Arial" w:hAnsi="Arial" w:cs="Arial"/>
          <w:sz w:val="22"/>
          <w:szCs w:val="22"/>
        </w:rPr>
        <w:t xml:space="preserve">and </w:t>
      </w:r>
      <w:r w:rsidRPr="00BF738C">
        <w:rPr>
          <w:rFonts w:ascii="Arial" w:hAnsi="Arial" w:cs="Arial"/>
          <w:sz w:val="22"/>
          <w:szCs w:val="22"/>
        </w:rPr>
        <w:t>the Minister of Finance</w:t>
      </w:r>
      <w:r>
        <w:rPr>
          <w:rFonts w:ascii="Arial" w:hAnsi="Arial" w:cs="Arial"/>
          <w:sz w:val="22"/>
          <w:szCs w:val="22"/>
        </w:rPr>
        <w:t>.</w:t>
      </w:r>
    </w:p>
    <w:p w:rsidR="00E5733A" w:rsidRDefault="00E5733A" w:rsidP="00BF738C">
      <w:pPr>
        <w:pStyle w:val="ListParagraph"/>
        <w:ind w:left="567" w:right="-11"/>
        <w:jc w:val="both"/>
        <w:rPr>
          <w:rFonts w:ascii="Arial" w:eastAsia="MS Mincho" w:hAnsi="Arial" w:cs="Arial"/>
          <w:sz w:val="22"/>
          <w:szCs w:val="22"/>
          <w:lang w:eastAsia="ja-JP"/>
        </w:rPr>
      </w:pPr>
    </w:p>
    <w:p w:rsidR="00E5733A" w:rsidRPr="00BF738C" w:rsidRDefault="00E5733A" w:rsidP="00BF738C">
      <w:pPr>
        <w:pStyle w:val="ListParagraph"/>
        <w:ind w:left="567" w:right="-11"/>
        <w:jc w:val="both"/>
        <w:rPr>
          <w:rFonts w:ascii="Arial" w:eastAsia="MS Mincho" w:hAnsi="Arial" w:cs="Arial"/>
          <w:sz w:val="22"/>
          <w:szCs w:val="22"/>
          <w:lang w:eastAsia="ja-JP"/>
        </w:rPr>
      </w:pPr>
    </w:p>
    <w:p w:rsidR="00E5733A" w:rsidRPr="00BF738C" w:rsidRDefault="00E5733A" w:rsidP="00BF738C">
      <w:pPr>
        <w:pStyle w:val="ListParagraph"/>
        <w:keepNext/>
        <w:widowControl w:val="0"/>
        <w:ind w:left="852" w:hanging="852"/>
        <w:jc w:val="both"/>
        <w:rPr>
          <w:rFonts w:ascii="Arial" w:hAnsi="Arial" w:cs="Arial"/>
          <w:sz w:val="22"/>
          <w:szCs w:val="22"/>
        </w:rPr>
      </w:pPr>
      <w:r w:rsidRPr="00BF738C">
        <w:rPr>
          <w:rFonts w:ascii="Arial" w:hAnsi="Arial" w:cs="Arial"/>
          <w:sz w:val="22"/>
          <w:szCs w:val="22"/>
        </w:rPr>
        <w:t>(2)</w:t>
      </w:r>
      <w:r w:rsidRPr="00BF738C">
        <w:rPr>
          <w:rFonts w:ascii="Arial" w:hAnsi="Arial" w:cs="Arial"/>
          <w:sz w:val="22"/>
          <w:szCs w:val="22"/>
        </w:rPr>
        <w:tab/>
        <w:t>The ex gratia payments made by Transnet to qualifying pensioners of the Transnet Second Defined Benefit Fund and the Transnet Sub Fund of the Transport Pension Fund are discretionary amounts. No decision has been taken by Transnet to make a payment in the 2015 calendar year.</w:t>
      </w:r>
    </w:p>
    <w:p w:rsidR="00E5733A" w:rsidRPr="00BF738C" w:rsidRDefault="00E5733A" w:rsidP="00BF738C">
      <w:pPr>
        <w:ind w:left="568" w:hanging="568"/>
        <w:jc w:val="both"/>
        <w:rPr>
          <w:rFonts w:ascii="Arial" w:hAnsi="Arial" w:cs="Arial"/>
          <w:sz w:val="22"/>
          <w:szCs w:val="22"/>
        </w:rPr>
      </w:pPr>
    </w:p>
    <w:p w:rsidR="00E5733A" w:rsidRPr="00BF738C" w:rsidRDefault="00E5733A" w:rsidP="00BF738C">
      <w:pPr>
        <w:ind w:left="852" w:hanging="852"/>
        <w:jc w:val="both"/>
        <w:rPr>
          <w:rFonts w:ascii="Arial" w:hAnsi="Arial" w:cs="Arial"/>
          <w:sz w:val="22"/>
          <w:szCs w:val="22"/>
        </w:rPr>
      </w:pPr>
      <w:r w:rsidRPr="00BF738C">
        <w:rPr>
          <w:rFonts w:ascii="Arial" w:hAnsi="Arial" w:cs="Arial"/>
          <w:sz w:val="22"/>
          <w:szCs w:val="22"/>
        </w:rPr>
        <w:lastRenderedPageBreak/>
        <w:t>(3)(a)</w:t>
      </w:r>
      <w:r w:rsidRPr="00BF738C">
        <w:rPr>
          <w:rFonts w:ascii="Arial" w:hAnsi="Arial" w:cs="Arial"/>
          <w:sz w:val="22"/>
          <w:szCs w:val="22"/>
        </w:rPr>
        <w:tab/>
        <w:t>Travel benefits/concessions available for trips by (aa) train and (bb) aircraft for pensioners belonging to the Transnet Second Defined Benefit Fund and the Transport Pension Fund, are, to the extent provided for, contained in each individuals service conditions with Transnet at date of retirement.</w:t>
      </w:r>
    </w:p>
    <w:p w:rsidR="00E5733A" w:rsidRPr="00BF738C" w:rsidRDefault="00E5733A" w:rsidP="00BF738C">
      <w:pPr>
        <w:ind w:left="568" w:hanging="568"/>
        <w:jc w:val="both"/>
        <w:rPr>
          <w:rFonts w:ascii="Arial" w:hAnsi="Arial" w:cs="Arial"/>
          <w:sz w:val="22"/>
          <w:szCs w:val="22"/>
        </w:rPr>
      </w:pPr>
    </w:p>
    <w:p w:rsidR="00E5733A" w:rsidRPr="00BF738C" w:rsidRDefault="00E5733A" w:rsidP="00C55D51">
      <w:pPr>
        <w:ind w:left="852" w:hanging="852"/>
        <w:jc w:val="both"/>
        <w:rPr>
          <w:rFonts w:ascii="Arial" w:hAnsi="Arial" w:cs="Arial"/>
          <w:sz w:val="22"/>
          <w:szCs w:val="22"/>
        </w:rPr>
      </w:pPr>
      <w:r>
        <w:rPr>
          <w:rFonts w:ascii="Arial" w:hAnsi="Arial" w:cs="Arial"/>
          <w:sz w:val="22"/>
          <w:szCs w:val="22"/>
        </w:rPr>
        <w:t xml:space="preserve">    </w:t>
      </w:r>
      <w:r w:rsidRPr="00BF738C">
        <w:rPr>
          <w:rFonts w:ascii="Arial" w:hAnsi="Arial" w:cs="Arial"/>
          <w:sz w:val="22"/>
          <w:szCs w:val="22"/>
        </w:rPr>
        <w:t>(b)</w:t>
      </w:r>
      <w:r w:rsidRPr="00BF738C">
        <w:rPr>
          <w:rFonts w:ascii="Arial" w:hAnsi="Arial" w:cs="Arial"/>
          <w:sz w:val="22"/>
          <w:szCs w:val="22"/>
        </w:rPr>
        <w:tab/>
        <w:t>The travel benefits/concessions of retired employees of Transnet have not been amended. Employees on Management levels in Transnet relinquished their travel benefits/concessions in lieu of a percentage remuneration adjustment from approximately October 2006 until April 2007, when their remuneration was changed from a basic pay plus benefits dispensation to a total cost to company approach. As their conditions of employment had changed they were required to sign new contracts of employment. Thus, from the date of conversion, they also no longer qualified for travel benefits/concessions after retirement. Management level employees who joined Transnet from 2007 onwards were not entitled to free travel benefits. Despite these changes, employees on Non-Management levels have retained their travel benefits/concessions, both during their employment and upon retirement and these benefits have not been amended.</w:t>
      </w:r>
    </w:p>
    <w:p w:rsidR="00E5733A" w:rsidRPr="00BF738C" w:rsidRDefault="00E5733A" w:rsidP="00BF738C">
      <w:pPr>
        <w:tabs>
          <w:tab w:val="left" w:pos="720"/>
        </w:tabs>
        <w:ind w:left="630" w:hanging="630"/>
        <w:rPr>
          <w:rFonts w:ascii="Arial" w:hAnsi="Arial" w:cs="Arial"/>
          <w:sz w:val="22"/>
          <w:szCs w:val="22"/>
        </w:rPr>
      </w:pPr>
    </w:p>
    <w:p w:rsidR="00E5733A" w:rsidRPr="00C63786" w:rsidRDefault="00E5733A" w:rsidP="00B73851">
      <w:pPr>
        <w:ind w:firstLine="630"/>
        <w:rPr>
          <w:rFonts w:ascii="Arial" w:hAnsi="Arial" w:cs="Arial"/>
          <w:sz w:val="22"/>
          <w:szCs w:val="22"/>
        </w:rPr>
      </w:pPr>
    </w:p>
    <w:p w:rsidR="00E5733A" w:rsidRDefault="00E5733A" w:rsidP="00C63786">
      <w:pPr>
        <w:jc w:val="both"/>
        <w:rPr>
          <w:rFonts w:ascii="Tahoma" w:hAnsi="Tahoma" w:cs="Tahoma"/>
          <w:lang w:val="en-ZA"/>
        </w:rPr>
      </w:pPr>
    </w:p>
    <w:p w:rsidR="00E5733A" w:rsidRPr="00C55D51" w:rsidRDefault="00E5733A" w:rsidP="00C55D51">
      <w:pPr>
        <w:jc w:val="both"/>
        <w:rPr>
          <w:rFonts w:ascii="Arial" w:hAnsi="Arial" w:cs="Arial"/>
          <w:b/>
          <w:sz w:val="22"/>
          <w:szCs w:val="22"/>
        </w:rPr>
      </w:pPr>
      <w:bookmarkStart w:id="0" w:name="_GoBack"/>
      <w:bookmarkEnd w:id="0"/>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p>
    <w:sectPr w:rsidR="00E5733A" w:rsidRPr="00C55D51" w:rsidSect="00767C12">
      <w:footerReference w:type="default" r:id="rId8"/>
      <w:pgSz w:w="12240" w:h="15840"/>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90" w:rsidRDefault="00751B90" w:rsidP="00B143AE">
      <w:r>
        <w:separator/>
      </w:r>
    </w:p>
  </w:endnote>
  <w:endnote w:type="continuationSeparator" w:id="0">
    <w:p w:rsidR="00751B90" w:rsidRDefault="00751B90" w:rsidP="00B1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3A" w:rsidRDefault="007E5FA0">
    <w:pPr>
      <w:pStyle w:val="Footer"/>
      <w:jc w:val="right"/>
    </w:pPr>
    <w:fldSimple w:instr=" PAGE   \* MERGEFORMAT ">
      <w:r w:rsidR="00261774">
        <w:rPr>
          <w:noProof/>
        </w:rPr>
        <w:t>2</w:t>
      </w:r>
    </w:fldSimple>
  </w:p>
  <w:p w:rsidR="00E5733A" w:rsidRDefault="00E57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90" w:rsidRDefault="00751B90" w:rsidP="00B143AE">
      <w:r>
        <w:separator/>
      </w:r>
    </w:p>
  </w:footnote>
  <w:footnote w:type="continuationSeparator" w:id="0">
    <w:p w:rsidR="00751B90" w:rsidRDefault="00751B90" w:rsidP="00B14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184"/>
    <w:multiLevelType w:val="hybridMultilevel"/>
    <w:tmpl w:val="BBD8F9BA"/>
    <w:lvl w:ilvl="0" w:tplc="B19AE5B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13F31305"/>
    <w:multiLevelType w:val="multilevel"/>
    <w:tmpl w:val="8FECF8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800"/>
        </w:tabs>
        <w:ind w:left="1800" w:hanging="54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2FC25F1C"/>
    <w:multiLevelType w:val="hybridMultilevel"/>
    <w:tmpl w:val="DB4A626C"/>
    <w:lvl w:ilvl="0" w:tplc="88362B3A">
      <w:start w:val="1"/>
      <w:numFmt w:val="lowerRoman"/>
      <w:lvlText w:val="%1)"/>
      <w:lvlJc w:val="left"/>
      <w:pPr>
        <w:ind w:left="1287" w:hanging="72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33767F64"/>
    <w:multiLevelType w:val="hybridMultilevel"/>
    <w:tmpl w:val="208C25E0"/>
    <w:lvl w:ilvl="0" w:tplc="6702553C">
      <w:start w:val="1"/>
      <w:numFmt w:val="decimal"/>
      <w:lvlText w:val="(%1)"/>
      <w:lvlJc w:val="left"/>
      <w:pPr>
        <w:ind w:left="360" w:hanging="360"/>
      </w:pPr>
      <w:rPr>
        <w:rFonts w:ascii="Arial" w:eastAsia="Times New Roman" w:hAnsi="Arial" w:cs="Arial"/>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449E254D"/>
    <w:multiLevelType w:val="hybridMultilevel"/>
    <w:tmpl w:val="BFD60542"/>
    <w:lvl w:ilvl="0" w:tplc="040A751A">
      <w:start w:val="1"/>
      <w:numFmt w:val="decimal"/>
      <w:lvlText w:val="%1."/>
      <w:lvlJc w:val="left"/>
      <w:pPr>
        <w:tabs>
          <w:tab w:val="num" w:pos="1260"/>
        </w:tabs>
        <w:ind w:left="1260" w:hanging="360"/>
      </w:pPr>
      <w:rPr>
        <w:rFonts w:cs="Times New Roman" w:hint="default"/>
      </w:rPr>
    </w:lvl>
    <w:lvl w:ilvl="1" w:tplc="051083E8">
      <w:numFmt w:val="none"/>
      <w:lvlText w:val=""/>
      <w:lvlJc w:val="left"/>
      <w:pPr>
        <w:tabs>
          <w:tab w:val="num" w:pos="360"/>
        </w:tabs>
      </w:pPr>
      <w:rPr>
        <w:rFonts w:cs="Times New Roman"/>
      </w:rPr>
    </w:lvl>
    <w:lvl w:ilvl="2" w:tplc="D8609072">
      <w:numFmt w:val="none"/>
      <w:lvlText w:val=""/>
      <w:lvlJc w:val="left"/>
      <w:pPr>
        <w:tabs>
          <w:tab w:val="num" w:pos="360"/>
        </w:tabs>
      </w:pPr>
      <w:rPr>
        <w:rFonts w:cs="Times New Roman"/>
      </w:rPr>
    </w:lvl>
    <w:lvl w:ilvl="3" w:tplc="C8D6334C">
      <w:numFmt w:val="none"/>
      <w:lvlText w:val=""/>
      <w:lvlJc w:val="left"/>
      <w:pPr>
        <w:tabs>
          <w:tab w:val="num" w:pos="360"/>
        </w:tabs>
      </w:pPr>
      <w:rPr>
        <w:rFonts w:cs="Times New Roman"/>
      </w:rPr>
    </w:lvl>
    <w:lvl w:ilvl="4" w:tplc="74D69A02">
      <w:numFmt w:val="none"/>
      <w:lvlText w:val=""/>
      <w:lvlJc w:val="left"/>
      <w:pPr>
        <w:tabs>
          <w:tab w:val="num" w:pos="360"/>
        </w:tabs>
      </w:pPr>
      <w:rPr>
        <w:rFonts w:cs="Times New Roman"/>
      </w:rPr>
    </w:lvl>
    <w:lvl w:ilvl="5" w:tplc="D9122366">
      <w:numFmt w:val="none"/>
      <w:lvlText w:val=""/>
      <w:lvlJc w:val="left"/>
      <w:pPr>
        <w:tabs>
          <w:tab w:val="num" w:pos="360"/>
        </w:tabs>
      </w:pPr>
      <w:rPr>
        <w:rFonts w:cs="Times New Roman"/>
      </w:rPr>
    </w:lvl>
    <w:lvl w:ilvl="6" w:tplc="88D612C4">
      <w:numFmt w:val="none"/>
      <w:lvlText w:val=""/>
      <w:lvlJc w:val="left"/>
      <w:pPr>
        <w:tabs>
          <w:tab w:val="num" w:pos="360"/>
        </w:tabs>
      </w:pPr>
      <w:rPr>
        <w:rFonts w:cs="Times New Roman"/>
      </w:rPr>
    </w:lvl>
    <w:lvl w:ilvl="7" w:tplc="5366F3E2">
      <w:numFmt w:val="none"/>
      <w:lvlText w:val=""/>
      <w:lvlJc w:val="left"/>
      <w:pPr>
        <w:tabs>
          <w:tab w:val="num" w:pos="360"/>
        </w:tabs>
      </w:pPr>
      <w:rPr>
        <w:rFonts w:cs="Times New Roman"/>
      </w:rPr>
    </w:lvl>
    <w:lvl w:ilvl="8" w:tplc="B588CDC2">
      <w:numFmt w:val="none"/>
      <w:lvlText w:val=""/>
      <w:lvlJc w:val="left"/>
      <w:pPr>
        <w:tabs>
          <w:tab w:val="num" w:pos="360"/>
        </w:tabs>
      </w:pPr>
      <w:rPr>
        <w:rFonts w:cs="Times New Roman"/>
      </w:rPr>
    </w:lvl>
  </w:abstractNum>
  <w:abstractNum w:abstractNumId="5">
    <w:nsid w:val="503D6EEC"/>
    <w:multiLevelType w:val="hybridMultilevel"/>
    <w:tmpl w:val="CE68F148"/>
    <w:lvl w:ilvl="0" w:tplc="1C090019">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51573605"/>
    <w:multiLevelType w:val="hybridMultilevel"/>
    <w:tmpl w:val="15C68A5E"/>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7">
    <w:nsid w:val="540A5C8B"/>
    <w:multiLevelType w:val="hybridMultilevel"/>
    <w:tmpl w:val="FC889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494153"/>
    <w:multiLevelType w:val="hybridMultilevel"/>
    <w:tmpl w:val="15885716"/>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5BEF2BD2"/>
    <w:multiLevelType w:val="hybridMultilevel"/>
    <w:tmpl w:val="F1C47E54"/>
    <w:lvl w:ilvl="0" w:tplc="D366A83E">
      <w:start w:val="1"/>
      <w:numFmt w:val="decimal"/>
      <w:lvlText w:val="(%1)"/>
      <w:lvlJc w:val="left"/>
      <w:pPr>
        <w:ind w:left="1572" w:hanging="360"/>
      </w:pPr>
      <w:rPr>
        <w:rFonts w:eastAsia="Times New Roman" w:cs="Times New Roman" w:hint="default"/>
      </w:rPr>
    </w:lvl>
    <w:lvl w:ilvl="1" w:tplc="1C090019" w:tentative="1">
      <w:start w:val="1"/>
      <w:numFmt w:val="lowerLetter"/>
      <w:lvlText w:val="%2."/>
      <w:lvlJc w:val="left"/>
      <w:pPr>
        <w:ind w:left="2292" w:hanging="360"/>
      </w:pPr>
      <w:rPr>
        <w:rFonts w:cs="Times New Roman"/>
      </w:rPr>
    </w:lvl>
    <w:lvl w:ilvl="2" w:tplc="1C09001B" w:tentative="1">
      <w:start w:val="1"/>
      <w:numFmt w:val="lowerRoman"/>
      <w:lvlText w:val="%3."/>
      <w:lvlJc w:val="right"/>
      <w:pPr>
        <w:ind w:left="3012" w:hanging="180"/>
      </w:pPr>
      <w:rPr>
        <w:rFonts w:cs="Times New Roman"/>
      </w:rPr>
    </w:lvl>
    <w:lvl w:ilvl="3" w:tplc="1C09000F" w:tentative="1">
      <w:start w:val="1"/>
      <w:numFmt w:val="decimal"/>
      <w:lvlText w:val="%4."/>
      <w:lvlJc w:val="left"/>
      <w:pPr>
        <w:ind w:left="3732" w:hanging="360"/>
      </w:pPr>
      <w:rPr>
        <w:rFonts w:cs="Times New Roman"/>
      </w:rPr>
    </w:lvl>
    <w:lvl w:ilvl="4" w:tplc="1C090019" w:tentative="1">
      <w:start w:val="1"/>
      <w:numFmt w:val="lowerLetter"/>
      <w:lvlText w:val="%5."/>
      <w:lvlJc w:val="left"/>
      <w:pPr>
        <w:ind w:left="4452" w:hanging="360"/>
      </w:pPr>
      <w:rPr>
        <w:rFonts w:cs="Times New Roman"/>
      </w:rPr>
    </w:lvl>
    <w:lvl w:ilvl="5" w:tplc="1C09001B" w:tentative="1">
      <w:start w:val="1"/>
      <w:numFmt w:val="lowerRoman"/>
      <w:lvlText w:val="%6."/>
      <w:lvlJc w:val="right"/>
      <w:pPr>
        <w:ind w:left="5172" w:hanging="180"/>
      </w:pPr>
      <w:rPr>
        <w:rFonts w:cs="Times New Roman"/>
      </w:rPr>
    </w:lvl>
    <w:lvl w:ilvl="6" w:tplc="1C09000F" w:tentative="1">
      <w:start w:val="1"/>
      <w:numFmt w:val="decimal"/>
      <w:lvlText w:val="%7."/>
      <w:lvlJc w:val="left"/>
      <w:pPr>
        <w:ind w:left="5892" w:hanging="360"/>
      </w:pPr>
      <w:rPr>
        <w:rFonts w:cs="Times New Roman"/>
      </w:rPr>
    </w:lvl>
    <w:lvl w:ilvl="7" w:tplc="1C090019" w:tentative="1">
      <w:start w:val="1"/>
      <w:numFmt w:val="lowerLetter"/>
      <w:lvlText w:val="%8."/>
      <w:lvlJc w:val="left"/>
      <w:pPr>
        <w:ind w:left="6612" w:hanging="360"/>
      </w:pPr>
      <w:rPr>
        <w:rFonts w:cs="Times New Roman"/>
      </w:rPr>
    </w:lvl>
    <w:lvl w:ilvl="8" w:tplc="1C09001B" w:tentative="1">
      <w:start w:val="1"/>
      <w:numFmt w:val="lowerRoman"/>
      <w:lvlText w:val="%9."/>
      <w:lvlJc w:val="right"/>
      <w:pPr>
        <w:ind w:left="7332" w:hanging="180"/>
      </w:pPr>
      <w:rPr>
        <w:rFonts w:cs="Times New Roman"/>
      </w:rPr>
    </w:lvl>
  </w:abstractNum>
  <w:abstractNum w:abstractNumId="10">
    <w:nsid w:val="71EA0112"/>
    <w:multiLevelType w:val="hybridMultilevel"/>
    <w:tmpl w:val="0FA6B8E2"/>
    <w:lvl w:ilvl="0" w:tplc="29784592">
      <w:start w:val="1"/>
      <w:numFmt w:val="decimal"/>
      <w:lvlText w:val="%1."/>
      <w:lvlJc w:val="left"/>
      <w:pPr>
        <w:tabs>
          <w:tab w:val="num" w:pos="1260"/>
        </w:tabs>
        <w:ind w:left="1260" w:hanging="540"/>
      </w:pPr>
      <w:rPr>
        <w:rFonts w:cs="Times New Roman" w:hint="default"/>
      </w:rPr>
    </w:lvl>
    <w:lvl w:ilvl="1" w:tplc="828466B0">
      <w:numFmt w:val="none"/>
      <w:lvlText w:val=""/>
      <w:lvlJc w:val="left"/>
      <w:pPr>
        <w:tabs>
          <w:tab w:val="num" w:pos="360"/>
        </w:tabs>
      </w:pPr>
      <w:rPr>
        <w:rFonts w:cs="Times New Roman"/>
      </w:rPr>
    </w:lvl>
    <w:lvl w:ilvl="2" w:tplc="E7288A08">
      <w:numFmt w:val="none"/>
      <w:lvlText w:val=""/>
      <w:lvlJc w:val="left"/>
      <w:pPr>
        <w:tabs>
          <w:tab w:val="num" w:pos="360"/>
        </w:tabs>
      </w:pPr>
      <w:rPr>
        <w:rFonts w:cs="Times New Roman"/>
      </w:rPr>
    </w:lvl>
    <w:lvl w:ilvl="3" w:tplc="B6A08BBA">
      <w:numFmt w:val="none"/>
      <w:lvlText w:val=""/>
      <w:lvlJc w:val="left"/>
      <w:pPr>
        <w:tabs>
          <w:tab w:val="num" w:pos="360"/>
        </w:tabs>
      </w:pPr>
      <w:rPr>
        <w:rFonts w:cs="Times New Roman"/>
      </w:rPr>
    </w:lvl>
    <w:lvl w:ilvl="4" w:tplc="E130962E">
      <w:numFmt w:val="none"/>
      <w:lvlText w:val=""/>
      <w:lvlJc w:val="left"/>
      <w:pPr>
        <w:tabs>
          <w:tab w:val="num" w:pos="360"/>
        </w:tabs>
      </w:pPr>
      <w:rPr>
        <w:rFonts w:cs="Times New Roman"/>
      </w:rPr>
    </w:lvl>
    <w:lvl w:ilvl="5" w:tplc="04DA66E8">
      <w:numFmt w:val="none"/>
      <w:lvlText w:val=""/>
      <w:lvlJc w:val="left"/>
      <w:pPr>
        <w:tabs>
          <w:tab w:val="num" w:pos="360"/>
        </w:tabs>
      </w:pPr>
      <w:rPr>
        <w:rFonts w:cs="Times New Roman"/>
      </w:rPr>
    </w:lvl>
    <w:lvl w:ilvl="6" w:tplc="4F888392">
      <w:numFmt w:val="none"/>
      <w:lvlText w:val=""/>
      <w:lvlJc w:val="left"/>
      <w:pPr>
        <w:tabs>
          <w:tab w:val="num" w:pos="360"/>
        </w:tabs>
      </w:pPr>
      <w:rPr>
        <w:rFonts w:cs="Times New Roman"/>
      </w:rPr>
    </w:lvl>
    <w:lvl w:ilvl="7" w:tplc="FD206A8C">
      <w:numFmt w:val="none"/>
      <w:lvlText w:val=""/>
      <w:lvlJc w:val="left"/>
      <w:pPr>
        <w:tabs>
          <w:tab w:val="num" w:pos="360"/>
        </w:tabs>
      </w:pPr>
      <w:rPr>
        <w:rFonts w:cs="Times New Roman"/>
      </w:rPr>
    </w:lvl>
    <w:lvl w:ilvl="8" w:tplc="03807ED2">
      <w:numFmt w:val="none"/>
      <w:lvlText w:val=""/>
      <w:lvlJc w:val="left"/>
      <w:pPr>
        <w:tabs>
          <w:tab w:val="num" w:pos="360"/>
        </w:tabs>
      </w:pPr>
      <w:rPr>
        <w:rFonts w:cs="Times New Roman"/>
      </w:rPr>
    </w:lvl>
  </w:abstractNum>
  <w:abstractNum w:abstractNumId="11">
    <w:nsid w:val="74232966"/>
    <w:multiLevelType w:val="hybridMultilevel"/>
    <w:tmpl w:val="A56CBF78"/>
    <w:lvl w:ilvl="0" w:tplc="0B5A007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74ED73A9"/>
    <w:multiLevelType w:val="hybridMultilevel"/>
    <w:tmpl w:val="4D704984"/>
    <w:lvl w:ilvl="0" w:tplc="DB26CA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580709A"/>
    <w:multiLevelType w:val="hybridMultilevel"/>
    <w:tmpl w:val="9912BD88"/>
    <w:lvl w:ilvl="0" w:tplc="41C0BB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B4C5A45"/>
    <w:multiLevelType w:val="hybridMultilevel"/>
    <w:tmpl w:val="7556C7F4"/>
    <w:lvl w:ilvl="0" w:tplc="38DCD41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1"/>
  </w:num>
  <w:num w:numId="4">
    <w:abstractNumId w:val="12"/>
  </w:num>
  <w:num w:numId="5">
    <w:abstractNumId w:val="0"/>
  </w:num>
  <w:num w:numId="6">
    <w:abstractNumId w:val="14"/>
  </w:num>
  <w:num w:numId="7">
    <w:abstractNumId w:val="13"/>
  </w:num>
  <w:num w:numId="8">
    <w:abstractNumId w:val="8"/>
  </w:num>
  <w:num w:numId="9">
    <w:abstractNumId w:val="5"/>
  </w:num>
  <w:num w:numId="10">
    <w:abstractNumId w:val="11"/>
  </w:num>
  <w:num w:numId="11">
    <w:abstractNumId w:val="6"/>
  </w:num>
  <w:num w:numId="12">
    <w:abstractNumId w:val="7"/>
  </w:num>
  <w:num w:numId="13">
    <w:abstractNumId w:val="2"/>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BD0503"/>
    <w:rsid w:val="00003B3F"/>
    <w:rsid w:val="00005888"/>
    <w:rsid w:val="000524DB"/>
    <w:rsid w:val="000629C6"/>
    <w:rsid w:val="00063424"/>
    <w:rsid w:val="00096395"/>
    <w:rsid w:val="000B6791"/>
    <w:rsid w:val="000C2F69"/>
    <w:rsid w:val="000C460D"/>
    <w:rsid w:val="000C5074"/>
    <w:rsid w:val="00105DF3"/>
    <w:rsid w:val="00125D8E"/>
    <w:rsid w:val="00141EAA"/>
    <w:rsid w:val="00152E8D"/>
    <w:rsid w:val="00162952"/>
    <w:rsid w:val="00164073"/>
    <w:rsid w:val="00190B29"/>
    <w:rsid w:val="001B13C2"/>
    <w:rsid w:val="001C647A"/>
    <w:rsid w:val="001C78EF"/>
    <w:rsid w:val="001E09A9"/>
    <w:rsid w:val="001F0835"/>
    <w:rsid w:val="00210533"/>
    <w:rsid w:val="00261774"/>
    <w:rsid w:val="0026770C"/>
    <w:rsid w:val="0027054C"/>
    <w:rsid w:val="00271AFC"/>
    <w:rsid w:val="002803F2"/>
    <w:rsid w:val="002C030C"/>
    <w:rsid w:val="002F1297"/>
    <w:rsid w:val="002F5F24"/>
    <w:rsid w:val="0030220F"/>
    <w:rsid w:val="00307D62"/>
    <w:rsid w:val="0032225F"/>
    <w:rsid w:val="003468A9"/>
    <w:rsid w:val="00352068"/>
    <w:rsid w:val="00374F17"/>
    <w:rsid w:val="004441AE"/>
    <w:rsid w:val="0047791E"/>
    <w:rsid w:val="004A4357"/>
    <w:rsid w:val="004C0359"/>
    <w:rsid w:val="004C6935"/>
    <w:rsid w:val="004C783E"/>
    <w:rsid w:val="004D0354"/>
    <w:rsid w:val="004F6F10"/>
    <w:rsid w:val="00500074"/>
    <w:rsid w:val="0053341F"/>
    <w:rsid w:val="0054518F"/>
    <w:rsid w:val="005703CE"/>
    <w:rsid w:val="0058250C"/>
    <w:rsid w:val="006006A4"/>
    <w:rsid w:val="006011ED"/>
    <w:rsid w:val="00612054"/>
    <w:rsid w:val="0066527A"/>
    <w:rsid w:val="00665425"/>
    <w:rsid w:val="006D0793"/>
    <w:rsid w:val="006D650A"/>
    <w:rsid w:val="006E226F"/>
    <w:rsid w:val="006E30DB"/>
    <w:rsid w:val="00705890"/>
    <w:rsid w:val="00716A5F"/>
    <w:rsid w:val="007311B1"/>
    <w:rsid w:val="007410D8"/>
    <w:rsid w:val="00741768"/>
    <w:rsid w:val="00744660"/>
    <w:rsid w:val="00751B90"/>
    <w:rsid w:val="00763854"/>
    <w:rsid w:val="00767C12"/>
    <w:rsid w:val="00780828"/>
    <w:rsid w:val="007840BD"/>
    <w:rsid w:val="007A10DC"/>
    <w:rsid w:val="007A77D7"/>
    <w:rsid w:val="007B2942"/>
    <w:rsid w:val="007C48D9"/>
    <w:rsid w:val="007E5FA0"/>
    <w:rsid w:val="007F7D1D"/>
    <w:rsid w:val="00824E8E"/>
    <w:rsid w:val="00873EA6"/>
    <w:rsid w:val="00892DFB"/>
    <w:rsid w:val="008968F5"/>
    <w:rsid w:val="008E1A9C"/>
    <w:rsid w:val="0090365F"/>
    <w:rsid w:val="00905B7B"/>
    <w:rsid w:val="00930D31"/>
    <w:rsid w:val="00942881"/>
    <w:rsid w:val="00956AE9"/>
    <w:rsid w:val="00957EA0"/>
    <w:rsid w:val="009A53BF"/>
    <w:rsid w:val="009B4F7B"/>
    <w:rsid w:val="009B6439"/>
    <w:rsid w:val="009C4542"/>
    <w:rsid w:val="009D766C"/>
    <w:rsid w:val="00A00E8D"/>
    <w:rsid w:val="00A164FA"/>
    <w:rsid w:val="00A207A4"/>
    <w:rsid w:val="00A21970"/>
    <w:rsid w:val="00A2660A"/>
    <w:rsid w:val="00A3548B"/>
    <w:rsid w:val="00A44E21"/>
    <w:rsid w:val="00A45C08"/>
    <w:rsid w:val="00A612C7"/>
    <w:rsid w:val="00A66D4F"/>
    <w:rsid w:val="00A74B84"/>
    <w:rsid w:val="00A77EA7"/>
    <w:rsid w:val="00A83BB5"/>
    <w:rsid w:val="00A91752"/>
    <w:rsid w:val="00A96EFA"/>
    <w:rsid w:val="00AB620F"/>
    <w:rsid w:val="00AD0A31"/>
    <w:rsid w:val="00AD433D"/>
    <w:rsid w:val="00AE07A0"/>
    <w:rsid w:val="00B143AE"/>
    <w:rsid w:val="00B25428"/>
    <w:rsid w:val="00B3006C"/>
    <w:rsid w:val="00B33739"/>
    <w:rsid w:val="00B34D01"/>
    <w:rsid w:val="00B43A3C"/>
    <w:rsid w:val="00B5709E"/>
    <w:rsid w:val="00B66A10"/>
    <w:rsid w:val="00B67DF5"/>
    <w:rsid w:val="00B73851"/>
    <w:rsid w:val="00B73925"/>
    <w:rsid w:val="00B81C28"/>
    <w:rsid w:val="00B81C99"/>
    <w:rsid w:val="00BA7FA4"/>
    <w:rsid w:val="00BB2CDD"/>
    <w:rsid w:val="00BB480D"/>
    <w:rsid w:val="00BC60BD"/>
    <w:rsid w:val="00BD0503"/>
    <w:rsid w:val="00BD0E0F"/>
    <w:rsid w:val="00BF738C"/>
    <w:rsid w:val="00C01629"/>
    <w:rsid w:val="00C02FBD"/>
    <w:rsid w:val="00C11460"/>
    <w:rsid w:val="00C30545"/>
    <w:rsid w:val="00C376CE"/>
    <w:rsid w:val="00C46606"/>
    <w:rsid w:val="00C55D51"/>
    <w:rsid w:val="00C63786"/>
    <w:rsid w:val="00C76C58"/>
    <w:rsid w:val="00CA6AD6"/>
    <w:rsid w:val="00CB4F6C"/>
    <w:rsid w:val="00CB5194"/>
    <w:rsid w:val="00CB7B00"/>
    <w:rsid w:val="00CC6424"/>
    <w:rsid w:val="00CE13E0"/>
    <w:rsid w:val="00CE72A9"/>
    <w:rsid w:val="00CF1AE8"/>
    <w:rsid w:val="00D104AA"/>
    <w:rsid w:val="00D543BA"/>
    <w:rsid w:val="00D6168F"/>
    <w:rsid w:val="00D80F16"/>
    <w:rsid w:val="00DE52C7"/>
    <w:rsid w:val="00DF2645"/>
    <w:rsid w:val="00E06376"/>
    <w:rsid w:val="00E14AA5"/>
    <w:rsid w:val="00E25C2E"/>
    <w:rsid w:val="00E36A15"/>
    <w:rsid w:val="00E4134B"/>
    <w:rsid w:val="00E46280"/>
    <w:rsid w:val="00E46F4E"/>
    <w:rsid w:val="00E53988"/>
    <w:rsid w:val="00E5733A"/>
    <w:rsid w:val="00E73ABB"/>
    <w:rsid w:val="00E82E1D"/>
    <w:rsid w:val="00E83FF9"/>
    <w:rsid w:val="00EB05E2"/>
    <w:rsid w:val="00EB2717"/>
    <w:rsid w:val="00EB3610"/>
    <w:rsid w:val="00EE5757"/>
    <w:rsid w:val="00F31673"/>
    <w:rsid w:val="00F651DA"/>
    <w:rsid w:val="00F75D22"/>
    <w:rsid w:val="00F948C4"/>
    <w:rsid w:val="00F95D0D"/>
    <w:rsid w:val="00F974FE"/>
    <w:rsid w:val="00FA1518"/>
    <w:rsid w:val="00FA2EA9"/>
    <w:rsid w:val="00FA3CBA"/>
    <w:rsid w:val="00FB342C"/>
    <w:rsid w:val="00FD44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5F"/>
    <w:rPr>
      <w:sz w:val="24"/>
      <w:szCs w:val="24"/>
    </w:rPr>
  </w:style>
  <w:style w:type="paragraph" w:styleId="Heading1">
    <w:name w:val="heading 1"/>
    <w:basedOn w:val="Normal"/>
    <w:next w:val="Normal"/>
    <w:link w:val="Heading1Char"/>
    <w:uiPriority w:val="99"/>
    <w:qFormat/>
    <w:rsid w:val="0032225F"/>
    <w:pPr>
      <w:keepNext/>
      <w:spacing w:line="312" w:lineRule="auto"/>
      <w:ind w:left="540"/>
      <w:outlineLvl w:val="0"/>
    </w:pPr>
    <w:rPr>
      <w:rFonts w:ascii="Arial" w:hAnsi="Arial" w:cs="Arial"/>
      <w:b/>
      <w:bCs/>
    </w:rPr>
  </w:style>
  <w:style w:type="paragraph" w:styleId="Heading2">
    <w:name w:val="heading 2"/>
    <w:basedOn w:val="Normal"/>
    <w:next w:val="Normal"/>
    <w:link w:val="Heading2Char"/>
    <w:uiPriority w:val="99"/>
    <w:qFormat/>
    <w:rsid w:val="0032225F"/>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link w:val="Heading3Char"/>
    <w:uiPriority w:val="99"/>
    <w:qFormat/>
    <w:rsid w:val="0032225F"/>
    <w:pPr>
      <w:keepNext/>
      <w:spacing w:line="312" w:lineRule="auto"/>
      <w:ind w:left="1440" w:hanging="900"/>
      <w:outlineLvl w:val="2"/>
    </w:pPr>
    <w:rPr>
      <w:rFonts w:ascii="Arial" w:hAnsi="Arial" w:cs="Arial"/>
      <w:b/>
      <w:bCs/>
    </w:rPr>
  </w:style>
  <w:style w:type="paragraph" w:styleId="Heading5">
    <w:name w:val="heading 5"/>
    <w:basedOn w:val="Normal"/>
    <w:next w:val="Normal"/>
    <w:link w:val="Heading5Char"/>
    <w:uiPriority w:val="99"/>
    <w:qFormat/>
    <w:rsid w:val="0032225F"/>
    <w:pPr>
      <w:keepNext/>
      <w:widowControl w:val="0"/>
      <w:spacing w:line="312" w:lineRule="auto"/>
      <w:ind w:firstLine="851"/>
      <w:outlineLvl w:val="4"/>
    </w:pPr>
    <w:rPr>
      <w:rFonts w:ascii="Arial"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6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706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706D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0706DB"/>
    <w:rPr>
      <w:rFonts w:asciiTheme="minorHAnsi" w:eastAsiaTheme="minorEastAsia" w:hAnsiTheme="minorHAnsi" w:cstheme="minorBidi"/>
      <w:b/>
      <w:bCs/>
      <w:i/>
      <w:iCs/>
      <w:sz w:val="26"/>
      <w:szCs w:val="26"/>
    </w:rPr>
  </w:style>
  <w:style w:type="character" w:customStyle="1" w:styleId="bold1">
    <w:name w:val="bold1"/>
    <w:basedOn w:val="DefaultParagraphFont"/>
    <w:uiPriority w:val="99"/>
    <w:rsid w:val="0032225F"/>
    <w:rPr>
      <w:rFonts w:cs="Times New Roman"/>
      <w:b/>
      <w:bCs/>
    </w:rPr>
  </w:style>
  <w:style w:type="paragraph" w:styleId="BalloonText">
    <w:name w:val="Balloon Text"/>
    <w:basedOn w:val="Normal"/>
    <w:link w:val="BalloonTextChar"/>
    <w:uiPriority w:val="99"/>
    <w:semiHidden/>
    <w:rsid w:val="00162952"/>
    <w:rPr>
      <w:rFonts w:ascii="Tahoma" w:hAnsi="Tahoma" w:cs="Tahoma"/>
      <w:sz w:val="16"/>
      <w:szCs w:val="16"/>
    </w:rPr>
  </w:style>
  <w:style w:type="character" w:customStyle="1" w:styleId="BalloonTextChar">
    <w:name w:val="Balloon Text Char"/>
    <w:basedOn w:val="DefaultParagraphFont"/>
    <w:link w:val="BalloonText"/>
    <w:uiPriority w:val="99"/>
    <w:semiHidden/>
    <w:rsid w:val="000706DB"/>
    <w:rPr>
      <w:sz w:val="0"/>
      <w:szCs w:val="0"/>
    </w:rPr>
  </w:style>
  <w:style w:type="character" w:styleId="Emphasis">
    <w:name w:val="Emphasis"/>
    <w:basedOn w:val="DefaultParagraphFont"/>
    <w:uiPriority w:val="99"/>
    <w:qFormat/>
    <w:rsid w:val="00F31673"/>
    <w:rPr>
      <w:rFonts w:cs="Times New Roman"/>
      <w:b/>
      <w:bCs/>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uiPriority w:val="99"/>
    <w:rsid w:val="004441AE"/>
    <w:pPr>
      <w:widowControl w:val="0"/>
      <w:tabs>
        <w:tab w:val="left" w:pos="142"/>
        <w:tab w:val="left" w:pos="426"/>
      </w:tabs>
      <w:autoSpaceDE w:val="0"/>
      <w:autoSpaceDN w:val="0"/>
      <w:adjustRightInd w:val="0"/>
      <w:ind w:right="91"/>
      <w:jc w:val="both"/>
    </w:pPr>
    <w:rPr>
      <w:rFonts w:ascii="Tahoma" w:hAnsi="Tahoma" w:cs="Tahoma"/>
      <w:bCs/>
      <w:sz w:val="22"/>
      <w:szCs w:val="22"/>
      <w:lang w:val="en-ZA"/>
    </w:rPr>
  </w:style>
  <w:style w:type="paragraph" w:styleId="ListParagraph">
    <w:name w:val="List Paragraph"/>
    <w:basedOn w:val="Normal"/>
    <w:uiPriority w:val="99"/>
    <w:qFormat/>
    <w:rsid w:val="004441AE"/>
    <w:pPr>
      <w:ind w:left="720"/>
      <w:contextualSpacing/>
    </w:pPr>
  </w:style>
  <w:style w:type="paragraph" w:styleId="BodyText">
    <w:name w:val="Body Text"/>
    <w:basedOn w:val="Normal"/>
    <w:link w:val="BodyTextChar"/>
    <w:uiPriority w:val="99"/>
    <w:rsid w:val="000524DB"/>
    <w:pPr>
      <w:spacing w:after="120"/>
    </w:pPr>
  </w:style>
  <w:style w:type="character" w:customStyle="1" w:styleId="BodyTextChar">
    <w:name w:val="Body Text Char"/>
    <w:basedOn w:val="DefaultParagraphFont"/>
    <w:link w:val="BodyText"/>
    <w:uiPriority w:val="99"/>
    <w:locked/>
    <w:rsid w:val="000524DB"/>
    <w:rPr>
      <w:rFonts w:cs="Times New Roman"/>
      <w:sz w:val="24"/>
      <w:szCs w:val="24"/>
    </w:rPr>
  </w:style>
  <w:style w:type="paragraph" w:styleId="NoSpacing">
    <w:name w:val="No Spacing"/>
    <w:uiPriority w:val="99"/>
    <w:qFormat/>
    <w:rsid w:val="000524DB"/>
    <w:rPr>
      <w:rFonts w:ascii="Calibri" w:hAnsi="Calibri"/>
    </w:rPr>
  </w:style>
  <w:style w:type="paragraph" w:styleId="CommentText">
    <w:name w:val="annotation text"/>
    <w:basedOn w:val="Normal"/>
    <w:link w:val="CommentTextChar"/>
    <w:uiPriority w:val="99"/>
    <w:rsid w:val="006D0793"/>
    <w:rPr>
      <w:sz w:val="20"/>
      <w:szCs w:val="20"/>
    </w:rPr>
  </w:style>
  <w:style w:type="character" w:customStyle="1" w:styleId="CommentTextChar">
    <w:name w:val="Comment Text Char"/>
    <w:basedOn w:val="DefaultParagraphFont"/>
    <w:link w:val="CommentText"/>
    <w:uiPriority w:val="99"/>
    <w:locked/>
    <w:rsid w:val="006D0793"/>
    <w:rPr>
      <w:rFonts w:cs="Times New Roman"/>
    </w:rPr>
  </w:style>
  <w:style w:type="character" w:styleId="CommentReference">
    <w:name w:val="annotation reference"/>
    <w:basedOn w:val="DefaultParagraphFont"/>
    <w:uiPriority w:val="99"/>
    <w:rsid w:val="006D0793"/>
    <w:rPr>
      <w:rFonts w:cs="Times New Roman"/>
      <w:sz w:val="16"/>
      <w:szCs w:val="16"/>
    </w:rPr>
  </w:style>
  <w:style w:type="paragraph" w:styleId="Header">
    <w:name w:val="header"/>
    <w:basedOn w:val="Normal"/>
    <w:link w:val="HeaderChar"/>
    <w:uiPriority w:val="99"/>
    <w:rsid w:val="00B143AE"/>
    <w:pPr>
      <w:tabs>
        <w:tab w:val="center" w:pos="4680"/>
        <w:tab w:val="right" w:pos="9360"/>
      </w:tabs>
    </w:pPr>
  </w:style>
  <w:style w:type="character" w:customStyle="1" w:styleId="HeaderChar">
    <w:name w:val="Header Char"/>
    <w:basedOn w:val="DefaultParagraphFont"/>
    <w:link w:val="Header"/>
    <w:uiPriority w:val="99"/>
    <w:locked/>
    <w:rsid w:val="00B143AE"/>
    <w:rPr>
      <w:rFonts w:cs="Times New Roman"/>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locked/>
    <w:rsid w:val="00B143A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57370514">
      <w:marLeft w:val="0"/>
      <w:marRight w:val="0"/>
      <w:marTop w:val="0"/>
      <w:marBottom w:val="0"/>
      <w:divBdr>
        <w:top w:val="none" w:sz="0" w:space="0" w:color="auto"/>
        <w:left w:val="none" w:sz="0" w:space="0" w:color="auto"/>
        <w:bottom w:val="none" w:sz="0" w:space="0" w:color="auto"/>
        <w:right w:val="none" w:sz="0" w:space="0" w:color="auto"/>
      </w:divBdr>
    </w:div>
    <w:div w:id="957370515">
      <w:marLeft w:val="0"/>
      <w:marRight w:val="0"/>
      <w:marTop w:val="0"/>
      <w:marBottom w:val="0"/>
      <w:divBdr>
        <w:top w:val="none" w:sz="0" w:space="0" w:color="auto"/>
        <w:left w:val="none" w:sz="0" w:space="0" w:color="auto"/>
        <w:bottom w:val="none" w:sz="0" w:space="0" w:color="auto"/>
        <w:right w:val="none" w:sz="0" w:space="0" w:color="auto"/>
      </w:divBdr>
    </w:div>
    <w:div w:id="957370516">
      <w:marLeft w:val="0"/>
      <w:marRight w:val="0"/>
      <w:marTop w:val="0"/>
      <w:marBottom w:val="0"/>
      <w:divBdr>
        <w:top w:val="none" w:sz="0" w:space="0" w:color="auto"/>
        <w:left w:val="none" w:sz="0" w:space="0" w:color="auto"/>
        <w:bottom w:val="none" w:sz="0" w:space="0" w:color="auto"/>
        <w:right w:val="none" w:sz="0" w:space="0" w:color="auto"/>
      </w:divBdr>
    </w:div>
    <w:div w:id="957370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DPE</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2015-08-28T12:08:00Z</cp:lastPrinted>
  <dcterms:created xsi:type="dcterms:W3CDTF">2015-09-10T09:28:00Z</dcterms:created>
  <dcterms:modified xsi:type="dcterms:W3CDTF">2015-09-10T09:28:00Z</dcterms:modified>
</cp:coreProperties>
</file>