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NATIONAL </w:t>
      </w:r>
      <w:r w:rsidR="00565661">
        <w:rPr>
          <w:rFonts w:ascii="Arial" w:hAnsi="Arial" w:cs="Arial"/>
          <w:b/>
          <w:sz w:val="22"/>
          <w:szCs w:val="22"/>
        </w:rPr>
        <w:t>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FE7171">
        <w:rPr>
          <w:rFonts w:ascii="Arial" w:hAnsi="Arial" w:cs="Arial"/>
          <w:b/>
          <w:sz w:val="22"/>
          <w:szCs w:val="22"/>
        </w:rPr>
        <w:t>301</w:t>
      </w:r>
      <w:r w:rsidRPr="00F1703D">
        <w:rPr>
          <w:rFonts w:ascii="Arial" w:hAnsi="Arial" w:cs="Arial"/>
          <w:b/>
          <w:sz w:val="22"/>
          <w:szCs w:val="22"/>
        </w:rPr>
        <w:t xml:space="preserve"> [</w:t>
      </w:r>
      <w:r w:rsidR="00565661">
        <w:rPr>
          <w:rFonts w:ascii="Arial" w:hAnsi="Arial" w:cs="Arial"/>
          <w:b/>
          <w:sz w:val="22"/>
          <w:szCs w:val="22"/>
          <w:lang w:val="en-ZA"/>
        </w:rPr>
        <w:t>NW</w:t>
      </w:r>
      <w:r w:rsidR="00FE7171">
        <w:rPr>
          <w:rFonts w:ascii="Arial" w:hAnsi="Arial" w:cs="Arial"/>
          <w:b/>
          <w:sz w:val="22"/>
          <w:szCs w:val="22"/>
          <w:lang w:val="en-ZA"/>
        </w:rPr>
        <w:t>317</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FE7171">
        <w:rPr>
          <w:rFonts w:ascii="Arial" w:hAnsi="Arial" w:cs="Arial"/>
          <w:b/>
          <w:sz w:val="22"/>
          <w:szCs w:val="22"/>
        </w:rPr>
        <w:t>22</w:t>
      </w:r>
      <w:r w:rsidR="002B3FFB">
        <w:rPr>
          <w:rFonts w:ascii="Arial" w:hAnsi="Arial" w:cs="Arial"/>
          <w:b/>
          <w:sz w:val="22"/>
          <w:szCs w:val="22"/>
        </w:rPr>
        <w:t xml:space="preserve"> FEBRUARY</w:t>
      </w:r>
      <w:r w:rsidRPr="00F1703D">
        <w:rPr>
          <w:rFonts w:ascii="Arial" w:hAnsi="Arial" w:cs="Arial"/>
          <w:b/>
          <w:sz w:val="22"/>
          <w:szCs w:val="22"/>
        </w:rPr>
        <w:t xml:space="preserve"> 2018</w:t>
      </w:r>
    </w:p>
    <w:p w:rsidR="0062770E" w:rsidRPr="0021364F" w:rsidRDefault="0062770E" w:rsidP="0021364F">
      <w:pPr>
        <w:pStyle w:val="BodyTextIndent"/>
        <w:spacing w:line="276" w:lineRule="auto"/>
        <w:ind w:left="0" w:firstLine="0"/>
        <w:rPr>
          <w:rFonts w:ascii="Arial" w:hAnsi="Arial" w:cs="Arial"/>
          <w:b/>
          <w:sz w:val="22"/>
          <w:szCs w:val="22"/>
        </w:rPr>
      </w:pPr>
    </w:p>
    <w:p w:rsidR="00FE7171" w:rsidRPr="00FE7171" w:rsidRDefault="00FE7171" w:rsidP="00FE7171">
      <w:pPr>
        <w:spacing w:before="100" w:beforeAutospacing="1" w:after="100" w:afterAutospacing="1" w:line="276" w:lineRule="auto"/>
        <w:ind w:left="720" w:hanging="720"/>
        <w:jc w:val="both"/>
        <w:outlineLvl w:val="0"/>
        <w:rPr>
          <w:rFonts w:ascii="Arial" w:eastAsia="Calibri" w:hAnsi="Arial" w:cs="Arial"/>
          <w:b/>
          <w:noProof/>
          <w:sz w:val="22"/>
          <w:szCs w:val="22"/>
          <w:lang w:val="af-ZA"/>
        </w:rPr>
      </w:pPr>
      <w:r w:rsidRPr="00FE7171">
        <w:rPr>
          <w:rFonts w:ascii="Arial" w:eastAsia="Calibri" w:hAnsi="Arial" w:cs="Arial"/>
          <w:b/>
          <w:noProof/>
          <w:sz w:val="22"/>
          <w:szCs w:val="22"/>
          <w:lang w:val="af-ZA"/>
        </w:rPr>
        <w:t>301.</w:t>
      </w:r>
      <w:r w:rsidRPr="00FE7171">
        <w:rPr>
          <w:rFonts w:ascii="Arial" w:eastAsia="Calibri" w:hAnsi="Arial" w:cs="Arial"/>
          <w:b/>
          <w:noProof/>
          <w:sz w:val="22"/>
          <w:szCs w:val="22"/>
          <w:lang w:val="af-ZA"/>
        </w:rPr>
        <w:tab/>
        <w:t xml:space="preserve">Dr C P </w:t>
      </w:r>
      <w:bookmarkStart w:id="0" w:name="_GoBack"/>
      <w:r w:rsidRPr="00FE7171">
        <w:rPr>
          <w:rFonts w:ascii="Arial" w:eastAsia="Calibri" w:hAnsi="Arial" w:cs="Arial"/>
          <w:b/>
          <w:noProof/>
          <w:sz w:val="22"/>
          <w:szCs w:val="22"/>
          <w:lang w:val="af-ZA"/>
        </w:rPr>
        <w:t xml:space="preserve">Mulder </w:t>
      </w:r>
      <w:bookmarkEnd w:id="0"/>
      <w:r w:rsidRPr="00FE7171">
        <w:rPr>
          <w:rFonts w:ascii="Arial" w:eastAsia="Calibri" w:hAnsi="Arial" w:cs="Arial"/>
          <w:b/>
          <w:noProof/>
          <w:sz w:val="22"/>
          <w:szCs w:val="22"/>
          <w:lang w:val="af-ZA"/>
        </w:rPr>
        <w:t>(FF Plus) to ask the Minister of Finance:†</w:t>
      </w:r>
    </w:p>
    <w:p w:rsidR="00FE7171" w:rsidRPr="00FE7171" w:rsidRDefault="00FE7171" w:rsidP="00FE7171">
      <w:pPr>
        <w:tabs>
          <w:tab w:val="left" w:pos="1800"/>
        </w:tabs>
        <w:spacing w:before="100" w:beforeAutospacing="1" w:after="100" w:afterAutospacing="1" w:line="276" w:lineRule="auto"/>
        <w:ind w:left="720" w:hanging="720"/>
        <w:jc w:val="both"/>
        <w:rPr>
          <w:rFonts w:ascii="Arial" w:eastAsia="Calibri" w:hAnsi="Arial" w:cs="Arial"/>
          <w:sz w:val="22"/>
          <w:szCs w:val="22"/>
          <w:lang w:val="af-ZA"/>
        </w:rPr>
      </w:pPr>
      <w:r w:rsidRPr="00FE7171">
        <w:rPr>
          <w:rFonts w:ascii="Arial" w:eastAsia="Calibri" w:hAnsi="Arial" w:cs="Arial"/>
          <w:sz w:val="22"/>
          <w:szCs w:val="22"/>
          <w:lang w:val="af-ZA"/>
        </w:rPr>
        <w:t>(1)</w:t>
      </w:r>
      <w:r w:rsidRPr="00FE7171">
        <w:rPr>
          <w:rFonts w:ascii="Arial" w:eastAsia="Calibri" w:hAnsi="Arial" w:cs="Arial"/>
          <w:sz w:val="22"/>
          <w:szCs w:val="22"/>
          <w:lang w:val="af-ZA"/>
        </w:rPr>
        <w:tab/>
        <w:t xml:space="preserve">Whether, in light of the envisaged and widely publicised principle of land and property expropriation without compensation, he has found that there are any economic indications that the specified principle has to date had any negative economic effect on the country’s economy; if not, what are the full relevant particulars as to why no data show any negative impact; if so,  </w:t>
      </w:r>
    </w:p>
    <w:p w:rsidR="00FE7171" w:rsidRPr="00FE7171" w:rsidRDefault="00FE7171" w:rsidP="00FE7171">
      <w:pPr>
        <w:tabs>
          <w:tab w:val="left" w:pos="1800"/>
        </w:tabs>
        <w:spacing w:before="100" w:beforeAutospacing="1" w:after="100" w:afterAutospacing="1" w:line="276" w:lineRule="auto"/>
        <w:ind w:left="720" w:hanging="720"/>
        <w:jc w:val="both"/>
        <w:rPr>
          <w:rFonts w:ascii="Arial" w:eastAsia="Calibri" w:hAnsi="Arial" w:cs="Arial"/>
          <w:sz w:val="22"/>
          <w:szCs w:val="22"/>
          <w:lang w:val="af-ZA"/>
        </w:rPr>
      </w:pPr>
      <w:r w:rsidRPr="00FE7171">
        <w:rPr>
          <w:rFonts w:ascii="Arial" w:eastAsia="Calibri" w:hAnsi="Arial" w:cs="Arial"/>
          <w:sz w:val="22"/>
          <w:szCs w:val="22"/>
          <w:lang w:val="af-ZA"/>
        </w:rPr>
        <w:t>(2)</w:t>
      </w:r>
      <w:r w:rsidRPr="00FE7171">
        <w:rPr>
          <w:rFonts w:ascii="Arial" w:eastAsia="Calibri" w:hAnsi="Arial" w:cs="Arial"/>
          <w:sz w:val="22"/>
          <w:szCs w:val="22"/>
          <w:lang w:val="af-ZA"/>
        </w:rPr>
        <w:tab/>
        <w:t xml:space="preserve">with reference to the sectors of the economy that have experienced a negative effect, (a) what steps the Government will take to manage such effect and (b) whether the Government is ready to handle class action claims on a wide front if the value of the assets has decreased because of the specified principle; </w:t>
      </w:r>
    </w:p>
    <w:p w:rsidR="00FE7171" w:rsidRPr="0068287A" w:rsidRDefault="00FE7171" w:rsidP="00FE7171">
      <w:pPr>
        <w:tabs>
          <w:tab w:val="left" w:pos="1800"/>
        </w:tabs>
        <w:spacing w:before="100" w:beforeAutospacing="1" w:after="100" w:afterAutospacing="1" w:line="276" w:lineRule="auto"/>
        <w:ind w:left="720" w:hanging="720"/>
        <w:jc w:val="both"/>
        <w:rPr>
          <w:rFonts w:ascii="Arial" w:eastAsia="Calibri" w:hAnsi="Arial" w:cs="Arial"/>
          <w:sz w:val="22"/>
          <w:szCs w:val="22"/>
          <w:lang w:val="en-ZA"/>
        </w:rPr>
      </w:pPr>
      <w:r w:rsidRPr="00FE7171">
        <w:rPr>
          <w:rFonts w:ascii="Arial" w:eastAsia="Calibri" w:hAnsi="Arial" w:cs="Arial"/>
          <w:sz w:val="22"/>
          <w:szCs w:val="22"/>
          <w:lang w:val="af-ZA"/>
        </w:rPr>
        <w:t>(3)</w:t>
      </w:r>
      <w:r w:rsidRPr="00FE7171">
        <w:rPr>
          <w:rFonts w:ascii="Arial" w:eastAsia="Calibri" w:hAnsi="Arial" w:cs="Arial"/>
          <w:sz w:val="22"/>
          <w:szCs w:val="22"/>
          <w:lang w:val="af-ZA"/>
        </w:rPr>
        <w:tab/>
        <w:t>whether there are any indications that the principle is to any extent going to have a negative effect on future tax income; if not, why no data have envisaged any negative effect; if so, (a) why, (b) what steps the Government is going to take to repair the negative effect and (c) what are the further full relevant particulars?</w:t>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sidRPr="00FE7171">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color w:val="000000"/>
          <w:sz w:val="22"/>
          <w:szCs w:val="22"/>
          <w:lang w:val="en-ZA"/>
        </w:rPr>
        <w:tab/>
      </w:r>
      <w:r w:rsidRPr="0068287A">
        <w:rPr>
          <w:rFonts w:ascii="Arial" w:eastAsia="Calibri" w:hAnsi="Arial" w:cs="Arial"/>
          <w:sz w:val="22"/>
          <w:szCs w:val="22"/>
          <w:lang w:val="en-ZA"/>
        </w:rPr>
        <w:t>NW317E]</w:t>
      </w:r>
    </w:p>
    <w:p w:rsidR="001433AE" w:rsidRPr="0068287A" w:rsidRDefault="001433AE" w:rsidP="00565661">
      <w:pPr>
        <w:spacing w:before="100" w:beforeAutospacing="1" w:after="100" w:afterAutospacing="1" w:line="276" w:lineRule="auto"/>
        <w:jc w:val="both"/>
        <w:outlineLvl w:val="0"/>
        <w:rPr>
          <w:rFonts w:ascii="Arial" w:eastAsia="Calibri" w:hAnsi="Arial" w:cs="Arial"/>
          <w:sz w:val="22"/>
          <w:szCs w:val="22"/>
          <w:lang w:val="en-GB"/>
        </w:rPr>
      </w:pPr>
      <w:r w:rsidRPr="0068287A">
        <w:rPr>
          <w:rFonts w:ascii="Arial" w:hAnsi="Arial" w:cs="Arial"/>
          <w:b/>
          <w:sz w:val="22"/>
          <w:szCs w:val="22"/>
        </w:rPr>
        <w:t>REPLY</w:t>
      </w:r>
      <w:r w:rsidRPr="0068287A">
        <w:rPr>
          <w:rFonts w:ascii="Arial" w:hAnsi="Arial" w:cs="Arial"/>
          <w:sz w:val="22"/>
          <w:szCs w:val="22"/>
        </w:rPr>
        <w:t>:</w:t>
      </w:r>
    </w:p>
    <w:p w:rsidR="0068287A" w:rsidRPr="0068287A" w:rsidRDefault="0068287A" w:rsidP="0068287A">
      <w:pPr>
        <w:jc w:val="both"/>
        <w:rPr>
          <w:rFonts w:ascii="Arial" w:eastAsia="Calibri" w:hAnsi="Arial" w:cs="Arial"/>
          <w:sz w:val="22"/>
          <w:szCs w:val="22"/>
          <w:u w:val="single"/>
        </w:rPr>
      </w:pPr>
      <w:r w:rsidRPr="0068287A">
        <w:rPr>
          <w:rFonts w:ascii="Arial" w:eastAsia="Calibri" w:hAnsi="Arial" w:cs="Arial"/>
          <w:sz w:val="22"/>
          <w:szCs w:val="22"/>
          <w:u w:val="single"/>
        </w:rPr>
        <w:t xml:space="preserve">Question 1 </w:t>
      </w:r>
    </w:p>
    <w:p w:rsidR="0068287A" w:rsidRPr="0068287A" w:rsidRDefault="0068287A" w:rsidP="0068287A">
      <w:pPr>
        <w:jc w:val="both"/>
        <w:rPr>
          <w:rFonts w:ascii="Arial" w:eastAsia="Calibri" w:hAnsi="Arial" w:cs="Arial"/>
          <w:sz w:val="22"/>
          <w:szCs w:val="22"/>
        </w:rPr>
      </w:pPr>
    </w:p>
    <w:p w:rsidR="0068287A" w:rsidRDefault="0068287A" w:rsidP="001515D2">
      <w:pPr>
        <w:pStyle w:val="ListParagraph"/>
        <w:numPr>
          <w:ilvl w:val="0"/>
          <w:numId w:val="5"/>
        </w:numPr>
        <w:jc w:val="both"/>
        <w:rPr>
          <w:rFonts w:ascii="Arial" w:eastAsia="Calibri" w:hAnsi="Arial" w:cs="Arial"/>
          <w:sz w:val="22"/>
          <w:szCs w:val="22"/>
        </w:rPr>
      </w:pPr>
      <w:r w:rsidRPr="001515D2">
        <w:rPr>
          <w:rFonts w:ascii="Arial" w:eastAsia="Calibri" w:hAnsi="Arial" w:cs="Arial"/>
          <w:sz w:val="22"/>
          <w:szCs w:val="22"/>
        </w:rPr>
        <w:t>There are no economic indicators that measure the direct impact of the “land expropriation without compensation” debate on South Africa’s economic performance or its specific impact on the agricultural sector.</w:t>
      </w:r>
      <w:r w:rsidR="001515D2">
        <w:rPr>
          <w:rFonts w:ascii="Arial" w:eastAsia="Calibri" w:hAnsi="Arial" w:cs="Arial"/>
          <w:sz w:val="22"/>
          <w:szCs w:val="22"/>
        </w:rPr>
        <w:t xml:space="preserve">  </w:t>
      </w:r>
      <w:r w:rsidRPr="001515D2">
        <w:rPr>
          <w:rFonts w:ascii="Arial" w:eastAsia="Calibri" w:hAnsi="Arial" w:cs="Arial"/>
          <w:sz w:val="22"/>
          <w:szCs w:val="22"/>
        </w:rPr>
        <w:t>However, there are indicators that collectively provide insight into the overall performance of the agricultural sector.</w:t>
      </w:r>
      <w:r w:rsidR="001515D2">
        <w:rPr>
          <w:rFonts w:ascii="Arial" w:eastAsia="Calibri" w:hAnsi="Arial" w:cs="Arial"/>
          <w:sz w:val="22"/>
          <w:szCs w:val="22"/>
        </w:rPr>
        <w:t xml:space="preserve">  </w:t>
      </w:r>
      <w:r w:rsidRPr="001515D2">
        <w:rPr>
          <w:rFonts w:ascii="Arial" w:eastAsia="Calibri" w:hAnsi="Arial" w:cs="Arial"/>
          <w:sz w:val="22"/>
          <w:szCs w:val="22"/>
        </w:rPr>
        <w:t>These include: (i) gross capital formation in agriculture; (ii) profitability (net farm income); (iii) real value added in agriculture, forestry and fishing; (iv)</w:t>
      </w:r>
      <w:r w:rsidR="001515D2">
        <w:rPr>
          <w:rFonts w:ascii="Arial" w:eastAsia="Calibri" w:hAnsi="Arial" w:cs="Arial"/>
          <w:sz w:val="22"/>
          <w:szCs w:val="22"/>
        </w:rPr>
        <w:t xml:space="preserve"> </w:t>
      </w:r>
      <w:r w:rsidRPr="001515D2">
        <w:rPr>
          <w:rFonts w:ascii="Arial" w:eastAsia="Calibri" w:hAnsi="Arial" w:cs="Arial"/>
          <w:sz w:val="22"/>
          <w:szCs w:val="22"/>
        </w:rPr>
        <w:t>farm mortgages; and the (v) agribusiness confidence index.</w:t>
      </w:r>
      <w:r w:rsidR="001515D2">
        <w:rPr>
          <w:rFonts w:ascii="Arial" w:eastAsia="Calibri" w:hAnsi="Arial" w:cs="Arial"/>
          <w:sz w:val="22"/>
          <w:szCs w:val="22"/>
        </w:rPr>
        <w:t xml:space="preserve">  </w:t>
      </w:r>
      <w:r w:rsidRPr="001515D2">
        <w:rPr>
          <w:rFonts w:ascii="Arial" w:eastAsia="Calibri" w:hAnsi="Arial" w:cs="Arial"/>
          <w:sz w:val="22"/>
          <w:szCs w:val="22"/>
        </w:rPr>
        <w:t>None of these indicators are able to isolate the direct impact of the “land expropriation without compensation” debate.</w:t>
      </w:r>
    </w:p>
    <w:p w:rsidR="001515D2" w:rsidRPr="001515D2" w:rsidRDefault="001515D2" w:rsidP="001515D2">
      <w:pPr>
        <w:pStyle w:val="ListParagraph"/>
        <w:ind w:left="360"/>
        <w:jc w:val="both"/>
        <w:rPr>
          <w:rFonts w:ascii="Arial" w:eastAsia="Calibri" w:hAnsi="Arial" w:cs="Arial"/>
          <w:sz w:val="22"/>
          <w:szCs w:val="22"/>
        </w:rPr>
      </w:pPr>
    </w:p>
    <w:p w:rsidR="0068287A" w:rsidRDefault="0068287A" w:rsidP="0068287A">
      <w:pPr>
        <w:numPr>
          <w:ilvl w:val="0"/>
          <w:numId w:val="4"/>
        </w:numPr>
        <w:contextualSpacing/>
        <w:jc w:val="both"/>
        <w:rPr>
          <w:rFonts w:ascii="Arial" w:eastAsia="Calibri" w:hAnsi="Arial" w:cs="Arial"/>
          <w:sz w:val="22"/>
          <w:szCs w:val="22"/>
        </w:rPr>
      </w:pPr>
      <w:r w:rsidRPr="0068287A">
        <w:rPr>
          <w:rFonts w:ascii="Arial" w:eastAsia="Calibri" w:hAnsi="Arial" w:cs="Arial"/>
          <w:sz w:val="22"/>
          <w:szCs w:val="22"/>
        </w:rPr>
        <w:t xml:space="preserve">Real gross fixed capital formation – a proxy for investment – peaked in 2013 and has been on a downward trend since. </w:t>
      </w:r>
    </w:p>
    <w:p w:rsidR="001515D2" w:rsidRPr="0068287A" w:rsidRDefault="001515D2" w:rsidP="001515D2">
      <w:pPr>
        <w:ind w:left="720"/>
        <w:contextualSpacing/>
        <w:jc w:val="both"/>
        <w:rPr>
          <w:rFonts w:ascii="Arial" w:eastAsia="Calibri" w:hAnsi="Arial" w:cs="Arial"/>
          <w:sz w:val="22"/>
          <w:szCs w:val="22"/>
        </w:rPr>
      </w:pPr>
    </w:p>
    <w:p w:rsidR="0068287A" w:rsidRDefault="0068287A" w:rsidP="0068287A">
      <w:pPr>
        <w:numPr>
          <w:ilvl w:val="0"/>
          <w:numId w:val="4"/>
        </w:numPr>
        <w:contextualSpacing/>
        <w:jc w:val="both"/>
        <w:rPr>
          <w:rFonts w:ascii="Arial" w:eastAsia="Calibri" w:hAnsi="Arial" w:cs="Arial"/>
          <w:sz w:val="22"/>
          <w:szCs w:val="22"/>
        </w:rPr>
      </w:pPr>
      <w:r w:rsidRPr="0068287A">
        <w:rPr>
          <w:rFonts w:ascii="Arial" w:eastAsia="Calibri" w:hAnsi="Arial" w:cs="Arial"/>
          <w:sz w:val="22"/>
          <w:szCs w:val="22"/>
        </w:rPr>
        <w:t xml:space="preserve">Net farm income – a measure of farm profitability – has been growing since 2010. The data for 2017 and 2018 are not yet available. </w:t>
      </w:r>
    </w:p>
    <w:p w:rsidR="001515D2" w:rsidRDefault="001515D2" w:rsidP="001515D2">
      <w:pPr>
        <w:pStyle w:val="ListParagraph"/>
        <w:rPr>
          <w:rFonts w:ascii="Arial" w:eastAsia="Calibri" w:hAnsi="Arial" w:cs="Arial"/>
          <w:sz w:val="22"/>
          <w:szCs w:val="22"/>
        </w:rPr>
      </w:pPr>
    </w:p>
    <w:p w:rsidR="0068287A" w:rsidRDefault="0068287A" w:rsidP="0068287A">
      <w:pPr>
        <w:numPr>
          <w:ilvl w:val="0"/>
          <w:numId w:val="4"/>
        </w:numPr>
        <w:contextualSpacing/>
        <w:jc w:val="both"/>
        <w:rPr>
          <w:rFonts w:ascii="Arial" w:eastAsia="Calibri" w:hAnsi="Arial" w:cs="Arial"/>
          <w:sz w:val="22"/>
          <w:szCs w:val="22"/>
        </w:rPr>
      </w:pPr>
      <w:r w:rsidRPr="0068287A">
        <w:rPr>
          <w:rFonts w:ascii="Arial" w:eastAsia="Calibri" w:hAnsi="Arial" w:cs="Arial"/>
          <w:sz w:val="22"/>
          <w:szCs w:val="22"/>
        </w:rPr>
        <w:t>Real value added in agriculture, forestry and fishing declined by 4.8 per cent in the first half of 2018 compared with the same period in 2017.</w:t>
      </w:r>
      <w:r w:rsidR="001515D2">
        <w:rPr>
          <w:rFonts w:ascii="Arial" w:eastAsia="Calibri" w:hAnsi="Arial" w:cs="Arial"/>
          <w:sz w:val="22"/>
          <w:szCs w:val="22"/>
        </w:rPr>
        <w:t xml:space="preserve">  </w:t>
      </w:r>
      <w:r w:rsidRPr="0068287A">
        <w:rPr>
          <w:rFonts w:ascii="Arial" w:eastAsia="Calibri" w:hAnsi="Arial" w:cs="Arial"/>
          <w:sz w:val="22"/>
          <w:szCs w:val="22"/>
        </w:rPr>
        <w:t xml:space="preserve">Maize production eased following </w:t>
      </w:r>
      <w:r w:rsidRPr="0068287A">
        <w:rPr>
          <w:rFonts w:ascii="Arial" w:eastAsia="Calibri" w:hAnsi="Arial" w:cs="Arial"/>
          <w:sz w:val="22"/>
          <w:szCs w:val="22"/>
        </w:rPr>
        <w:lastRenderedPageBreak/>
        <w:t>record output in 2017 and the drought continued to weigh down production in the Western Cape.</w:t>
      </w:r>
      <w:r w:rsidR="001515D2">
        <w:rPr>
          <w:rFonts w:ascii="Arial" w:eastAsia="Calibri" w:hAnsi="Arial" w:cs="Arial"/>
          <w:sz w:val="22"/>
          <w:szCs w:val="22"/>
        </w:rPr>
        <w:t xml:space="preserve">  </w:t>
      </w:r>
      <w:r w:rsidRPr="0068287A">
        <w:rPr>
          <w:rFonts w:ascii="Arial" w:eastAsia="Calibri" w:hAnsi="Arial" w:cs="Arial"/>
          <w:sz w:val="22"/>
          <w:szCs w:val="22"/>
        </w:rPr>
        <w:t>The short-term outlook for the sector has improved due to higher rainfall in the Western Cape.</w:t>
      </w:r>
      <w:r w:rsidR="001515D2">
        <w:rPr>
          <w:rFonts w:ascii="Arial" w:eastAsia="Calibri" w:hAnsi="Arial" w:cs="Arial"/>
          <w:sz w:val="22"/>
          <w:szCs w:val="22"/>
        </w:rPr>
        <w:t xml:space="preserve">  </w:t>
      </w:r>
      <w:r w:rsidRPr="0068287A">
        <w:rPr>
          <w:rFonts w:ascii="Arial" w:eastAsia="Calibri" w:hAnsi="Arial" w:cs="Arial"/>
          <w:sz w:val="22"/>
          <w:szCs w:val="22"/>
        </w:rPr>
        <w:t>The combined export value of crops such as citrus, grapes and macadamia nuts increased by an annual average of 7.5 per cent over the period 2015 to 2017.</w:t>
      </w:r>
    </w:p>
    <w:p w:rsidR="001515D2" w:rsidRDefault="001515D2" w:rsidP="001515D2">
      <w:pPr>
        <w:pStyle w:val="ListParagraph"/>
        <w:rPr>
          <w:rFonts w:ascii="Arial" w:eastAsia="Calibri" w:hAnsi="Arial" w:cs="Arial"/>
          <w:sz w:val="22"/>
          <w:szCs w:val="22"/>
        </w:rPr>
      </w:pPr>
    </w:p>
    <w:p w:rsidR="0068287A" w:rsidRDefault="0068287A" w:rsidP="0068287A">
      <w:pPr>
        <w:numPr>
          <w:ilvl w:val="0"/>
          <w:numId w:val="4"/>
        </w:numPr>
        <w:contextualSpacing/>
        <w:jc w:val="both"/>
        <w:rPr>
          <w:rFonts w:ascii="Arial" w:eastAsia="Calibri" w:hAnsi="Arial" w:cs="Arial"/>
          <w:sz w:val="22"/>
          <w:szCs w:val="22"/>
        </w:rPr>
      </w:pPr>
      <w:r w:rsidRPr="0068287A">
        <w:rPr>
          <w:rFonts w:ascii="Arial" w:eastAsia="Calibri" w:hAnsi="Arial" w:cs="Arial"/>
          <w:sz w:val="22"/>
          <w:szCs w:val="22"/>
        </w:rPr>
        <w:t>New mortgage loans and re-advances granted on farms peaked in 2006 and has remained relatively flat since 2011.</w:t>
      </w:r>
      <w:r w:rsidR="001515D2">
        <w:rPr>
          <w:rFonts w:ascii="Arial" w:eastAsia="Calibri" w:hAnsi="Arial" w:cs="Arial"/>
          <w:sz w:val="22"/>
          <w:szCs w:val="22"/>
        </w:rPr>
        <w:t xml:space="preserve">  </w:t>
      </w:r>
      <w:r w:rsidRPr="0068287A">
        <w:rPr>
          <w:rFonts w:ascii="Arial" w:eastAsia="Calibri" w:hAnsi="Arial" w:cs="Arial"/>
          <w:sz w:val="22"/>
          <w:szCs w:val="22"/>
        </w:rPr>
        <w:t>At the end of 2017 new mortgages on farms were at similar levels to those observed in 2013.</w:t>
      </w:r>
    </w:p>
    <w:p w:rsidR="001515D2" w:rsidRDefault="001515D2" w:rsidP="001515D2">
      <w:pPr>
        <w:pStyle w:val="ListParagraph"/>
        <w:rPr>
          <w:rFonts w:ascii="Arial" w:eastAsia="Calibri" w:hAnsi="Arial" w:cs="Arial"/>
          <w:sz w:val="22"/>
          <w:szCs w:val="22"/>
        </w:rPr>
      </w:pPr>
    </w:p>
    <w:p w:rsidR="0068287A" w:rsidRPr="0068287A" w:rsidRDefault="0068287A" w:rsidP="0068287A">
      <w:pPr>
        <w:numPr>
          <w:ilvl w:val="0"/>
          <w:numId w:val="4"/>
        </w:numPr>
        <w:contextualSpacing/>
        <w:jc w:val="both"/>
        <w:rPr>
          <w:rFonts w:ascii="Arial" w:eastAsia="Calibri" w:hAnsi="Arial" w:cs="Arial"/>
          <w:sz w:val="22"/>
          <w:szCs w:val="22"/>
        </w:rPr>
      </w:pPr>
      <w:r w:rsidRPr="0068287A">
        <w:rPr>
          <w:rFonts w:ascii="Arial" w:eastAsia="Calibri" w:hAnsi="Arial" w:cs="Arial"/>
          <w:sz w:val="22"/>
          <w:szCs w:val="22"/>
        </w:rPr>
        <w:t>The Agbiz</w:t>
      </w:r>
      <w:r w:rsidR="001515D2">
        <w:rPr>
          <w:rFonts w:ascii="Arial" w:eastAsia="Calibri" w:hAnsi="Arial" w:cs="Arial"/>
          <w:sz w:val="22"/>
          <w:szCs w:val="22"/>
        </w:rPr>
        <w:t xml:space="preserve"> </w:t>
      </w:r>
      <w:r w:rsidRPr="0068287A">
        <w:rPr>
          <w:rFonts w:ascii="Arial" w:eastAsia="Calibri" w:hAnsi="Arial" w:cs="Arial"/>
          <w:sz w:val="22"/>
          <w:szCs w:val="22"/>
        </w:rPr>
        <w:t>/</w:t>
      </w:r>
      <w:r w:rsidR="001515D2">
        <w:rPr>
          <w:rFonts w:ascii="Arial" w:eastAsia="Calibri" w:hAnsi="Arial" w:cs="Arial"/>
          <w:sz w:val="22"/>
          <w:szCs w:val="22"/>
        </w:rPr>
        <w:t xml:space="preserve"> </w:t>
      </w:r>
      <w:r w:rsidRPr="0068287A">
        <w:rPr>
          <w:rFonts w:ascii="Arial" w:eastAsia="Calibri" w:hAnsi="Arial" w:cs="Arial"/>
          <w:sz w:val="22"/>
          <w:szCs w:val="22"/>
        </w:rPr>
        <w:t>IDC Agribusiness Confidence index fell to 42 index points in the fourth quarter of 2018 – its lowest level in 9 years.</w:t>
      </w:r>
      <w:r w:rsidR="001515D2">
        <w:rPr>
          <w:rFonts w:ascii="Arial" w:eastAsia="Calibri" w:hAnsi="Arial" w:cs="Arial"/>
          <w:sz w:val="22"/>
          <w:szCs w:val="22"/>
        </w:rPr>
        <w:t xml:space="preserve">  </w:t>
      </w:r>
      <w:r w:rsidRPr="0068287A">
        <w:rPr>
          <w:rFonts w:ascii="Arial" w:eastAsia="Calibri" w:hAnsi="Arial" w:cs="Arial"/>
          <w:sz w:val="22"/>
          <w:szCs w:val="22"/>
        </w:rPr>
        <w:t>This was largely due to significant declines in the net operating income, general agricultural conditions and turnover sub-indices – suggesting that business conditions are driving changes in sentiment.</w:t>
      </w:r>
      <w:r w:rsidR="001515D2">
        <w:rPr>
          <w:rFonts w:ascii="Arial" w:eastAsia="Calibri" w:hAnsi="Arial" w:cs="Arial"/>
          <w:sz w:val="22"/>
          <w:szCs w:val="22"/>
        </w:rPr>
        <w:t xml:space="preserve">  </w:t>
      </w:r>
      <w:r w:rsidRPr="0068287A">
        <w:rPr>
          <w:rFonts w:ascii="Arial" w:eastAsia="Calibri" w:hAnsi="Arial" w:cs="Arial"/>
          <w:sz w:val="22"/>
          <w:szCs w:val="22"/>
        </w:rPr>
        <w:t xml:space="preserve">The capital investment confidence sub-index increased, supported by increases in capital sales (specifically tractor sales which were 9 per cent higher in the first 10 months of 2018 in relation to the same period last year). </w:t>
      </w:r>
    </w:p>
    <w:p w:rsidR="0068287A" w:rsidRPr="0068287A" w:rsidRDefault="0068287A" w:rsidP="0068287A">
      <w:pPr>
        <w:jc w:val="both"/>
        <w:rPr>
          <w:rFonts w:ascii="Arial" w:eastAsia="Calibri" w:hAnsi="Arial" w:cs="Arial"/>
          <w:sz w:val="22"/>
          <w:szCs w:val="22"/>
        </w:rPr>
      </w:pPr>
    </w:p>
    <w:p w:rsidR="0068287A" w:rsidRPr="0068287A" w:rsidRDefault="0068287A" w:rsidP="001515D2">
      <w:pPr>
        <w:ind w:left="360"/>
        <w:jc w:val="both"/>
        <w:rPr>
          <w:rFonts w:ascii="Arial" w:eastAsia="Calibri" w:hAnsi="Arial" w:cs="Arial"/>
          <w:sz w:val="22"/>
          <w:szCs w:val="22"/>
        </w:rPr>
      </w:pPr>
      <w:r w:rsidRPr="0068287A">
        <w:rPr>
          <w:rFonts w:ascii="Arial" w:eastAsia="Calibri" w:hAnsi="Arial" w:cs="Arial"/>
          <w:sz w:val="22"/>
          <w:szCs w:val="22"/>
        </w:rPr>
        <w:t>It is difficult to isolate the impact of the “land expropriation without compensation” debate on the agricultural sector or the broader economy on the basis of these indicators.</w:t>
      </w:r>
      <w:r w:rsidR="001515D2">
        <w:rPr>
          <w:rFonts w:ascii="Arial" w:eastAsia="Calibri" w:hAnsi="Arial" w:cs="Arial"/>
          <w:sz w:val="22"/>
          <w:szCs w:val="22"/>
        </w:rPr>
        <w:t xml:space="preserve">  </w:t>
      </w:r>
      <w:r w:rsidRPr="0068287A">
        <w:rPr>
          <w:rFonts w:ascii="Arial" w:eastAsia="Calibri" w:hAnsi="Arial" w:cs="Arial"/>
          <w:sz w:val="22"/>
          <w:szCs w:val="22"/>
        </w:rPr>
        <w:t xml:space="preserve">Furthermore, the information revealed by these indicators about the agriculture sector is mixed and there are a number of other factors that influence sentiment in agriculture, including the cost of doing business, weather expectations and market conditions. </w:t>
      </w:r>
    </w:p>
    <w:p w:rsidR="0068287A" w:rsidRPr="0068287A" w:rsidRDefault="0068287A" w:rsidP="0068287A">
      <w:pPr>
        <w:jc w:val="both"/>
        <w:rPr>
          <w:rFonts w:ascii="Arial" w:eastAsia="Calibri" w:hAnsi="Arial" w:cs="Arial"/>
          <w:sz w:val="22"/>
          <w:szCs w:val="22"/>
        </w:rPr>
      </w:pPr>
    </w:p>
    <w:p w:rsidR="0068287A" w:rsidRPr="0068287A" w:rsidRDefault="0068287A" w:rsidP="001515D2">
      <w:pPr>
        <w:ind w:left="360"/>
        <w:jc w:val="both"/>
        <w:rPr>
          <w:rFonts w:ascii="Arial" w:eastAsia="Calibri" w:hAnsi="Arial" w:cs="Arial"/>
          <w:sz w:val="22"/>
          <w:szCs w:val="22"/>
        </w:rPr>
      </w:pPr>
      <w:r w:rsidRPr="0068287A">
        <w:rPr>
          <w:rFonts w:ascii="Arial" w:eastAsia="Calibri" w:hAnsi="Arial" w:cs="Arial"/>
          <w:sz w:val="22"/>
          <w:szCs w:val="22"/>
        </w:rPr>
        <w:t xml:space="preserve">The government has allocated resources to conduct a general agricultural census (currently underway), to collect information that will provide further data on the dynamics in the sector to better inform policy making and support a viable, inclusive and productive agricultural sector. </w:t>
      </w:r>
    </w:p>
    <w:p w:rsidR="0068287A" w:rsidRPr="0068287A" w:rsidRDefault="0068287A" w:rsidP="0068287A">
      <w:pPr>
        <w:jc w:val="both"/>
        <w:rPr>
          <w:rFonts w:ascii="Arial" w:eastAsia="Calibri" w:hAnsi="Arial" w:cs="Arial"/>
          <w:sz w:val="22"/>
          <w:szCs w:val="22"/>
        </w:rPr>
      </w:pPr>
    </w:p>
    <w:p w:rsidR="0068287A" w:rsidRPr="0068287A" w:rsidRDefault="0068287A" w:rsidP="001515D2">
      <w:pPr>
        <w:pStyle w:val="ListParagraph"/>
        <w:numPr>
          <w:ilvl w:val="0"/>
          <w:numId w:val="5"/>
        </w:numPr>
        <w:jc w:val="both"/>
        <w:rPr>
          <w:rFonts w:ascii="Arial" w:eastAsia="Calibri" w:hAnsi="Arial" w:cs="Arial"/>
          <w:sz w:val="22"/>
          <w:szCs w:val="22"/>
        </w:rPr>
      </w:pPr>
      <w:r w:rsidRPr="0068287A">
        <w:rPr>
          <w:rFonts w:ascii="Arial" w:eastAsia="Calibri" w:hAnsi="Arial" w:cs="Arial"/>
          <w:sz w:val="22"/>
          <w:szCs w:val="22"/>
        </w:rPr>
        <w:t xml:space="preserve">As indicated, it is not possible to empirically isolate the impact of the debate on “land expropriation without compensation” and therefore not possible, at this stage, to presume any negative impacts on the economy.  </w:t>
      </w:r>
    </w:p>
    <w:p w:rsidR="0068287A" w:rsidRPr="0068287A" w:rsidRDefault="0068287A" w:rsidP="0068287A">
      <w:pPr>
        <w:jc w:val="both"/>
        <w:rPr>
          <w:rFonts w:ascii="Arial" w:eastAsia="Calibri" w:hAnsi="Arial" w:cs="Arial"/>
          <w:sz w:val="22"/>
          <w:szCs w:val="22"/>
          <w:u w:val="single"/>
        </w:rPr>
      </w:pPr>
    </w:p>
    <w:p w:rsidR="0068287A" w:rsidRPr="0068287A" w:rsidRDefault="0068287A" w:rsidP="001515D2">
      <w:pPr>
        <w:pStyle w:val="ListParagraph"/>
        <w:numPr>
          <w:ilvl w:val="0"/>
          <w:numId w:val="5"/>
        </w:numPr>
        <w:jc w:val="both"/>
        <w:rPr>
          <w:rFonts w:ascii="Arial" w:eastAsia="Calibri" w:hAnsi="Arial" w:cs="Arial"/>
          <w:sz w:val="22"/>
          <w:szCs w:val="22"/>
        </w:rPr>
      </w:pPr>
      <w:r w:rsidRPr="0068287A">
        <w:rPr>
          <w:rFonts w:ascii="Arial" w:eastAsia="Calibri" w:hAnsi="Arial" w:cs="Arial"/>
          <w:sz w:val="22"/>
          <w:szCs w:val="22"/>
        </w:rPr>
        <w:t xml:space="preserve">In light of the above, at this stage it is not possible to assess the potential impact on tax revenues. </w:t>
      </w:r>
    </w:p>
    <w:p w:rsidR="0068287A" w:rsidRPr="0068287A" w:rsidRDefault="0068287A" w:rsidP="0068287A">
      <w:pPr>
        <w:jc w:val="both"/>
        <w:rPr>
          <w:rFonts w:ascii="Arial" w:eastAsia="Calibri" w:hAnsi="Arial" w:cs="Arial"/>
          <w:sz w:val="22"/>
          <w:szCs w:val="22"/>
        </w:rPr>
      </w:pPr>
    </w:p>
    <w:p w:rsidR="00B72D0B" w:rsidRPr="0068287A" w:rsidRDefault="00B72D0B" w:rsidP="00565661">
      <w:pPr>
        <w:tabs>
          <w:tab w:val="left" w:pos="432"/>
          <w:tab w:val="left" w:pos="864"/>
        </w:tabs>
        <w:spacing w:line="276" w:lineRule="auto"/>
        <w:jc w:val="both"/>
        <w:rPr>
          <w:rFonts w:ascii="Arial" w:hAnsi="Arial" w:cs="Arial"/>
          <w:b/>
          <w:sz w:val="22"/>
          <w:szCs w:val="22"/>
        </w:rPr>
      </w:pPr>
    </w:p>
    <w:p w:rsidR="00A11CD8" w:rsidRPr="0068287A" w:rsidRDefault="00A11CD8" w:rsidP="001B0917">
      <w:pPr>
        <w:tabs>
          <w:tab w:val="left" w:pos="432"/>
          <w:tab w:val="left" w:pos="864"/>
        </w:tabs>
        <w:spacing w:line="276" w:lineRule="auto"/>
        <w:rPr>
          <w:rFonts w:ascii="Arial" w:hAnsi="Arial" w:cs="Arial"/>
          <w:sz w:val="22"/>
          <w:szCs w:val="22"/>
        </w:rPr>
      </w:pPr>
    </w:p>
    <w:p w:rsidR="009854F6" w:rsidRPr="0068287A" w:rsidRDefault="009854F6" w:rsidP="001B0917">
      <w:pPr>
        <w:tabs>
          <w:tab w:val="left" w:pos="432"/>
          <w:tab w:val="left" w:pos="864"/>
        </w:tabs>
        <w:spacing w:line="276" w:lineRule="auto"/>
        <w:rPr>
          <w:rFonts w:ascii="Arial" w:hAnsi="Arial" w:cs="Arial"/>
          <w:sz w:val="22"/>
          <w:szCs w:val="22"/>
        </w:rPr>
      </w:pPr>
    </w:p>
    <w:p w:rsidR="009854F6" w:rsidRPr="0068287A" w:rsidRDefault="009854F6" w:rsidP="001B0917">
      <w:pPr>
        <w:tabs>
          <w:tab w:val="left" w:pos="432"/>
          <w:tab w:val="left" w:pos="864"/>
        </w:tabs>
        <w:spacing w:line="276" w:lineRule="auto"/>
        <w:rPr>
          <w:rFonts w:ascii="Arial" w:hAnsi="Arial" w:cs="Arial"/>
          <w:sz w:val="22"/>
          <w:szCs w:val="22"/>
        </w:rPr>
      </w:pPr>
    </w:p>
    <w:p w:rsidR="00A11CD8" w:rsidRPr="0068287A" w:rsidRDefault="00A11CD8" w:rsidP="001B0917">
      <w:pPr>
        <w:tabs>
          <w:tab w:val="left" w:pos="432"/>
          <w:tab w:val="left" w:pos="864"/>
        </w:tabs>
        <w:spacing w:line="276" w:lineRule="auto"/>
        <w:rPr>
          <w:rFonts w:ascii="Arial" w:hAnsi="Arial" w:cs="Arial"/>
          <w:sz w:val="22"/>
          <w:szCs w:val="22"/>
        </w:rPr>
      </w:pPr>
    </w:p>
    <w:p w:rsidR="007663AF" w:rsidRPr="0068287A" w:rsidRDefault="007663AF" w:rsidP="001B0917">
      <w:pPr>
        <w:tabs>
          <w:tab w:val="left" w:pos="432"/>
          <w:tab w:val="left" w:pos="864"/>
        </w:tabs>
        <w:spacing w:line="276" w:lineRule="auto"/>
        <w:rPr>
          <w:rFonts w:ascii="Arial" w:hAnsi="Arial" w:cs="Arial"/>
          <w:sz w:val="22"/>
          <w:szCs w:val="22"/>
        </w:rPr>
      </w:pPr>
    </w:p>
    <w:p w:rsidR="007663AF" w:rsidRPr="0068287A" w:rsidRDefault="007663AF" w:rsidP="001B0917">
      <w:pPr>
        <w:tabs>
          <w:tab w:val="left" w:pos="432"/>
          <w:tab w:val="left" w:pos="864"/>
        </w:tabs>
        <w:spacing w:line="276" w:lineRule="auto"/>
        <w:rPr>
          <w:rFonts w:ascii="Arial" w:hAnsi="Arial" w:cs="Arial"/>
          <w:sz w:val="22"/>
          <w:szCs w:val="22"/>
        </w:rPr>
      </w:pPr>
    </w:p>
    <w:p w:rsidR="007663AF" w:rsidRPr="0068287A" w:rsidRDefault="007663AF"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0B" w:rsidRDefault="0025770B" w:rsidP="00ED008A">
      <w:r>
        <w:separator/>
      </w:r>
    </w:p>
  </w:endnote>
  <w:endnote w:type="continuationSeparator" w:id="0">
    <w:p w:rsidR="0025770B" w:rsidRDefault="0025770B" w:rsidP="00ED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0B" w:rsidRDefault="0025770B" w:rsidP="00ED008A">
      <w:r>
        <w:separator/>
      </w:r>
    </w:p>
  </w:footnote>
  <w:footnote w:type="continuationSeparator" w:id="0">
    <w:p w:rsidR="0025770B" w:rsidRDefault="0025770B" w:rsidP="00ED00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27294"/>
    <w:multiLevelType w:val="hybridMultilevel"/>
    <w:tmpl w:val="F3C6B8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47504"/>
    <w:multiLevelType w:val="hybridMultilevel"/>
    <w:tmpl w:val="CE7C2536"/>
    <w:lvl w:ilvl="0" w:tplc="C37037D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63E28"/>
    <w:rsid w:val="00072EBE"/>
    <w:rsid w:val="0009583C"/>
    <w:rsid w:val="000A03A9"/>
    <w:rsid w:val="000B5D30"/>
    <w:rsid w:val="000C2BEF"/>
    <w:rsid w:val="000C48D8"/>
    <w:rsid w:val="000E0FF8"/>
    <w:rsid w:val="000E1B36"/>
    <w:rsid w:val="000E6B87"/>
    <w:rsid w:val="000F3B14"/>
    <w:rsid w:val="000F477D"/>
    <w:rsid w:val="001433AE"/>
    <w:rsid w:val="0014441E"/>
    <w:rsid w:val="001515D2"/>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5770B"/>
    <w:rsid w:val="002855CE"/>
    <w:rsid w:val="002867DD"/>
    <w:rsid w:val="002A30BA"/>
    <w:rsid w:val="002A4157"/>
    <w:rsid w:val="002B3FFB"/>
    <w:rsid w:val="002F6E86"/>
    <w:rsid w:val="00304578"/>
    <w:rsid w:val="00307402"/>
    <w:rsid w:val="003421BD"/>
    <w:rsid w:val="00344553"/>
    <w:rsid w:val="00351BF5"/>
    <w:rsid w:val="00382856"/>
    <w:rsid w:val="003A4139"/>
    <w:rsid w:val="003E130E"/>
    <w:rsid w:val="003F3C43"/>
    <w:rsid w:val="00415A06"/>
    <w:rsid w:val="0043065E"/>
    <w:rsid w:val="00455CE1"/>
    <w:rsid w:val="0047127F"/>
    <w:rsid w:val="00472D86"/>
    <w:rsid w:val="00485B2E"/>
    <w:rsid w:val="004A078E"/>
    <w:rsid w:val="004D7FA6"/>
    <w:rsid w:val="004F43FB"/>
    <w:rsid w:val="00500A7C"/>
    <w:rsid w:val="005141B3"/>
    <w:rsid w:val="00532BB4"/>
    <w:rsid w:val="00533C35"/>
    <w:rsid w:val="00565661"/>
    <w:rsid w:val="005706F1"/>
    <w:rsid w:val="00574E19"/>
    <w:rsid w:val="005A25BC"/>
    <w:rsid w:val="005D178B"/>
    <w:rsid w:val="005D5A38"/>
    <w:rsid w:val="00611151"/>
    <w:rsid w:val="00612FCD"/>
    <w:rsid w:val="00613FC6"/>
    <w:rsid w:val="006239F1"/>
    <w:rsid w:val="00624D20"/>
    <w:rsid w:val="0062770E"/>
    <w:rsid w:val="0064275F"/>
    <w:rsid w:val="00646E7C"/>
    <w:rsid w:val="00647EF2"/>
    <w:rsid w:val="00653A85"/>
    <w:rsid w:val="00674982"/>
    <w:rsid w:val="0068287A"/>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8F34F0"/>
    <w:rsid w:val="009021F5"/>
    <w:rsid w:val="00911717"/>
    <w:rsid w:val="009163A5"/>
    <w:rsid w:val="00950EAD"/>
    <w:rsid w:val="00953363"/>
    <w:rsid w:val="0096007E"/>
    <w:rsid w:val="009854F6"/>
    <w:rsid w:val="009951EA"/>
    <w:rsid w:val="009A18A7"/>
    <w:rsid w:val="009A3C71"/>
    <w:rsid w:val="009A7DA2"/>
    <w:rsid w:val="009B3666"/>
    <w:rsid w:val="009B5327"/>
    <w:rsid w:val="009C69F6"/>
    <w:rsid w:val="009E1AB2"/>
    <w:rsid w:val="009E357F"/>
    <w:rsid w:val="009E63DE"/>
    <w:rsid w:val="00A02200"/>
    <w:rsid w:val="00A11CD8"/>
    <w:rsid w:val="00A31827"/>
    <w:rsid w:val="00A45FE5"/>
    <w:rsid w:val="00A525F0"/>
    <w:rsid w:val="00A54EB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000D"/>
    <w:rsid w:val="00B35E0C"/>
    <w:rsid w:val="00B447E6"/>
    <w:rsid w:val="00B5649A"/>
    <w:rsid w:val="00B72D0B"/>
    <w:rsid w:val="00B77F67"/>
    <w:rsid w:val="00B913C7"/>
    <w:rsid w:val="00B95452"/>
    <w:rsid w:val="00BA1445"/>
    <w:rsid w:val="00BA638E"/>
    <w:rsid w:val="00BC3150"/>
    <w:rsid w:val="00BD31C6"/>
    <w:rsid w:val="00BE58A0"/>
    <w:rsid w:val="00BF5863"/>
    <w:rsid w:val="00C25C7E"/>
    <w:rsid w:val="00C312EA"/>
    <w:rsid w:val="00C44C35"/>
    <w:rsid w:val="00C472D6"/>
    <w:rsid w:val="00C60822"/>
    <w:rsid w:val="00C71EA4"/>
    <w:rsid w:val="00C82101"/>
    <w:rsid w:val="00C90C02"/>
    <w:rsid w:val="00CA2FAE"/>
    <w:rsid w:val="00CB4FDB"/>
    <w:rsid w:val="00CB51AD"/>
    <w:rsid w:val="00CC2F3E"/>
    <w:rsid w:val="00D01E04"/>
    <w:rsid w:val="00D11F65"/>
    <w:rsid w:val="00D22E21"/>
    <w:rsid w:val="00D30D47"/>
    <w:rsid w:val="00D363B6"/>
    <w:rsid w:val="00D57C49"/>
    <w:rsid w:val="00D77720"/>
    <w:rsid w:val="00D8139F"/>
    <w:rsid w:val="00D90EB8"/>
    <w:rsid w:val="00DA560F"/>
    <w:rsid w:val="00DB2463"/>
    <w:rsid w:val="00DC769E"/>
    <w:rsid w:val="00DD5296"/>
    <w:rsid w:val="00DE122E"/>
    <w:rsid w:val="00DE76CB"/>
    <w:rsid w:val="00DF0D26"/>
    <w:rsid w:val="00E42AEE"/>
    <w:rsid w:val="00E55071"/>
    <w:rsid w:val="00E57658"/>
    <w:rsid w:val="00E60EE1"/>
    <w:rsid w:val="00E654B0"/>
    <w:rsid w:val="00E7384D"/>
    <w:rsid w:val="00E77DF6"/>
    <w:rsid w:val="00E8352B"/>
    <w:rsid w:val="00EA468F"/>
    <w:rsid w:val="00EA6A49"/>
    <w:rsid w:val="00EC4BF6"/>
    <w:rsid w:val="00ED008A"/>
    <w:rsid w:val="00ED51F7"/>
    <w:rsid w:val="00F03C60"/>
    <w:rsid w:val="00F1703D"/>
    <w:rsid w:val="00F33FEC"/>
    <w:rsid w:val="00F51C17"/>
    <w:rsid w:val="00F5571A"/>
    <w:rsid w:val="00F65949"/>
    <w:rsid w:val="00F754AB"/>
    <w:rsid w:val="00F87EA6"/>
    <w:rsid w:val="00FB0ABC"/>
    <w:rsid w:val="00FB7230"/>
    <w:rsid w:val="00FC2064"/>
    <w:rsid w:val="00FD595E"/>
    <w:rsid w:val="00FE71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5D243"/>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 w:type="paragraph" w:styleId="Header">
    <w:name w:val="header"/>
    <w:basedOn w:val="Normal"/>
    <w:link w:val="HeaderChar"/>
    <w:unhideWhenUsed/>
    <w:rsid w:val="00ED008A"/>
    <w:pPr>
      <w:tabs>
        <w:tab w:val="center" w:pos="4513"/>
        <w:tab w:val="right" w:pos="9026"/>
      </w:tabs>
    </w:pPr>
  </w:style>
  <w:style w:type="character" w:customStyle="1" w:styleId="HeaderChar">
    <w:name w:val="Header Char"/>
    <w:basedOn w:val="DefaultParagraphFont"/>
    <w:link w:val="Header"/>
    <w:rsid w:val="00ED008A"/>
    <w:rPr>
      <w:sz w:val="24"/>
      <w:szCs w:val="24"/>
      <w:lang w:val="en-US" w:eastAsia="en-US"/>
    </w:rPr>
  </w:style>
  <w:style w:type="paragraph" w:styleId="Footer">
    <w:name w:val="footer"/>
    <w:basedOn w:val="Normal"/>
    <w:link w:val="FooterChar"/>
    <w:unhideWhenUsed/>
    <w:rsid w:val="00ED008A"/>
    <w:pPr>
      <w:tabs>
        <w:tab w:val="center" w:pos="4513"/>
        <w:tab w:val="right" w:pos="9026"/>
      </w:tabs>
    </w:pPr>
  </w:style>
  <w:style w:type="character" w:customStyle="1" w:styleId="FooterChar">
    <w:name w:val="Footer Char"/>
    <w:basedOn w:val="DefaultParagraphFont"/>
    <w:link w:val="Footer"/>
    <w:rsid w:val="00ED00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124664357">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6FC5-B0CD-4F57-98F6-02B2A71D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2019-03-11T05:21:00Z</cp:lastPrinted>
  <dcterms:created xsi:type="dcterms:W3CDTF">2019-03-29T09:13:00Z</dcterms:created>
  <dcterms:modified xsi:type="dcterms:W3CDTF">2019-03-29T09:13:00Z</dcterms:modified>
</cp:coreProperties>
</file>