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B275E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B275E8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131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834D11" w:rsidRDefault="00B275E8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834D11">
        <w:rPr>
          <w:rFonts w:ascii="Arial" w:hAnsi="Arial" w:cs="Arial"/>
          <w:b/>
        </w:rPr>
        <w:t>NATIONAL</w:t>
      </w:r>
      <w:r w:rsidR="0074150D" w:rsidRPr="00834D11">
        <w:rPr>
          <w:rFonts w:ascii="Arial" w:hAnsi="Arial" w:cs="Arial"/>
          <w:b/>
        </w:rPr>
        <w:t xml:space="preserve"> ASSEMBLY</w:t>
      </w:r>
      <w:r w:rsidR="00E235BD" w:rsidRPr="00834D11">
        <w:rPr>
          <w:rFonts w:ascii="Arial" w:hAnsi="Arial" w:cs="Arial"/>
          <w:b/>
        </w:rPr>
        <w:t>/</w:t>
      </w:r>
    </w:p>
    <w:p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834D11">
        <w:rPr>
          <w:rFonts w:ascii="Arial" w:hAnsi="Arial" w:cs="Arial"/>
          <w:b/>
        </w:rPr>
        <w:t>QUESTION</w:t>
      </w:r>
      <w:r w:rsidR="003D2FE9" w:rsidRPr="00834D11">
        <w:rPr>
          <w:rFonts w:ascii="Arial" w:hAnsi="Arial" w:cs="Arial"/>
          <w:b/>
        </w:rPr>
        <w:t xml:space="preserve"> </w:t>
      </w:r>
      <w:r w:rsidRPr="00834D11">
        <w:rPr>
          <w:rFonts w:ascii="Arial" w:hAnsi="Arial" w:cs="Arial"/>
          <w:b/>
        </w:rPr>
        <w:t xml:space="preserve">FOR </w:t>
      </w:r>
      <w:r w:rsidR="0074150D" w:rsidRPr="00834D11">
        <w:rPr>
          <w:rFonts w:ascii="Arial" w:hAnsi="Arial" w:cs="Arial"/>
          <w:b/>
        </w:rPr>
        <w:t>WRITTEN</w:t>
      </w:r>
      <w:r w:rsidR="002F2186" w:rsidRPr="00834D11">
        <w:rPr>
          <w:rFonts w:ascii="Arial" w:hAnsi="Arial" w:cs="Arial"/>
          <w:b/>
        </w:rPr>
        <w:t xml:space="preserve"> </w:t>
      </w:r>
      <w:r w:rsidRPr="00834D11">
        <w:rPr>
          <w:rFonts w:ascii="Arial" w:hAnsi="Arial" w:cs="Arial"/>
          <w:b/>
        </w:rPr>
        <w:t>REPLY</w:t>
      </w:r>
    </w:p>
    <w:p w:rsidR="00C437AA" w:rsidRPr="00834D11" w:rsidRDefault="0031448C" w:rsidP="0099546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IN PARLIAMENT: FRIDAY, 3 MARCH 2023</w:t>
      </w:r>
    </w:p>
    <w:p w:rsidR="00703DDE" w:rsidRPr="00834D11" w:rsidRDefault="00703DDE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E40C67" w:rsidRDefault="00834D11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  <w:r w:rsidRPr="00834D11">
        <w:rPr>
          <w:rFonts w:ascii="Arial" w:hAnsi="Arial" w:cs="Arial"/>
          <w:b/>
        </w:rPr>
        <w:t xml:space="preserve">“300. </w:t>
      </w:r>
      <w:r w:rsidR="00E40C67">
        <w:rPr>
          <w:rFonts w:ascii="Arial" w:hAnsi="Arial" w:cs="Arial"/>
          <w:b/>
        </w:rPr>
        <w:tab/>
      </w:r>
      <w:r w:rsidRPr="00834D11">
        <w:rPr>
          <w:rFonts w:ascii="Arial" w:hAnsi="Arial" w:cs="Arial"/>
          <w:b/>
        </w:rPr>
        <w:t xml:space="preserve">Inkosi R N Cebekhulu (IFP) to ask the Minister of Small Business Development: </w:t>
      </w:r>
    </w:p>
    <w:p w:rsidR="00556047" w:rsidRDefault="00834D11" w:rsidP="00E40C67">
      <w:pPr>
        <w:spacing w:after="0" w:line="360" w:lineRule="auto"/>
        <w:ind w:left="720"/>
        <w:jc w:val="both"/>
        <w:rPr>
          <w:rFonts w:ascii="Arial" w:hAnsi="Arial" w:cs="Arial"/>
          <w:b/>
          <w:bCs/>
          <w:lang/>
        </w:rPr>
      </w:pPr>
      <w:r w:rsidRPr="00834D11">
        <w:rPr>
          <w:rFonts w:ascii="Arial" w:hAnsi="Arial" w:cs="Arial"/>
          <w:b/>
        </w:rPr>
        <w:t xml:space="preserve">Whether, following reports that the Republic is currently in the midst of a cost of living crisis and small businesses are being greatly </w:t>
      </w:r>
      <w:r w:rsidRPr="00922FFB">
        <w:rPr>
          <w:rFonts w:ascii="Arial" w:hAnsi="Arial" w:cs="Arial"/>
          <w:b/>
        </w:rPr>
        <w:t xml:space="preserve">affected by load shedding, her department has any programmes in place to assist small business owners to grow their business </w:t>
      </w:r>
      <w:r w:rsidRPr="00834D11">
        <w:rPr>
          <w:rFonts w:ascii="Arial" w:hAnsi="Arial" w:cs="Arial"/>
          <w:b/>
        </w:rPr>
        <w:t>through the cost of living crisis while consumers are forced to buy less; if not, why not; if so, what are the relevant details?</w:t>
      </w:r>
      <w:r>
        <w:rPr>
          <w:rFonts w:ascii="Arial" w:hAnsi="Arial" w:cs="Arial"/>
          <w:b/>
        </w:rPr>
        <w:t>”</w:t>
      </w:r>
      <w:r w:rsidRPr="00834D11">
        <w:rPr>
          <w:rFonts w:ascii="Arial" w:hAnsi="Arial" w:cs="Arial"/>
          <w:b/>
        </w:rPr>
        <w:t xml:space="preserve"> NW314E</w:t>
      </w:r>
    </w:p>
    <w:p w:rsidR="00834D11" w:rsidRDefault="00834D11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A66D92" w:rsidRDefault="00A66D92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 w:rsidRPr="0094013A">
        <w:rPr>
          <w:rFonts w:ascii="Arial" w:hAnsi="Arial" w:cs="Arial"/>
          <w:b/>
          <w:bCs/>
          <w:lang/>
        </w:rPr>
        <w:t>REPLY:</w:t>
      </w:r>
      <w:r w:rsidR="00C8090F">
        <w:rPr>
          <w:rFonts w:ascii="Arial" w:hAnsi="Arial" w:cs="Arial"/>
          <w:b/>
          <w:bCs/>
          <w:lang/>
        </w:rPr>
        <w:t xml:space="preserve"> I have been advised by the department as follows:</w:t>
      </w:r>
    </w:p>
    <w:p w:rsidR="00C8090F" w:rsidRDefault="00C8090F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42635F" w:rsidRPr="00E40C67" w:rsidRDefault="0042635F" w:rsidP="00C9107D">
      <w:pPr>
        <w:spacing w:after="0" w:line="360" w:lineRule="auto"/>
        <w:jc w:val="both"/>
        <w:rPr>
          <w:rFonts w:ascii="Arial" w:hAnsi="Arial" w:cs="Arial"/>
          <w:bCs/>
        </w:rPr>
      </w:pPr>
      <w:r w:rsidRPr="00E40C67">
        <w:rPr>
          <w:rFonts w:ascii="Arial" w:hAnsi="Arial" w:cs="Arial"/>
          <w:bCs/>
        </w:rPr>
        <w:t xml:space="preserve">The Department of Small Business Development </w:t>
      </w:r>
      <w:r w:rsidR="00B925D2">
        <w:rPr>
          <w:rFonts w:ascii="Arial" w:hAnsi="Arial" w:cs="Arial"/>
          <w:bCs/>
        </w:rPr>
        <w:t xml:space="preserve">(DSBD) </w:t>
      </w:r>
      <w:r w:rsidRPr="00E40C67">
        <w:rPr>
          <w:rFonts w:ascii="Arial" w:hAnsi="Arial" w:cs="Arial"/>
          <w:bCs/>
        </w:rPr>
        <w:t xml:space="preserve">continues to support </w:t>
      </w:r>
      <w:r w:rsidR="00772775" w:rsidRPr="00E40C67">
        <w:rPr>
          <w:rFonts w:ascii="Arial" w:hAnsi="Arial" w:cs="Arial"/>
          <w:bCs/>
        </w:rPr>
        <w:t xml:space="preserve">informal and </w:t>
      </w:r>
      <w:r w:rsidRPr="00E40C67">
        <w:rPr>
          <w:rFonts w:ascii="Arial" w:hAnsi="Arial" w:cs="Arial"/>
          <w:bCs/>
        </w:rPr>
        <w:t xml:space="preserve">small businesses, inclusive </w:t>
      </w:r>
      <w:r w:rsidR="00F428F1" w:rsidRPr="00E40C67">
        <w:rPr>
          <w:rFonts w:ascii="Arial" w:hAnsi="Arial" w:cs="Arial"/>
          <w:bCs/>
        </w:rPr>
        <w:t xml:space="preserve">of </w:t>
      </w:r>
      <w:r w:rsidRPr="00E40C67">
        <w:rPr>
          <w:rFonts w:ascii="Arial" w:hAnsi="Arial" w:cs="Arial"/>
          <w:bCs/>
        </w:rPr>
        <w:t>co</w:t>
      </w:r>
      <w:r w:rsidR="0031448C">
        <w:rPr>
          <w:rFonts w:ascii="Arial" w:hAnsi="Arial" w:cs="Arial"/>
          <w:bCs/>
        </w:rPr>
        <w:t>-</w:t>
      </w:r>
      <w:r w:rsidRPr="00E40C67">
        <w:rPr>
          <w:rFonts w:ascii="Arial" w:hAnsi="Arial" w:cs="Arial"/>
          <w:bCs/>
        </w:rPr>
        <w:t>operatives</w:t>
      </w:r>
      <w:r w:rsidR="0031448C">
        <w:rPr>
          <w:rFonts w:ascii="Arial" w:hAnsi="Arial" w:cs="Arial"/>
          <w:bCs/>
        </w:rPr>
        <w:t>,</w:t>
      </w:r>
      <w:r w:rsidRPr="00E40C67">
        <w:rPr>
          <w:rFonts w:ascii="Arial" w:hAnsi="Arial" w:cs="Arial"/>
          <w:bCs/>
        </w:rPr>
        <w:t xml:space="preserve"> through a range of </w:t>
      </w:r>
      <w:r w:rsidR="00772775" w:rsidRPr="00E40C67">
        <w:rPr>
          <w:rFonts w:ascii="Arial" w:hAnsi="Arial" w:cs="Arial"/>
          <w:bCs/>
        </w:rPr>
        <w:t xml:space="preserve">existing </w:t>
      </w:r>
      <w:r w:rsidRPr="00E40C67">
        <w:rPr>
          <w:rFonts w:ascii="Arial" w:hAnsi="Arial" w:cs="Arial"/>
          <w:bCs/>
        </w:rPr>
        <w:t>programmes. The support rendered is financial and non-financial</w:t>
      </w:r>
      <w:r w:rsidR="00CC7D32" w:rsidRPr="00E40C67">
        <w:rPr>
          <w:rFonts w:ascii="Arial" w:hAnsi="Arial" w:cs="Arial"/>
          <w:bCs/>
        </w:rPr>
        <w:t>.</w:t>
      </w:r>
    </w:p>
    <w:p w:rsidR="0042635F" w:rsidRPr="00E40C67" w:rsidRDefault="0031448C" w:rsidP="00C9107D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The </w:t>
      </w:r>
      <w:r w:rsidR="00772775" w:rsidRPr="00E40C67">
        <w:rPr>
          <w:rFonts w:ascii="Arial" w:hAnsi="Arial" w:cs="Arial"/>
          <w:bCs/>
          <w:lang w:val="en-US"/>
        </w:rPr>
        <w:t>DSBD</w:t>
      </w:r>
      <w:r>
        <w:rPr>
          <w:rFonts w:ascii="Arial" w:hAnsi="Arial" w:cs="Arial"/>
          <w:bCs/>
          <w:lang w:val="en-US"/>
        </w:rPr>
        <w:t>,</w:t>
      </w:r>
      <w:r w:rsidR="00772775" w:rsidRPr="00E40C67">
        <w:rPr>
          <w:rFonts w:ascii="Arial" w:hAnsi="Arial" w:cs="Arial"/>
          <w:bCs/>
          <w:lang w:val="en-US"/>
        </w:rPr>
        <w:t xml:space="preserve"> through</w:t>
      </w:r>
      <w:r w:rsidR="00E40C67">
        <w:rPr>
          <w:rFonts w:ascii="Arial" w:hAnsi="Arial" w:cs="Arial"/>
          <w:bCs/>
          <w:lang w:val="en-US"/>
        </w:rPr>
        <w:t xml:space="preserve"> the Small Enterprise Finance Agency (</w:t>
      </w:r>
      <w:r w:rsidR="0042635F" w:rsidRPr="00E40C67">
        <w:rPr>
          <w:rFonts w:ascii="Arial" w:hAnsi="Arial" w:cs="Arial"/>
          <w:b/>
          <w:lang w:val="en-US"/>
        </w:rPr>
        <w:t>sefa</w:t>
      </w:r>
      <w:r w:rsidR="00E40C67">
        <w:rPr>
          <w:rFonts w:ascii="Arial" w:hAnsi="Arial" w:cs="Arial"/>
          <w:bCs/>
          <w:lang w:val="en-US"/>
        </w:rPr>
        <w:t>)</w:t>
      </w:r>
      <w:r w:rsidR="00772775" w:rsidRPr="00E40C67">
        <w:rPr>
          <w:rFonts w:ascii="Arial" w:hAnsi="Arial" w:cs="Arial"/>
          <w:bCs/>
          <w:lang w:val="en-US"/>
        </w:rPr>
        <w:t>,</w:t>
      </w:r>
      <w:r w:rsidR="0042635F" w:rsidRPr="00E40C67">
        <w:rPr>
          <w:rFonts w:ascii="Arial" w:hAnsi="Arial" w:cs="Arial"/>
          <w:bCs/>
          <w:lang w:val="en-US"/>
        </w:rPr>
        <w:t xml:space="preserve"> </w:t>
      </w:r>
      <w:r w:rsidR="00772775" w:rsidRPr="00E40C67">
        <w:rPr>
          <w:rFonts w:ascii="Arial" w:hAnsi="Arial" w:cs="Arial"/>
          <w:bCs/>
          <w:lang w:val="en-US"/>
        </w:rPr>
        <w:t>r</w:t>
      </w:r>
      <w:r w:rsidR="00CC7D32" w:rsidRPr="00E40C67">
        <w:rPr>
          <w:rFonts w:ascii="Arial" w:hAnsi="Arial" w:cs="Arial"/>
          <w:bCs/>
          <w:lang w:val="en-US"/>
        </w:rPr>
        <w:t xml:space="preserve">ecently </w:t>
      </w:r>
      <w:r w:rsidR="0042635F" w:rsidRPr="00E40C67">
        <w:rPr>
          <w:rFonts w:ascii="Arial" w:hAnsi="Arial" w:cs="Arial"/>
          <w:bCs/>
          <w:lang w:val="en-US"/>
        </w:rPr>
        <w:t xml:space="preserve">conducted a research study on the impact of loadshedding on its funded clients and the following </w:t>
      </w:r>
      <w:r w:rsidR="00772775" w:rsidRPr="00E40C67">
        <w:rPr>
          <w:rFonts w:ascii="Arial" w:hAnsi="Arial" w:cs="Arial"/>
          <w:bCs/>
          <w:lang w:val="en-US"/>
        </w:rPr>
        <w:t xml:space="preserve">are some of the </w:t>
      </w:r>
      <w:r w:rsidR="0042635F" w:rsidRPr="00E40C67">
        <w:rPr>
          <w:rFonts w:ascii="Arial" w:hAnsi="Arial" w:cs="Arial"/>
          <w:bCs/>
          <w:lang w:val="en-US"/>
        </w:rPr>
        <w:t>findings</w:t>
      </w:r>
      <w:r w:rsidR="00CC7D32" w:rsidRPr="00E40C67">
        <w:rPr>
          <w:rFonts w:ascii="Arial" w:hAnsi="Arial" w:cs="Arial"/>
          <w:bCs/>
          <w:lang w:val="en-US"/>
        </w:rPr>
        <w:t xml:space="preserve"> identified</w:t>
      </w:r>
      <w:r w:rsidR="0042635F" w:rsidRPr="00E40C67">
        <w:rPr>
          <w:rFonts w:ascii="Arial" w:hAnsi="Arial" w:cs="Arial"/>
          <w:bCs/>
          <w:lang w:val="en-US"/>
        </w:rPr>
        <w:t>:</w:t>
      </w:r>
    </w:p>
    <w:p w:rsidR="0042635F" w:rsidRPr="00E40C67" w:rsidRDefault="00E40C67" w:rsidP="008D569F">
      <w:pPr>
        <w:numPr>
          <w:ilvl w:val="1"/>
          <w:numId w:val="24"/>
        </w:numPr>
        <w:spacing w:after="0" w:line="360" w:lineRule="auto"/>
        <w:ind w:left="709" w:hanging="709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R</w:t>
      </w:r>
      <w:r w:rsidR="0042635F" w:rsidRPr="00E40C67">
        <w:rPr>
          <w:rFonts w:ascii="Arial" w:hAnsi="Arial" w:cs="Arial"/>
          <w:bCs/>
          <w:lang w:val="en-US"/>
        </w:rPr>
        <w:t>espondents suffered loss of revenue and production due to loadshedding.</w:t>
      </w:r>
    </w:p>
    <w:p w:rsidR="0042635F" w:rsidRPr="00E40C67" w:rsidRDefault="0042635F" w:rsidP="008D569F">
      <w:pPr>
        <w:numPr>
          <w:ilvl w:val="1"/>
          <w:numId w:val="24"/>
        </w:numPr>
        <w:spacing w:after="0" w:line="360" w:lineRule="auto"/>
        <w:ind w:left="709" w:hanging="709"/>
        <w:jc w:val="both"/>
        <w:rPr>
          <w:rFonts w:ascii="Arial" w:hAnsi="Arial" w:cs="Arial"/>
          <w:bCs/>
          <w:lang w:val="en-US"/>
        </w:rPr>
      </w:pPr>
      <w:r w:rsidRPr="00E40C67">
        <w:rPr>
          <w:rFonts w:ascii="Arial" w:hAnsi="Arial" w:cs="Arial"/>
          <w:bCs/>
          <w:lang w:val="en-US"/>
        </w:rPr>
        <w:t>76% of respondents indicated that they do not have alternative power in place to mitigate the effect of loadshedding.</w:t>
      </w:r>
    </w:p>
    <w:p w:rsidR="0042635F" w:rsidRPr="00E40C67" w:rsidRDefault="00E40C67" w:rsidP="008D569F">
      <w:pPr>
        <w:numPr>
          <w:ilvl w:val="1"/>
          <w:numId w:val="24"/>
        </w:numPr>
        <w:spacing w:after="0" w:line="360" w:lineRule="auto"/>
        <w:ind w:left="709" w:hanging="709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</w:t>
      </w:r>
      <w:r w:rsidR="0042635F" w:rsidRPr="00E40C67">
        <w:rPr>
          <w:rFonts w:ascii="Arial" w:hAnsi="Arial" w:cs="Arial"/>
          <w:bCs/>
          <w:lang w:val="en-US"/>
        </w:rPr>
        <w:t>o cope with the impact of loadshedding, most respondents indicated that they utilised the loadshedding schedule to plan their business operations and have reduced their production.</w:t>
      </w:r>
    </w:p>
    <w:p w:rsidR="0042635F" w:rsidRPr="00E40C67" w:rsidRDefault="0031448C" w:rsidP="008D569F">
      <w:pPr>
        <w:numPr>
          <w:ilvl w:val="1"/>
          <w:numId w:val="24"/>
        </w:numPr>
        <w:spacing w:after="0" w:line="360" w:lineRule="auto"/>
        <w:ind w:left="709" w:hanging="709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M</w:t>
      </w:r>
      <w:r w:rsidR="0042635F" w:rsidRPr="00E40C67">
        <w:rPr>
          <w:rFonts w:ascii="Arial" w:hAnsi="Arial" w:cs="Arial"/>
          <w:bCs/>
          <w:lang w:val="en-US"/>
        </w:rPr>
        <w:t>ajority indicated that they require assistance with funding to acquire alternative energy source and assistance with restructuring of their loans in respect of their loan repayment obligation with us.</w:t>
      </w:r>
    </w:p>
    <w:p w:rsidR="00A22DF4" w:rsidRPr="00E40C67" w:rsidRDefault="00A22DF4" w:rsidP="00C9107D">
      <w:pPr>
        <w:spacing w:after="0" w:line="360" w:lineRule="auto"/>
        <w:jc w:val="both"/>
        <w:rPr>
          <w:rFonts w:ascii="Arial" w:hAnsi="Arial" w:cs="Arial"/>
          <w:bCs/>
        </w:rPr>
      </w:pPr>
      <w:r w:rsidRPr="00E40C67">
        <w:rPr>
          <w:rFonts w:ascii="Arial" w:hAnsi="Arial" w:cs="Arial"/>
          <w:bCs/>
          <w:lang w:val="en-US"/>
        </w:rPr>
        <w:t>In response to the challenges faced by the small and informal businesses,</w:t>
      </w:r>
      <w:r w:rsidR="00E40C67">
        <w:rPr>
          <w:rFonts w:ascii="Arial" w:hAnsi="Arial" w:cs="Arial"/>
          <w:bCs/>
          <w:lang w:val="en-US"/>
        </w:rPr>
        <w:t xml:space="preserve"> the </w:t>
      </w:r>
      <w:r w:rsidR="0031448C">
        <w:rPr>
          <w:rFonts w:ascii="Arial" w:hAnsi="Arial" w:cs="Arial"/>
          <w:bCs/>
          <w:lang w:val="en-US"/>
        </w:rPr>
        <w:t>DSBD</w:t>
      </w:r>
      <w:r w:rsidRPr="00E40C67">
        <w:rPr>
          <w:rFonts w:ascii="Arial" w:hAnsi="Arial" w:cs="Arial"/>
          <w:bCs/>
          <w:lang w:val="en-US"/>
        </w:rPr>
        <w:t xml:space="preserve"> is considering the introduction of interventions to address the situation.</w:t>
      </w:r>
      <w:r w:rsidR="008D569F">
        <w:rPr>
          <w:rFonts w:ascii="Arial" w:hAnsi="Arial" w:cs="Arial"/>
          <w:bCs/>
          <w:lang w:val="en-US"/>
        </w:rPr>
        <w:t xml:space="preserve"> </w:t>
      </w:r>
      <w:r w:rsidRPr="00E40C67">
        <w:rPr>
          <w:rFonts w:ascii="Arial" w:hAnsi="Arial" w:cs="Arial"/>
          <w:bCs/>
        </w:rPr>
        <w:t xml:space="preserve">The DSBD together with its agencies, the Small Enterprise Development Agency (Seda) and the </w:t>
      </w:r>
      <w:r w:rsidRPr="00E40C67">
        <w:rPr>
          <w:rFonts w:ascii="Arial" w:hAnsi="Arial" w:cs="Arial"/>
          <w:b/>
        </w:rPr>
        <w:t xml:space="preserve">sefa </w:t>
      </w:r>
      <w:r w:rsidRPr="00E40C67">
        <w:rPr>
          <w:rFonts w:ascii="Arial" w:hAnsi="Arial" w:cs="Arial"/>
          <w:bCs/>
        </w:rPr>
        <w:t xml:space="preserve">are looking at a </w:t>
      </w:r>
      <w:r w:rsidR="00C8090F">
        <w:rPr>
          <w:rFonts w:ascii="Arial" w:hAnsi="Arial" w:cs="Arial"/>
          <w:bCs/>
        </w:rPr>
        <w:t>multi</w:t>
      </w:r>
      <w:r w:rsidRPr="00E40C67">
        <w:rPr>
          <w:rFonts w:ascii="Arial" w:hAnsi="Arial" w:cs="Arial"/>
          <w:bCs/>
        </w:rPr>
        <w:t xml:space="preserve">-pronged approach for supporting SMMEs affected by loadshedding:  </w:t>
      </w:r>
    </w:p>
    <w:p w:rsidR="00A22DF4" w:rsidRPr="00E40C67" w:rsidRDefault="00A22DF4" w:rsidP="00C9107D">
      <w:pPr>
        <w:pStyle w:val="ListParagraph"/>
        <w:spacing w:after="0" w:line="360" w:lineRule="auto"/>
        <w:ind w:left="709"/>
        <w:jc w:val="both"/>
        <w:rPr>
          <w:rFonts w:ascii="Arial" w:hAnsi="Arial" w:cs="Arial"/>
          <w:bCs/>
        </w:rPr>
      </w:pPr>
    </w:p>
    <w:p w:rsidR="00A22DF4" w:rsidRPr="00345D6D" w:rsidRDefault="005E6EA6" w:rsidP="00C9107D">
      <w:pPr>
        <w:pStyle w:val="ListParagraph"/>
        <w:numPr>
          <w:ilvl w:val="0"/>
          <w:numId w:val="21"/>
        </w:numPr>
        <w:tabs>
          <w:tab w:val="left" w:pos="1418"/>
        </w:tabs>
        <w:spacing w:after="0" w:line="360" w:lineRule="auto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T</w:t>
      </w:r>
      <w:r w:rsidR="00A22DF4" w:rsidRPr="00345D6D">
        <w:rPr>
          <w:rFonts w:ascii="Arial" w:hAnsi="Arial" w:cs="Arial"/>
          <w:bCs/>
        </w:rPr>
        <w:t>he Power Purchase Product (PPP) is an immediate relief for formal and informal enterprises (alternative power sources).  It is an initiative of the S</w:t>
      </w:r>
      <w:r w:rsidR="00E40C67" w:rsidRPr="00345D6D">
        <w:rPr>
          <w:rFonts w:ascii="Arial" w:hAnsi="Arial" w:cs="Arial"/>
          <w:bCs/>
        </w:rPr>
        <w:t xml:space="preserve">mall </w:t>
      </w:r>
      <w:r w:rsidR="00A22DF4" w:rsidRPr="00345D6D">
        <w:rPr>
          <w:rFonts w:ascii="Arial" w:hAnsi="Arial" w:cs="Arial"/>
          <w:bCs/>
        </w:rPr>
        <w:t>B</w:t>
      </w:r>
      <w:r w:rsidR="00E40C67" w:rsidRPr="00345D6D">
        <w:rPr>
          <w:rFonts w:ascii="Arial" w:hAnsi="Arial" w:cs="Arial"/>
          <w:bCs/>
        </w:rPr>
        <w:t xml:space="preserve">usiness </w:t>
      </w:r>
      <w:r w:rsidR="00A22DF4" w:rsidRPr="00345D6D">
        <w:rPr>
          <w:rFonts w:ascii="Arial" w:hAnsi="Arial" w:cs="Arial"/>
          <w:bCs/>
        </w:rPr>
        <w:t>D</w:t>
      </w:r>
      <w:r w:rsidR="00E40C67" w:rsidRPr="00345D6D">
        <w:rPr>
          <w:rFonts w:ascii="Arial" w:hAnsi="Arial" w:cs="Arial"/>
          <w:bCs/>
        </w:rPr>
        <w:t>evelopment</w:t>
      </w:r>
      <w:r w:rsidR="00A22DF4" w:rsidRPr="00345D6D">
        <w:rPr>
          <w:rFonts w:ascii="Arial" w:hAnsi="Arial" w:cs="Arial"/>
          <w:bCs/>
        </w:rPr>
        <w:t xml:space="preserve"> Portfolio (DSBD, Seda and </w:t>
      </w:r>
      <w:r w:rsidR="00A22DF4" w:rsidRPr="00345D6D">
        <w:rPr>
          <w:rFonts w:ascii="Arial" w:hAnsi="Arial" w:cs="Arial"/>
          <w:b/>
        </w:rPr>
        <w:t>sefa</w:t>
      </w:r>
      <w:r w:rsidR="00A22DF4" w:rsidRPr="00345D6D">
        <w:rPr>
          <w:rFonts w:ascii="Arial" w:hAnsi="Arial" w:cs="Arial"/>
          <w:bCs/>
        </w:rPr>
        <w:t>) to support SMMEs with alternative energy generating equipment (generators and Photovoltaic installations - PV). The programme will be implemented via the existing programme structures as follows:</w:t>
      </w:r>
    </w:p>
    <w:p w:rsidR="00A22DF4" w:rsidRPr="004949A8" w:rsidRDefault="00A22DF4" w:rsidP="00C9107D">
      <w:pPr>
        <w:pStyle w:val="ListParagraph"/>
        <w:numPr>
          <w:ilvl w:val="1"/>
          <w:numId w:val="21"/>
        </w:numPr>
        <w:tabs>
          <w:tab w:val="left" w:pos="1418"/>
        </w:tabs>
        <w:spacing w:after="0" w:line="360" w:lineRule="auto"/>
        <w:ind w:left="1418" w:hanging="709"/>
        <w:jc w:val="both"/>
        <w:rPr>
          <w:rFonts w:ascii="Arial" w:hAnsi="Arial" w:cs="Arial"/>
          <w:bCs/>
        </w:rPr>
      </w:pPr>
      <w:r w:rsidRPr="004949A8">
        <w:rPr>
          <w:rFonts w:ascii="Arial" w:hAnsi="Arial" w:cs="Arial"/>
          <w:bCs/>
        </w:rPr>
        <w:t>Informal and Micro business to be supported via DSBD’s Informal and Micro Enterprise Development Programme (IMEDP).</w:t>
      </w:r>
    </w:p>
    <w:p w:rsidR="00A22DF4" w:rsidRPr="004949A8" w:rsidRDefault="00A22DF4" w:rsidP="00C9107D">
      <w:pPr>
        <w:pStyle w:val="ListParagraph"/>
        <w:numPr>
          <w:ilvl w:val="1"/>
          <w:numId w:val="21"/>
        </w:numPr>
        <w:tabs>
          <w:tab w:val="left" w:pos="1418"/>
        </w:tabs>
        <w:spacing w:after="0" w:line="360" w:lineRule="auto"/>
        <w:ind w:left="1418" w:hanging="709"/>
        <w:jc w:val="both"/>
        <w:rPr>
          <w:rFonts w:ascii="Arial" w:hAnsi="Arial" w:cs="Arial"/>
          <w:bCs/>
        </w:rPr>
      </w:pPr>
      <w:r w:rsidRPr="004949A8">
        <w:rPr>
          <w:rFonts w:ascii="Arial" w:hAnsi="Arial" w:cs="Arial"/>
          <w:bCs/>
        </w:rPr>
        <w:t xml:space="preserve">Small to Medium enterprises to be supported through </w:t>
      </w:r>
      <w:r w:rsidRPr="00181DD2">
        <w:rPr>
          <w:rFonts w:ascii="Arial" w:hAnsi="Arial" w:cs="Arial"/>
          <w:b/>
        </w:rPr>
        <w:t>sefa</w:t>
      </w:r>
      <w:r w:rsidRPr="004949A8">
        <w:rPr>
          <w:rFonts w:ascii="Arial" w:hAnsi="Arial" w:cs="Arial"/>
          <w:bCs/>
        </w:rPr>
        <w:t>’s Township and Rural Entrepreneurship Programme (TREP).</w:t>
      </w:r>
    </w:p>
    <w:p w:rsidR="00181DD2" w:rsidRDefault="00181DD2" w:rsidP="00181DD2">
      <w:pPr>
        <w:pStyle w:val="ListParagraph"/>
        <w:tabs>
          <w:tab w:val="left" w:pos="1418"/>
        </w:tabs>
        <w:spacing w:after="0" w:line="360" w:lineRule="auto"/>
        <w:ind w:left="1418"/>
        <w:jc w:val="both"/>
        <w:rPr>
          <w:rFonts w:ascii="Arial" w:hAnsi="Arial" w:cs="Arial"/>
          <w:bCs/>
        </w:rPr>
      </w:pPr>
    </w:p>
    <w:p w:rsidR="00A22DF4" w:rsidRPr="00181DD2" w:rsidRDefault="00A22DF4" w:rsidP="00181DD2">
      <w:pPr>
        <w:tabs>
          <w:tab w:val="left" w:pos="1418"/>
        </w:tabs>
        <w:spacing w:after="0" w:line="360" w:lineRule="auto"/>
        <w:ind w:left="709"/>
        <w:jc w:val="both"/>
        <w:rPr>
          <w:rFonts w:ascii="Arial" w:hAnsi="Arial" w:cs="Arial"/>
          <w:bCs/>
        </w:rPr>
      </w:pPr>
      <w:r w:rsidRPr="00181DD2">
        <w:rPr>
          <w:rFonts w:ascii="Arial" w:hAnsi="Arial" w:cs="Arial"/>
          <w:bCs/>
        </w:rPr>
        <w:t>The power purchase IMEDP will be a 100% grant programme, whilst the TREP power purchase will be a blended term loan facility of 50% of the installed price (50% grant and 50% term loan).</w:t>
      </w:r>
      <w:r w:rsidR="00181DD2">
        <w:rPr>
          <w:rFonts w:ascii="Arial" w:hAnsi="Arial" w:cs="Arial"/>
          <w:bCs/>
        </w:rPr>
        <w:t xml:space="preserve"> </w:t>
      </w:r>
      <w:r w:rsidRPr="00181DD2">
        <w:rPr>
          <w:rFonts w:ascii="Arial" w:hAnsi="Arial" w:cs="Arial"/>
          <w:bCs/>
        </w:rPr>
        <w:t>The programme will utilise the services and capacity of existing suppliers of equipment and accredited installers.</w:t>
      </w:r>
    </w:p>
    <w:p w:rsidR="00926C18" w:rsidRPr="004949A8" w:rsidRDefault="00926C18" w:rsidP="00C9107D">
      <w:pPr>
        <w:pStyle w:val="ListParagraph"/>
        <w:tabs>
          <w:tab w:val="left" w:pos="1418"/>
        </w:tabs>
        <w:spacing w:after="0" w:line="360" w:lineRule="auto"/>
        <w:ind w:left="1418"/>
        <w:jc w:val="both"/>
        <w:rPr>
          <w:rFonts w:ascii="Arial" w:hAnsi="Arial" w:cs="Arial"/>
          <w:bCs/>
        </w:rPr>
      </w:pPr>
    </w:p>
    <w:p w:rsidR="005A1926" w:rsidRPr="005A1926" w:rsidRDefault="005A1926" w:rsidP="00C9107D">
      <w:pPr>
        <w:spacing w:after="0" w:line="360" w:lineRule="auto"/>
        <w:ind w:left="720" w:hanging="720"/>
        <w:jc w:val="both"/>
        <w:rPr>
          <w:rFonts w:ascii="Arial" w:eastAsia="Calibri" w:hAnsi="Arial" w:cs="Arial"/>
          <w:bCs/>
        </w:rPr>
      </w:pPr>
      <w:r w:rsidRPr="005A1926">
        <w:rPr>
          <w:rFonts w:ascii="Arial" w:eastAsia="Calibri" w:hAnsi="Arial" w:cs="Arial"/>
          <w:bCs/>
        </w:rPr>
        <w:t>2.</w:t>
      </w:r>
      <w:r w:rsidRPr="005A1926">
        <w:rPr>
          <w:rFonts w:ascii="Arial" w:eastAsia="Calibri" w:hAnsi="Arial" w:cs="Arial"/>
          <w:bCs/>
        </w:rPr>
        <w:tab/>
        <w:t>Guarantee programme via the Bounce Back Scheme administered by K</w:t>
      </w:r>
      <w:r w:rsidR="00181DD2">
        <w:rPr>
          <w:rFonts w:ascii="Arial" w:eastAsia="Calibri" w:hAnsi="Arial" w:cs="Arial"/>
          <w:bCs/>
        </w:rPr>
        <w:t>h</w:t>
      </w:r>
      <w:r w:rsidRPr="005A1926">
        <w:rPr>
          <w:rFonts w:ascii="Arial" w:eastAsia="Calibri" w:hAnsi="Arial" w:cs="Arial"/>
          <w:bCs/>
        </w:rPr>
        <w:t>ula Credit Guarantee (KCG) on behalf of government.  This is a medium to long term intervention that still require intense discussion relevant parties including the National treasury who are the custodian of the scheme.</w:t>
      </w:r>
    </w:p>
    <w:p w:rsidR="005A1926" w:rsidRPr="005A1926" w:rsidRDefault="005A1926" w:rsidP="00C9107D">
      <w:pPr>
        <w:spacing w:after="0" w:line="360" w:lineRule="auto"/>
        <w:ind w:left="1418" w:hanging="709"/>
        <w:jc w:val="both"/>
        <w:rPr>
          <w:rFonts w:ascii="Arial" w:eastAsia="Calibri" w:hAnsi="Arial" w:cs="Arial"/>
          <w:bCs/>
        </w:rPr>
      </w:pPr>
      <w:r w:rsidRPr="005A1926">
        <w:rPr>
          <w:rFonts w:ascii="Arial" w:eastAsia="Calibri" w:hAnsi="Arial" w:cs="Arial"/>
          <w:bCs/>
        </w:rPr>
        <w:t>•</w:t>
      </w:r>
      <w:r w:rsidRPr="005A1926">
        <w:rPr>
          <w:rFonts w:ascii="Arial" w:eastAsia="Calibri" w:hAnsi="Arial" w:cs="Arial"/>
          <w:bCs/>
        </w:rPr>
        <w:tab/>
        <w:t xml:space="preserve">Ongoing discussions with National Treasury indicates their interest and consideration of opening up the bounce back scheme to all Development Finance Institutions. </w:t>
      </w:r>
    </w:p>
    <w:p w:rsidR="005A1926" w:rsidRPr="005A1926" w:rsidRDefault="005A1926" w:rsidP="00C9107D">
      <w:pPr>
        <w:spacing w:after="0" w:line="360" w:lineRule="auto"/>
        <w:jc w:val="both"/>
        <w:rPr>
          <w:rFonts w:ascii="Arial" w:eastAsia="Calibri" w:hAnsi="Arial" w:cs="Arial"/>
          <w:bCs/>
        </w:rPr>
      </w:pPr>
    </w:p>
    <w:p w:rsidR="00A22DF4" w:rsidRDefault="00A22DF4" w:rsidP="00C9107D">
      <w:pPr>
        <w:spacing w:after="0" w:line="360" w:lineRule="auto"/>
        <w:jc w:val="both"/>
        <w:rPr>
          <w:rFonts w:ascii="Arial" w:eastAsia="Calibri" w:hAnsi="Arial" w:cs="Arial"/>
          <w:bCs/>
        </w:rPr>
      </w:pPr>
      <w:r w:rsidRPr="004949A8">
        <w:rPr>
          <w:rFonts w:ascii="Arial" w:eastAsia="Calibri" w:hAnsi="Arial" w:cs="Arial"/>
          <w:bCs/>
        </w:rPr>
        <w:t xml:space="preserve">The </w:t>
      </w:r>
      <w:r w:rsidR="00181DD2">
        <w:rPr>
          <w:rFonts w:ascii="Arial" w:eastAsia="Calibri" w:hAnsi="Arial" w:cs="Arial"/>
          <w:bCs/>
        </w:rPr>
        <w:t>DSBD</w:t>
      </w:r>
      <w:r w:rsidR="00181DD2" w:rsidRPr="004949A8">
        <w:rPr>
          <w:rFonts w:ascii="Arial" w:eastAsia="Calibri" w:hAnsi="Arial" w:cs="Arial"/>
          <w:bCs/>
        </w:rPr>
        <w:t xml:space="preserve"> </w:t>
      </w:r>
      <w:r w:rsidRPr="004949A8">
        <w:rPr>
          <w:rFonts w:ascii="Arial" w:eastAsia="Calibri" w:hAnsi="Arial" w:cs="Arial"/>
          <w:bCs/>
        </w:rPr>
        <w:t>will provide support to formal and informal enterprises as immediate intervention and within the available financial resources whilst working on the medium and long terms sustainable solutions.</w:t>
      </w:r>
    </w:p>
    <w:p w:rsidR="00C8090F" w:rsidRDefault="00C8090F" w:rsidP="00C9107D">
      <w:pPr>
        <w:spacing w:after="0" w:line="360" w:lineRule="auto"/>
        <w:jc w:val="both"/>
        <w:rPr>
          <w:rFonts w:ascii="Arial" w:eastAsia="Calibri" w:hAnsi="Arial" w:cs="Arial"/>
          <w:bCs/>
        </w:rPr>
      </w:pPr>
    </w:p>
    <w:p w:rsidR="00C8090F" w:rsidRDefault="00C8090F" w:rsidP="00C9107D">
      <w:pPr>
        <w:spacing w:after="0" w:line="360" w:lineRule="auto"/>
        <w:jc w:val="both"/>
        <w:rPr>
          <w:rFonts w:ascii="Arial" w:eastAsia="Calibri" w:hAnsi="Arial" w:cs="Arial"/>
          <w:bCs/>
        </w:rPr>
      </w:pPr>
    </w:p>
    <w:p w:rsidR="00C8090F" w:rsidRDefault="00C8090F" w:rsidP="00C9107D">
      <w:pPr>
        <w:spacing w:after="0" w:line="360" w:lineRule="auto"/>
        <w:jc w:val="both"/>
        <w:rPr>
          <w:rFonts w:ascii="Arial" w:eastAsia="Calibri" w:hAnsi="Arial" w:cs="Arial"/>
          <w:bCs/>
        </w:rPr>
      </w:pPr>
    </w:p>
    <w:p w:rsidR="00C8090F" w:rsidRDefault="00C8090F" w:rsidP="00C9107D">
      <w:pPr>
        <w:spacing w:after="0" w:line="360" w:lineRule="auto"/>
        <w:jc w:val="both"/>
        <w:rPr>
          <w:rFonts w:ascii="Arial" w:eastAsia="Calibri" w:hAnsi="Arial" w:cs="Arial"/>
          <w:bCs/>
        </w:rPr>
      </w:pPr>
    </w:p>
    <w:p w:rsidR="00C8090F" w:rsidRDefault="00C8090F" w:rsidP="00C9107D">
      <w:pPr>
        <w:spacing w:after="0" w:line="360" w:lineRule="auto"/>
        <w:jc w:val="both"/>
        <w:rPr>
          <w:rFonts w:ascii="Arial" w:eastAsia="Calibri" w:hAnsi="Arial" w:cs="Arial"/>
          <w:bCs/>
        </w:rPr>
      </w:pPr>
    </w:p>
    <w:p w:rsidR="00C8090F" w:rsidRDefault="00C8090F" w:rsidP="00C9107D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STELLA NDABENI-ABRAHAMS</w:t>
      </w:r>
    </w:p>
    <w:p w:rsidR="00C8090F" w:rsidRPr="00C8090F" w:rsidRDefault="00C8090F" w:rsidP="00C9107D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MINISTER: DEPARTMENT OF SMALL BUSINESS DEVELOPMENT</w:t>
      </w:r>
    </w:p>
    <w:sectPr w:rsidR="00C8090F" w:rsidRPr="00C8090F" w:rsidSect="00AA14C6">
      <w:footerReference w:type="default" r:id="rId9"/>
      <w:pgSz w:w="12240" w:h="15840"/>
      <w:pgMar w:top="567" w:right="1183" w:bottom="709" w:left="1134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360" w:rsidRDefault="003F0360" w:rsidP="004508F4">
      <w:pPr>
        <w:spacing w:after="0" w:line="240" w:lineRule="auto"/>
      </w:pPr>
      <w:r>
        <w:separator/>
      </w:r>
    </w:p>
  </w:endnote>
  <w:endnote w:type="continuationSeparator" w:id="0">
    <w:p w:rsidR="003F0360" w:rsidRDefault="003F0360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E41B2A" w:rsidRPr="00290ECD" w:rsidRDefault="002B202F">
        <w:pPr>
          <w:pStyle w:val="Footer"/>
          <w:jc w:val="right"/>
          <w:rPr>
            <w:sz w:val="18"/>
            <w:szCs w:val="18"/>
          </w:rPr>
        </w:pPr>
        <w:r w:rsidRPr="00290ECD">
          <w:rPr>
            <w:sz w:val="18"/>
            <w:szCs w:val="18"/>
          </w:rPr>
          <w:fldChar w:fldCharType="begin"/>
        </w:r>
        <w:r w:rsidR="00E41B2A" w:rsidRPr="00290ECD">
          <w:rPr>
            <w:sz w:val="18"/>
            <w:szCs w:val="18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3F0360">
          <w:rPr>
            <w:noProof/>
            <w:sz w:val="18"/>
            <w:szCs w:val="18"/>
          </w:rPr>
          <w:t>1</w:t>
        </w:r>
        <w:r w:rsidRPr="00290ECD">
          <w:rPr>
            <w:noProof/>
            <w:sz w:val="18"/>
            <w:szCs w:val="18"/>
          </w:rPr>
          <w:fldChar w:fldCharType="end"/>
        </w:r>
      </w:p>
    </w:sdtContent>
  </w:sdt>
  <w:p w:rsidR="00E41B2A" w:rsidRPr="00834D11" w:rsidRDefault="00E41B2A">
    <w:pPr>
      <w:pStyle w:val="Footer"/>
      <w:rPr>
        <w:sz w:val="18"/>
        <w:szCs w:val="18"/>
      </w:rPr>
    </w:pPr>
    <w:r w:rsidRPr="00834D11">
      <w:rPr>
        <w:sz w:val="18"/>
        <w:szCs w:val="18"/>
      </w:rPr>
      <w:t>DSBD response to NA</w:t>
    </w:r>
    <w:r w:rsidR="00A6530E" w:rsidRPr="00834D11">
      <w:rPr>
        <w:sz w:val="18"/>
        <w:szCs w:val="18"/>
      </w:rPr>
      <w:t xml:space="preserve"> W</w:t>
    </w:r>
    <w:r w:rsidR="0099459A" w:rsidRPr="00834D11">
      <w:rPr>
        <w:sz w:val="18"/>
        <w:szCs w:val="18"/>
      </w:rPr>
      <w:t>PQ</w:t>
    </w:r>
    <w:r w:rsidR="00834D11" w:rsidRPr="00834D11">
      <w:rPr>
        <w:sz w:val="18"/>
        <w:szCs w:val="18"/>
      </w:rPr>
      <w:t>300</w:t>
    </w:r>
    <w:r w:rsidR="0099459A" w:rsidRPr="00834D11">
      <w:rPr>
        <w:sz w:val="18"/>
        <w:szCs w:val="18"/>
      </w:rPr>
      <w:t xml:space="preserve"> </w:t>
    </w:r>
    <w:r w:rsidR="00713072" w:rsidRPr="00834D11">
      <w:rPr>
        <w:sz w:val="18"/>
        <w:szCs w:val="18"/>
      </w:rPr>
      <w:t>N</w:t>
    </w:r>
    <w:r w:rsidRPr="00834D11">
      <w:rPr>
        <w:sz w:val="18"/>
        <w:szCs w:val="18"/>
      </w:rPr>
      <w:t>W</w:t>
    </w:r>
    <w:r w:rsidR="00834D11" w:rsidRPr="00834D11">
      <w:rPr>
        <w:sz w:val="18"/>
        <w:szCs w:val="18"/>
      </w:rPr>
      <w:t>314E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360" w:rsidRDefault="003F0360" w:rsidP="004508F4">
      <w:pPr>
        <w:spacing w:after="0" w:line="240" w:lineRule="auto"/>
      </w:pPr>
      <w:r>
        <w:separator/>
      </w:r>
    </w:p>
  </w:footnote>
  <w:footnote w:type="continuationSeparator" w:id="0">
    <w:p w:rsidR="003F0360" w:rsidRDefault="003F0360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1F1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CBB071F"/>
    <w:multiLevelType w:val="hybridMultilevel"/>
    <w:tmpl w:val="AD4C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12EFA"/>
    <w:multiLevelType w:val="hybridMultilevel"/>
    <w:tmpl w:val="CC04625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9B1C4C"/>
    <w:multiLevelType w:val="hybridMultilevel"/>
    <w:tmpl w:val="A5CE6C0A"/>
    <w:lvl w:ilvl="0" w:tplc="3D789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F01D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7AE4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5C8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0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FE62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B8B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20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0E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691750"/>
    <w:multiLevelType w:val="hybridMultilevel"/>
    <w:tmpl w:val="0E1A38D4"/>
    <w:lvl w:ilvl="0" w:tplc="8A44DEB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5E4C4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08A74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E6045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06C67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D2201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31A39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BEA4C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4C0EFD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7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D11137"/>
    <w:multiLevelType w:val="hybridMultilevel"/>
    <w:tmpl w:val="EF78905E"/>
    <w:lvl w:ilvl="0" w:tplc="9C92308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1458B"/>
    <w:multiLevelType w:val="multilevel"/>
    <w:tmpl w:val="933028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94B003D"/>
    <w:multiLevelType w:val="hybridMultilevel"/>
    <w:tmpl w:val="BDB07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8089C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C2C7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4AFB0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6426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B0490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3EC00B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6D8F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4E069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47429"/>
    <w:multiLevelType w:val="hybridMultilevel"/>
    <w:tmpl w:val="2E42F408"/>
    <w:lvl w:ilvl="0" w:tplc="56D6C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5CD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D666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C0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0A6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EE1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9EA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A2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CEBF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F24425"/>
    <w:multiLevelType w:val="hybridMultilevel"/>
    <w:tmpl w:val="0D2806B0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62F51972"/>
    <w:multiLevelType w:val="hybridMultilevel"/>
    <w:tmpl w:val="CEC6364E"/>
    <w:lvl w:ilvl="0" w:tplc="CF881A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93AEE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1C3D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FE24B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D8D0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DA1D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4E28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B4895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3F45B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67DF1B7B"/>
    <w:multiLevelType w:val="multilevel"/>
    <w:tmpl w:val="71B6CA3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D215A81"/>
    <w:multiLevelType w:val="hybridMultilevel"/>
    <w:tmpl w:val="87EE2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D20F4"/>
    <w:multiLevelType w:val="hybridMultilevel"/>
    <w:tmpl w:val="90209990"/>
    <w:lvl w:ilvl="0" w:tplc="1C09000F">
      <w:start w:val="1"/>
      <w:numFmt w:val="decimal"/>
      <w:lvlText w:val="%1."/>
      <w:lvlJc w:val="left"/>
      <w:pPr>
        <w:ind w:left="1139" w:hanging="43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83657C"/>
    <w:multiLevelType w:val="hybridMultilevel"/>
    <w:tmpl w:val="1C1E01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856F21"/>
    <w:multiLevelType w:val="hybridMultilevel"/>
    <w:tmpl w:val="9E745E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8"/>
  </w:num>
  <w:num w:numId="5">
    <w:abstractNumId w:val="10"/>
  </w:num>
  <w:num w:numId="6">
    <w:abstractNumId w:val="4"/>
  </w:num>
  <w:num w:numId="7">
    <w:abstractNumId w:val="19"/>
  </w:num>
  <w:num w:numId="8">
    <w:abstractNumId w:val="9"/>
  </w:num>
  <w:num w:numId="9">
    <w:abstractNumId w:val="15"/>
  </w:num>
  <w:num w:numId="10">
    <w:abstractNumId w:val="13"/>
  </w:num>
  <w:num w:numId="11">
    <w:abstractNumId w:val="16"/>
  </w:num>
  <w:num w:numId="12">
    <w:abstractNumId w:val="6"/>
  </w:num>
  <w:num w:numId="13">
    <w:abstractNumId w:val="3"/>
  </w:num>
  <w:num w:numId="14">
    <w:abstractNumId w:val="0"/>
  </w:num>
  <w:num w:numId="15">
    <w:abstractNumId w:val="22"/>
  </w:num>
  <w:num w:numId="16">
    <w:abstractNumId w:val="21"/>
  </w:num>
  <w:num w:numId="17">
    <w:abstractNumId w:val="2"/>
  </w:num>
  <w:num w:numId="18">
    <w:abstractNumId w:val="1"/>
  </w:num>
  <w:num w:numId="19">
    <w:abstractNumId w:val="17"/>
  </w:num>
  <w:num w:numId="20">
    <w:abstractNumId w:val="11"/>
  </w:num>
  <w:num w:numId="21">
    <w:abstractNumId w:val="20"/>
  </w:num>
  <w:num w:numId="22">
    <w:abstractNumId w:val="8"/>
  </w:num>
  <w:num w:numId="2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2493F"/>
    <w:rsid w:val="0004184A"/>
    <w:rsid w:val="00054F3F"/>
    <w:rsid w:val="000639C1"/>
    <w:rsid w:val="00071BF6"/>
    <w:rsid w:val="000A0E43"/>
    <w:rsid w:val="000A55B9"/>
    <w:rsid w:val="000B7B4D"/>
    <w:rsid w:val="000C45EC"/>
    <w:rsid w:val="000D71D1"/>
    <w:rsid w:val="000E6AC2"/>
    <w:rsid w:val="000F5894"/>
    <w:rsid w:val="000F74D1"/>
    <w:rsid w:val="001012A8"/>
    <w:rsid w:val="00115DE8"/>
    <w:rsid w:val="00120E2D"/>
    <w:rsid w:val="00132315"/>
    <w:rsid w:val="00146B99"/>
    <w:rsid w:val="00163405"/>
    <w:rsid w:val="00181DD2"/>
    <w:rsid w:val="00186503"/>
    <w:rsid w:val="001908C9"/>
    <w:rsid w:val="001A2A32"/>
    <w:rsid w:val="001A43F2"/>
    <w:rsid w:val="001A7E04"/>
    <w:rsid w:val="001B35A6"/>
    <w:rsid w:val="001D49B3"/>
    <w:rsid w:val="00222393"/>
    <w:rsid w:val="00223D26"/>
    <w:rsid w:val="00271F00"/>
    <w:rsid w:val="00274B64"/>
    <w:rsid w:val="00290ECD"/>
    <w:rsid w:val="002A4B2C"/>
    <w:rsid w:val="002B202F"/>
    <w:rsid w:val="002E3764"/>
    <w:rsid w:val="002F2186"/>
    <w:rsid w:val="002F3C2E"/>
    <w:rsid w:val="002F49F7"/>
    <w:rsid w:val="00303CC0"/>
    <w:rsid w:val="0031448C"/>
    <w:rsid w:val="003230E1"/>
    <w:rsid w:val="003429F0"/>
    <w:rsid w:val="00345D6D"/>
    <w:rsid w:val="003534BB"/>
    <w:rsid w:val="003652E8"/>
    <w:rsid w:val="00376A46"/>
    <w:rsid w:val="00396F42"/>
    <w:rsid w:val="003B3FEF"/>
    <w:rsid w:val="003D2FE9"/>
    <w:rsid w:val="003F0360"/>
    <w:rsid w:val="003F4C33"/>
    <w:rsid w:val="0040217B"/>
    <w:rsid w:val="00420EF4"/>
    <w:rsid w:val="0042226E"/>
    <w:rsid w:val="00423CA1"/>
    <w:rsid w:val="0042635F"/>
    <w:rsid w:val="00426F76"/>
    <w:rsid w:val="004508F4"/>
    <w:rsid w:val="00462BA5"/>
    <w:rsid w:val="00463C3C"/>
    <w:rsid w:val="00481700"/>
    <w:rsid w:val="004949A8"/>
    <w:rsid w:val="004A0361"/>
    <w:rsid w:val="004D0C78"/>
    <w:rsid w:val="004E1DB8"/>
    <w:rsid w:val="004E2E73"/>
    <w:rsid w:val="004F045E"/>
    <w:rsid w:val="00516E25"/>
    <w:rsid w:val="00520FA5"/>
    <w:rsid w:val="00554184"/>
    <w:rsid w:val="00556047"/>
    <w:rsid w:val="00575F66"/>
    <w:rsid w:val="005817F3"/>
    <w:rsid w:val="005A1926"/>
    <w:rsid w:val="005E6EA6"/>
    <w:rsid w:val="005F4E57"/>
    <w:rsid w:val="006045C7"/>
    <w:rsid w:val="00680594"/>
    <w:rsid w:val="00683424"/>
    <w:rsid w:val="00690CB6"/>
    <w:rsid w:val="00694D0C"/>
    <w:rsid w:val="006C09FE"/>
    <w:rsid w:val="006E266D"/>
    <w:rsid w:val="00703DDE"/>
    <w:rsid w:val="00713072"/>
    <w:rsid w:val="007218C0"/>
    <w:rsid w:val="00727CB6"/>
    <w:rsid w:val="0074150D"/>
    <w:rsid w:val="00772775"/>
    <w:rsid w:val="00773D83"/>
    <w:rsid w:val="00775AB0"/>
    <w:rsid w:val="00783DF4"/>
    <w:rsid w:val="00790D16"/>
    <w:rsid w:val="007B7D48"/>
    <w:rsid w:val="007F5AA4"/>
    <w:rsid w:val="007F6A17"/>
    <w:rsid w:val="00807957"/>
    <w:rsid w:val="00834D11"/>
    <w:rsid w:val="00840434"/>
    <w:rsid w:val="00847229"/>
    <w:rsid w:val="008541E1"/>
    <w:rsid w:val="00856001"/>
    <w:rsid w:val="00866D09"/>
    <w:rsid w:val="00884615"/>
    <w:rsid w:val="008A1C18"/>
    <w:rsid w:val="008C5152"/>
    <w:rsid w:val="008C754E"/>
    <w:rsid w:val="008D53F3"/>
    <w:rsid w:val="008D569F"/>
    <w:rsid w:val="008F102D"/>
    <w:rsid w:val="008F338B"/>
    <w:rsid w:val="008F5751"/>
    <w:rsid w:val="00901E95"/>
    <w:rsid w:val="00903F1D"/>
    <w:rsid w:val="00913F99"/>
    <w:rsid w:val="00915182"/>
    <w:rsid w:val="00922FFB"/>
    <w:rsid w:val="00926C18"/>
    <w:rsid w:val="009347E2"/>
    <w:rsid w:val="0094013A"/>
    <w:rsid w:val="0097219B"/>
    <w:rsid w:val="009853C1"/>
    <w:rsid w:val="0098783D"/>
    <w:rsid w:val="0099459A"/>
    <w:rsid w:val="0099546F"/>
    <w:rsid w:val="009A5097"/>
    <w:rsid w:val="009B038D"/>
    <w:rsid w:val="009C5327"/>
    <w:rsid w:val="009C6E75"/>
    <w:rsid w:val="009D188D"/>
    <w:rsid w:val="009D403F"/>
    <w:rsid w:val="009E1807"/>
    <w:rsid w:val="009E4A76"/>
    <w:rsid w:val="009F22E5"/>
    <w:rsid w:val="00A04670"/>
    <w:rsid w:val="00A222F9"/>
    <w:rsid w:val="00A22DF4"/>
    <w:rsid w:val="00A27365"/>
    <w:rsid w:val="00A32501"/>
    <w:rsid w:val="00A41EB4"/>
    <w:rsid w:val="00A6530E"/>
    <w:rsid w:val="00A66920"/>
    <w:rsid w:val="00A66D92"/>
    <w:rsid w:val="00A836B8"/>
    <w:rsid w:val="00A93B7D"/>
    <w:rsid w:val="00AA0C1F"/>
    <w:rsid w:val="00AA14C6"/>
    <w:rsid w:val="00AC2554"/>
    <w:rsid w:val="00AC4F50"/>
    <w:rsid w:val="00AC78AF"/>
    <w:rsid w:val="00AF5174"/>
    <w:rsid w:val="00AF775E"/>
    <w:rsid w:val="00B10FF4"/>
    <w:rsid w:val="00B275E8"/>
    <w:rsid w:val="00B52762"/>
    <w:rsid w:val="00B553AF"/>
    <w:rsid w:val="00B62861"/>
    <w:rsid w:val="00B87A23"/>
    <w:rsid w:val="00B925D2"/>
    <w:rsid w:val="00B94470"/>
    <w:rsid w:val="00B971E0"/>
    <w:rsid w:val="00BC3613"/>
    <w:rsid w:val="00BD58D6"/>
    <w:rsid w:val="00BE01E3"/>
    <w:rsid w:val="00BF2516"/>
    <w:rsid w:val="00BF30CB"/>
    <w:rsid w:val="00BF5E21"/>
    <w:rsid w:val="00C30063"/>
    <w:rsid w:val="00C410F3"/>
    <w:rsid w:val="00C437AA"/>
    <w:rsid w:val="00C464ED"/>
    <w:rsid w:val="00C72623"/>
    <w:rsid w:val="00C800DA"/>
    <w:rsid w:val="00C8090F"/>
    <w:rsid w:val="00C83088"/>
    <w:rsid w:val="00C84F9D"/>
    <w:rsid w:val="00C9107D"/>
    <w:rsid w:val="00C97BF5"/>
    <w:rsid w:val="00CA534A"/>
    <w:rsid w:val="00CA56FE"/>
    <w:rsid w:val="00CB016C"/>
    <w:rsid w:val="00CB05DD"/>
    <w:rsid w:val="00CC1C8D"/>
    <w:rsid w:val="00CC7D32"/>
    <w:rsid w:val="00CD20EE"/>
    <w:rsid w:val="00CE2C1C"/>
    <w:rsid w:val="00D010EC"/>
    <w:rsid w:val="00D2530E"/>
    <w:rsid w:val="00D343B9"/>
    <w:rsid w:val="00D34652"/>
    <w:rsid w:val="00D439E9"/>
    <w:rsid w:val="00D9105A"/>
    <w:rsid w:val="00DD10ED"/>
    <w:rsid w:val="00DE6A5B"/>
    <w:rsid w:val="00E235BD"/>
    <w:rsid w:val="00E24840"/>
    <w:rsid w:val="00E36AFC"/>
    <w:rsid w:val="00E40C67"/>
    <w:rsid w:val="00E41B2A"/>
    <w:rsid w:val="00E86125"/>
    <w:rsid w:val="00EA1CA5"/>
    <w:rsid w:val="00EB07EA"/>
    <w:rsid w:val="00EB6CB7"/>
    <w:rsid w:val="00EC03C9"/>
    <w:rsid w:val="00EE068C"/>
    <w:rsid w:val="00EF701E"/>
    <w:rsid w:val="00F144E0"/>
    <w:rsid w:val="00F311D8"/>
    <w:rsid w:val="00F428F1"/>
    <w:rsid w:val="00F77E97"/>
    <w:rsid w:val="00FB23B1"/>
    <w:rsid w:val="00FB35B1"/>
    <w:rsid w:val="00FB4EA6"/>
    <w:rsid w:val="00FE1FD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paragraph" w:styleId="NormalWeb">
    <w:name w:val="Normal (Web)"/>
    <w:basedOn w:val="Normal"/>
    <w:uiPriority w:val="99"/>
    <w:semiHidden/>
    <w:unhideWhenUsed/>
    <w:rsid w:val="00AF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1448C"/>
    <w:pPr>
      <w:spacing w:after="0" w:line="240" w:lineRule="auto"/>
    </w:pPr>
    <w:rPr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2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57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4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4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5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9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9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3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2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1E5D2-DCCC-450D-BC57-ED83DB05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DSBD ODG</dc:creator>
  <cp:lastModifiedBy>USER</cp:lastModifiedBy>
  <cp:revision>2</cp:revision>
  <cp:lastPrinted>2020-08-24T13:30:00Z</cp:lastPrinted>
  <dcterms:created xsi:type="dcterms:W3CDTF">2023-03-15T13:07:00Z</dcterms:created>
  <dcterms:modified xsi:type="dcterms:W3CDTF">2023-03-15T13:07:00Z</dcterms:modified>
</cp:coreProperties>
</file>