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1C" w:rsidRDefault="005A2B1C">
      <w:pPr>
        <w:pStyle w:val="BodyText"/>
        <w:spacing w:before="0"/>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6" type="#_x0000_t202" style="width:450.95pt;height:18.05pt;mso-left-percent:-10001;mso-top-percent:-10001;mso-position-horizontal:absolute;mso-position-horizontal-relative:char;mso-position-vertical:absolute;mso-position-vertical-relative:line;mso-left-percent:-10001;mso-top-percent:-10001" filled="f" strokecolor="#00af50" strokeweight=".16936mm">
            <v:textbox inset="0,0,0,0">
              <w:txbxContent>
                <w:p w:rsidR="005A2B1C" w:rsidRDefault="00015CCC">
                  <w:pPr>
                    <w:spacing w:before="57"/>
                    <w:ind w:left="1907"/>
                    <w:rPr>
                      <w:b/>
                      <w:sz w:val="20"/>
                    </w:rPr>
                  </w:pPr>
                  <w:r>
                    <w:rPr>
                      <w:b/>
                      <w:color w:val="76923B"/>
                      <w:sz w:val="20"/>
                    </w:rPr>
                    <w:t>MEMORANDUM FROM THE PARLIAMENTARY OFFICE</w:t>
                  </w:r>
                </w:p>
              </w:txbxContent>
            </v:textbox>
            <w10:wrap type="none"/>
            <w10:anchorlock/>
          </v:shape>
        </w:pict>
      </w:r>
    </w:p>
    <w:p w:rsidR="005A2B1C" w:rsidRDefault="005A2B1C">
      <w:pPr>
        <w:pStyle w:val="BodyText"/>
        <w:spacing w:before="10"/>
        <w:ind w:left="0"/>
        <w:rPr>
          <w:rFonts w:ascii="Times New Roman"/>
          <w:sz w:val="9"/>
        </w:rPr>
      </w:pPr>
    </w:p>
    <w:p w:rsidR="005A2B1C" w:rsidRDefault="00015CCC">
      <w:pPr>
        <w:pStyle w:val="Heading1"/>
        <w:spacing w:before="94" w:line="465" w:lineRule="auto"/>
        <w:ind w:left="3403" w:right="3421"/>
      </w:pPr>
      <w:r>
        <w:t>NATIONAL ASSEMBLY FOR WRITTEN REPLY QUESTION 3</w:t>
      </w:r>
    </w:p>
    <w:p w:rsidR="005A2B1C" w:rsidRDefault="00015CCC">
      <w:pPr>
        <w:spacing w:before="1" w:line="463" w:lineRule="auto"/>
        <w:ind w:left="945" w:right="967"/>
        <w:jc w:val="center"/>
        <w:rPr>
          <w:b/>
        </w:rPr>
      </w:pPr>
      <w:r>
        <w:rPr>
          <w:b/>
        </w:rPr>
        <w:t>DATE OF PUBLICATION OF INTERNAL QUESTION PAPER: 20/06/2019 INTERNAL QUESTION PAPER NO 01 OF 2019</w:t>
      </w:r>
    </w:p>
    <w:p w:rsidR="005A2B1C" w:rsidRDefault="00015CCC">
      <w:pPr>
        <w:spacing w:before="10"/>
        <w:ind w:left="100"/>
        <w:rPr>
          <w:b/>
        </w:rPr>
      </w:pPr>
      <w:r>
        <w:rPr>
          <w:b/>
        </w:rPr>
        <w:t>Mr N Singh (IFP) to ask the Minister of Higher Education, Science and Techn</w:t>
      </w:r>
      <w:r>
        <w:rPr>
          <w:b/>
        </w:rPr>
        <w:t>ology:</w:t>
      </w:r>
    </w:p>
    <w:p w:rsidR="005A2B1C" w:rsidRDefault="005A2B1C">
      <w:pPr>
        <w:pStyle w:val="BodyText"/>
        <w:spacing w:before="9"/>
        <w:ind w:left="0"/>
        <w:rPr>
          <w:b/>
          <w:sz w:val="21"/>
        </w:rPr>
      </w:pPr>
    </w:p>
    <w:p w:rsidR="005A2B1C" w:rsidRDefault="00015CCC">
      <w:pPr>
        <w:pStyle w:val="BodyText"/>
        <w:spacing w:before="0" w:line="360" w:lineRule="auto"/>
        <w:ind w:right="114"/>
        <w:jc w:val="both"/>
      </w:pPr>
      <w:r>
        <w:t>Whether he is aware of the current situation of distress at the Centre for Fine Art and Design [CFAD] in KwaZulu-Natal resulting from the Department of Higher Education’s refusal to re- accredit</w:t>
      </w:r>
      <w:r>
        <w:rPr>
          <w:spacing w:val="-8"/>
        </w:rPr>
        <w:t xml:space="preserve"> </w:t>
      </w:r>
      <w:r>
        <w:t>the</w:t>
      </w:r>
      <w:r>
        <w:rPr>
          <w:spacing w:val="-7"/>
        </w:rPr>
        <w:t xml:space="preserve"> </w:t>
      </w:r>
      <w:r>
        <w:t>CFAD;</w:t>
      </w:r>
      <w:r>
        <w:rPr>
          <w:spacing w:val="-4"/>
        </w:rPr>
        <w:t xml:space="preserve"> </w:t>
      </w:r>
      <w:r>
        <w:t>if</w:t>
      </w:r>
      <w:r>
        <w:rPr>
          <w:spacing w:val="-3"/>
        </w:rPr>
        <w:t xml:space="preserve"> </w:t>
      </w:r>
      <w:r>
        <w:t>not,</w:t>
      </w:r>
      <w:r>
        <w:rPr>
          <w:spacing w:val="-7"/>
        </w:rPr>
        <w:t xml:space="preserve"> </w:t>
      </w:r>
      <w:r>
        <w:t>what</w:t>
      </w:r>
      <w:r>
        <w:rPr>
          <w:spacing w:val="-4"/>
        </w:rPr>
        <w:t xml:space="preserve"> </w:t>
      </w:r>
      <w:r>
        <w:t>is</w:t>
      </w:r>
      <w:r>
        <w:rPr>
          <w:spacing w:val="-6"/>
        </w:rPr>
        <w:t xml:space="preserve"> </w:t>
      </w:r>
      <w:r>
        <w:t>the</w:t>
      </w:r>
      <w:r>
        <w:rPr>
          <w:spacing w:val="-7"/>
        </w:rPr>
        <w:t xml:space="preserve"> </w:t>
      </w:r>
      <w:r>
        <w:t>position</w:t>
      </w:r>
      <w:r>
        <w:rPr>
          <w:spacing w:val="-6"/>
        </w:rPr>
        <w:t xml:space="preserve"> </w:t>
      </w:r>
      <w:r>
        <w:t>in</w:t>
      </w:r>
      <w:r>
        <w:rPr>
          <w:spacing w:val="-6"/>
        </w:rPr>
        <w:t xml:space="preserve"> </w:t>
      </w:r>
      <w:r>
        <w:t>this</w:t>
      </w:r>
      <w:r>
        <w:rPr>
          <w:spacing w:val="-3"/>
        </w:rPr>
        <w:t xml:space="preserve"> </w:t>
      </w:r>
      <w:r>
        <w:t>regard</w:t>
      </w:r>
      <w:r>
        <w:t>;</w:t>
      </w:r>
      <w:r>
        <w:rPr>
          <w:spacing w:val="-5"/>
        </w:rPr>
        <w:t xml:space="preserve"> </w:t>
      </w:r>
      <w:r>
        <w:t>if</w:t>
      </w:r>
      <w:r>
        <w:rPr>
          <w:spacing w:val="-3"/>
        </w:rPr>
        <w:t xml:space="preserve"> </w:t>
      </w:r>
      <w:r>
        <w:t>so,</w:t>
      </w:r>
      <w:r>
        <w:rPr>
          <w:spacing w:val="-4"/>
        </w:rPr>
        <w:t xml:space="preserve"> </w:t>
      </w:r>
      <w:r>
        <w:t>what</w:t>
      </w:r>
      <w:r>
        <w:rPr>
          <w:spacing w:val="-5"/>
        </w:rPr>
        <w:t xml:space="preserve"> </w:t>
      </w:r>
      <w:r>
        <w:t>is</w:t>
      </w:r>
      <w:r>
        <w:rPr>
          <w:spacing w:val="-6"/>
        </w:rPr>
        <w:t xml:space="preserve"> </w:t>
      </w:r>
      <w:r>
        <w:t>he</w:t>
      </w:r>
      <w:r>
        <w:rPr>
          <w:spacing w:val="-6"/>
        </w:rPr>
        <w:t xml:space="preserve"> </w:t>
      </w:r>
      <w:r>
        <w:t>doing</w:t>
      </w:r>
      <w:r>
        <w:rPr>
          <w:spacing w:val="-4"/>
        </w:rPr>
        <w:t xml:space="preserve"> </w:t>
      </w:r>
      <w:r>
        <w:t>to</w:t>
      </w:r>
      <w:r>
        <w:rPr>
          <w:spacing w:val="-9"/>
        </w:rPr>
        <w:t xml:space="preserve"> </w:t>
      </w:r>
      <w:r>
        <w:t>expedite the institution’s re-accreditation given the current high standards and quality education produced by CFAD since its</w:t>
      </w:r>
      <w:r>
        <w:rPr>
          <w:spacing w:val="-4"/>
        </w:rPr>
        <w:t xml:space="preserve"> </w:t>
      </w:r>
      <w:r>
        <w:t>inception?</w:t>
      </w:r>
    </w:p>
    <w:p w:rsidR="005A2B1C" w:rsidRDefault="00015CCC">
      <w:pPr>
        <w:pStyle w:val="Heading1"/>
        <w:spacing w:before="117"/>
        <w:ind w:left="0" w:right="340"/>
        <w:jc w:val="right"/>
      </w:pPr>
      <w:r>
        <w:t>NW947E</w:t>
      </w:r>
    </w:p>
    <w:p w:rsidR="005A2B1C" w:rsidRDefault="005A2B1C">
      <w:pPr>
        <w:jc w:val="right"/>
        <w:sectPr w:rsidR="005A2B1C">
          <w:type w:val="continuous"/>
          <w:pgSz w:w="11910" w:h="16840"/>
          <w:pgMar w:top="1420" w:right="1320" w:bottom="280" w:left="1340" w:header="720" w:footer="720" w:gutter="0"/>
          <w:cols w:space="720"/>
        </w:sectPr>
      </w:pPr>
    </w:p>
    <w:p w:rsidR="005A2B1C" w:rsidRDefault="00015CCC">
      <w:pPr>
        <w:spacing w:before="77"/>
        <w:ind w:left="100"/>
        <w:jc w:val="both"/>
        <w:rPr>
          <w:b/>
        </w:rPr>
      </w:pPr>
      <w:r>
        <w:rPr>
          <w:b/>
        </w:rPr>
        <w:lastRenderedPageBreak/>
        <w:t>REPLY:</w:t>
      </w:r>
    </w:p>
    <w:p w:rsidR="005A2B1C" w:rsidRDefault="005A2B1C">
      <w:pPr>
        <w:pStyle w:val="BodyText"/>
        <w:spacing w:before="0"/>
        <w:ind w:left="0"/>
        <w:rPr>
          <w:b/>
          <w:sz w:val="32"/>
        </w:rPr>
      </w:pPr>
    </w:p>
    <w:p w:rsidR="005A2B1C" w:rsidRDefault="00015CCC">
      <w:pPr>
        <w:pStyle w:val="BodyText"/>
        <w:spacing w:before="1" w:line="360" w:lineRule="auto"/>
        <w:ind w:right="141"/>
        <w:jc w:val="both"/>
      </w:pPr>
      <w:r>
        <w:t xml:space="preserve">On 27 June 2016, the Registrar of Private Higher Education Institutions cancelled the registration of the Centre for Fine Art and Design (CFAD) for its failure to submit a complete 2014 annual report, after a due legal process was followed requesting CFAD </w:t>
      </w:r>
      <w:r>
        <w:t>to submit its annual</w:t>
      </w:r>
      <w:r>
        <w:rPr>
          <w:spacing w:val="-10"/>
        </w:rPr>
        <w:t xml:space="preserve"> </w:t>
      </w:r>
      <w:r>
        <w:t>report.</w:t>
      </w:r>
      <w:r>
        <w:rPr>
          <w:spacing w:val="-11"/>
        </w:rPr>
        <w:t xml:space="preserve"> </w:t>
      </w:r>
      <w:r>
        <w:t>The</w:t>
      </w:r>
      <w:r>
        <w:rPr>
          <w:spacing w:val="-8"/>
        </w:rPr>
        <w:t xml:space="preserve"> </w:t>
      </w:r>
      <w:r>
        <w:t>submission</w:t>
      </w:r>
      <w:r>
        <w:rPr>
          <w:spacing w:val="-8"/>
        </w:rPr>
        <w:t xml:space="preserve"> </w:t>
      </w:r>
      <w:r>
        <w:t>of</w:t>
      </w:r>
      <w:r>
        <w:rPr>
          <w:spacing w:val="-7"/>
        </w:rPr>
        <w:t xml:space="preserve"> </w:t>
      </w:r>
      <w:r>
        <w:t>the</w:t>
      </w:r>
      <w:r>
        <w:rPr>
          <w:spacing w:val="-11"/>
        </w:rPr>
        <w:t xml:space="preserve"> </w:t>
      </w:r>
      <w:r>
        <w:t>annual</w:t>
      </w:r>
      <w:r>
        <w:rPr>
          <w:spacing w:val="-9"/>
        </w:rPr>
        <w:t xml:space="preserve"> </w:t>
      </w:r>
      <w:r>
        <w:t>report</w:t>
      </w:r>
      <w:r>
        <w:rPr>
          <w:spacing w:val="-9"/>
        </w:rPr>
        <w:t xml:space="preserve"> </w:t>
      </w:r>
      <w:r>
        <w:t>is</w:t>
      </w:r>
      <w:r>
        <w:rPr>
          <w:spacing w:val="-7"/>
        </w:rPr>
        <w:t xml:space="preserve"> </w:t>
      </w:r>
      <w:r>
        <w:t>a</w:t>
      </w:r>
      <w:r>
        <w:rPr>
          <w:spacing w:val="-8"/>
        </w:rPr>
        <w:t xml:space="preserve"> </w:t>
      </w:r>
      <w:r>
        <w:t>legal</w:t>
      </w:r>
      <w:r>
        <w:rPr>
          <w:spacing w:val="-9"/>
        </w:rPr>
        <w:t xml:space="preserve"> </w:t>
      </w:r>
      <w:r>
        <w:t>requirement</w:t>
      </w:r>
      <w:r>
        <w:rPr>
          <w:spacing w:val="-9"/>
        </w:rPr>
        <w:t xml:space="preserve"> </w:t>
      </w:r>
      <w:r>
        <w:t>for</w:t>
      </w:r>
      <w:r>
        <w:rPr>
          <w:spacing w:val="-9"/>
        </w:rPr>
        <w:t xml:space="preserve"> </w:t>
      </w:r>
      <w:r>
        <w:t>the</w:t>
      </w:r>
      <w:r>
        <w:rPr>
          <w:spacing w:val="-11"/>
        </w:rPr>
        <w:t xml:space="preserve"> </w:t>
      </w:r>
      <w:r>
        <w:t>maintenance of</w:t>
      </w:r>
      <w:r>
        <w:rPr>
          <w:spacing w:val="-1"/>
        </w:rPr>
        <w:t xml:space="preserve"> </w:t>
      </w:r>
      <w:r>
        <w:t>registration</w:t>
      </w:r>
      <w:r>
        <w:rPr>
          <w:spacing w:val="-5"/>
        </w:rPr>
        <w:t xml:space="preserve"> </w:t>
      </w:r>
      <w:r>
        <w:t>as</w:t>
      </w:r>
      <w:r>
        <w:rPr>
          <w:spacing w:val="-4"/>
        </w:rPr>
        <w:t xml:space="preserve"> </w:t>
      </w:r>
      <w:r>
        <w:t>a</w:t>
      </w:r>
      <w:r>
        <w:rPr>
          <w:spacing w:val="-5"/>
        </w:rPr>
        <w:t xml:space="preserve"> </w:t>
      </w:r>
      <w:r>
        <w:t>private</w:t>
      </w:r>
      <w:r>
        <w:rPr>
          <w:spacing w:val="-2"/>
        </w:rPr>
        <w:t xml:space="preserve"> </w:t>
      </w:r>
      <w:r>
        <w:t>higher</w:t>
      </w:r>
      <w:r>
        <w:rPr>
          <w:spacing w:val="-4"/>
        </w:rPr>
        <w:t xml:space="preserve"> </w:t>
      </w:r>
      <w:r>
        <w:t>education</w:t>
      </w:r>
      <w:r>
        <w:rPr>
          <w:spacing w:val="-2"/>
        </w:rPr>
        <w:t xml:space="preserve"> </w:t>
      </w:r>
      <w:r>
        <w:t>institution</w:t>
      </w:r>
      <w:r>
        <w:rPr>
          <w:spacing w:val="-3"/>
        </w:rPr>
        <w:t xml:space="preserve"> </w:t>
      </w:r>
      <w:r>
        <w:t>as</w:t>
      </w:r>
      <w:r>
        <w:rPr>
          <w:spacing w:val="-4"/>
        </w:rPr>
        <w:t xml:space="preserve"> </w:t>
      </w:r>
      <w:r>
        <w:t>it</w:t>
      </w:r>
      <w:r>
        <w:rPr>
          <w:spacing w:val="-4"/>
        </w:rPr>
        <w:t xml:space="preserve"> </w:t>
      </w:r>
      <w:r>
        <w:t>allows</w:t>
      </w:r>
      <w:r>
        <w:rPr>
          <w:spacing w:val="-1"/>
        </w:rPr>
        <w:t xml:space="preserve"> </w:t>
      </w:r>
      <w:r>
        <w:t>the</w:t>
      </w:r>
      <w:r>
        <w:rPr>
          <w:spacing w:val="-5"/>
        </w:rPr>
        <w:t xml:space="preserve"> </w:t>
      </w:r>
      <w:r>
        <w:t>Registrar</w:t>
      </w:r>
      <w:r>
        <w:rPr>
          <w:spacing w:val="-3"/>
        </w:rPr>
        <w:t xml:space="preserve"> </w:t>
      </w:r>
      <w:r>
        <w:t>to</w:t>
      </w:r>
      <w:r>
        <w:rPr>
          <w:spacing w:val="-5"/>
        </w:rPr>
        <w:t xml:space="preserve"> </w:t>
      </w:r>
      <w:r>
        <w:t>establish</w:t>
      </w:r>
      <w:r>
        <w:rPr>
          <w:spacing w:val="-2"/>
        </w:rPr>
        <w:t xml:space="preserve"> </w:t>
      </w:r>
      <w:r>
        <w:t>if the institution has discharged its responsibili</w:t>
      </w:r>
      <w:r>
        <w:t>ties as a private higher education institution. Subsequently,</w:t>
      </w:r>
      <w:r>
        <w:rPr>
          <w:spacing w:val="-10"/>
        </w:rPr>
        <w:t xml:space="preserve"> </w:t>
      </w:r>
      <w:r>
        <w:t>on</w:t>
      </w:r>
      <w:r>
        <w:rPr>
          <w:spacing w:val="-11"/>
        </w:rPr>
        <w:t xml:space="preserve"> </w:t>
      </w:r>
      <w:r>
        <w:t>15</w:t>
      </w:r>
      <w:r>
        <w:rPr>
          <w:spacing w:val="-12"/>
        </w:rPr>
        <w:t xml:space="preserve"> </w:t>
      </w:r>
      <w:r>
        <w:t>September</w:t>
      </w:r>
      <w:r>
        <w:rPr>
          <w:spacing w:val="-9"/>
        </w:rPr>
        <w:t xml:space="preserve"> </w:t>
      </w:r>
      <w:r>
        <w:t>2016,</w:t>
      </w:r>
      <w:r>
        <w:rPr>
          <w:spacing w:val="-12"/>
        </w:rPr>
        <w:t xml:space="preserve"> </w:t>
      </w:r>
      <w:r>
        <w:t>the</w:t>
      </w:r>
      <w:r>
        <w:rPr>
          <w:spacing w:val="-11"/>
        </w:rPr>
        <w:t xml:space="preserve"> </w:t>
      </w:r>
      <w:r>
        <w:t>appeal</w:t>
      </w:r>
      <w:r>
        <w:rPr>
          <w:spacing w:val="-12"/>
        </w:rPr>
        <w:t xml:space="preserve"> </w:t>
      </w:r>
      <w:r>
        <w:t>lodged</w:t>
      </w:r>
      <w:r>
        <w:rPr>
          <w:spacing w:val="-11"/>
        </w:rPr>
        <w:t xml:space="preserve"> </w:t>
      </w:r>
      <w:r>
        <w:t>by</w:t>
      </w:r>
      <w:r>
        <w:rPr>
          <w:spacing w:val="-13"/>
        </w:rPr>
        <w:t xml:space="preserve"> </w:t>
      </w:r>
      <w:r>
        <w:t>CFAD</w:t>
      </w:r>
      <w:r>
        <w:rPr>
          <w:spacing w:val="-12"/>
        </w:rPr>
        <w:t xml:space="preserve"> </w:t>
      </w:r>
      <w:r>
        <w:t>with</w:t>
      </w:r>
      <w:r>
        <w:rPr>
          <w:spacing w:val="-10"/>
        </w:rPr>
        <w:t xml:space="preserve"> </w:t>
      </w:r>
      <w:r>
        <w:t>the</w:t>
      </w:r>
      <w:r>
        <w:rPr>
          <w:spacing w:val="-14"/>
        </w:rPr>
        <w:t xml:space="preserve"> </w:t>
      </w:r>
      <w:r>
        <w:t>Minister</w:t>
      </w:r>
      <w:r>
        <w:rPr>
          <w:spacing w:val="-9"/>
        </w:rPr>
        <w:t xml:space="preserve"> </w:t>
      </w:r>
      <w:r>
        <w:t>of</w:t>
      </w:r>
      <w:r>
        <w:rPr>
          <w:spacing w:val="-8"/>
        </w:rPr>
        <w:t xml:space="preserve"> </w:t>
      </w:r>
      <w:r>
        <w:t>Higher Education and Training was</w:t>
      </w:r>
      <w:r>
        <w:rPr>
          <w:spacing w:val="-5"/>
        </w:rPr>
        <w:t xml:space="preserve"> </w:t>
      </w:r>
      <w:r>
        <w:t>successful.</w:t>
      </w:r>
    </w:p>
    <w:p w:rsidR="005A2B1C" w:rsidRDefault="00015CCC">
      <w:pPr>
        <w:pStyle w:val="BodyText"/>
        <w:spacing w:before="199" w:line="360" w:lineRule="auto"/>
        <w:ind w:right="141"/>
        <w:jc w:val="both"/>
      </w:pPr>
      <w:r>
        <w:t>For</w:t>
      </w:r>
      <w:r>
        <w:rPr>
          <w:spacing w:val="-4"/>
        </w:rPr>
        <w:t xml:space="preserve"> </w:t>
      </w:r>
      <w:r>
        <w:t>the</w:t>
      </w:r>
      <w:r>
        <w:rPr>
          <w:spacing w:val="-3"/>
        </w:rPr>
        <w:t xml:space="preserve"> </w:t>
      </w:r>
      <w:r>
        <w:t>second</w:t>
      </w:r>
      <w:r>
        <w:rPr>
          <w:spacing w:val="-5"/>
        </w:rPr>
        <w:t xml:space="preserve"> </w:t>
      </w:r>
      <w:r>
        <w:t>time,</w:t>
      </w:r>
      <w:r>
        <w:rPr>
          <w:spacing w:val="-2"/>
        </w:rPr>
        <w:t xml:space="preserve"> </w:t>
      </w:r>
      <w:r>
        <w:t>on</w:t>
      </w:r>
      <w:r>
        <w:rPr>
          <w:spacing w:val="-8"/>
        </w:rPr>
        <w:t xml:space="preserve"> </w:t>
      </w:r>
      <w:r>
        <w:t>20</w:t>
      </w:r>
      <w:r>
        <w:rPr>
          <w:spacing w:val="-3"/>
        </w:rPr>
        <w:t xml:space="preserve"> </w:t>
      </w:r>
      <w:r>
        <w:t>November</w:t>
      </w:r>
      <w:r>
        <w:rPr>
          <w:spacing w:val="-2"/>
        </w:rPr>
        <w:t xml:space="preserve"> </w:t>
      </w:r>
      <w:r>
        <w:t>2016,</w:t>
      </w:r>
      <w:r>
        <w:rPr>
          <w:spacing w:val="-3"/>
        </w:rPr>
        <w:t xml:space="preserve"> </w:t>
      </w:r>
      <w:r>
        <w:t>the</w:t>
      </w:r>
      <w:r>
        <w:rPr>
          <w:spacing w:val="-8"/>
        </w:rPr>
        <w:t xml:space="preserve"> </w:t>
      </w:r>
      <w:r>
        <w:t>Registrar</w:t>
      </w:r>
      <w:r>
        <w:rPr>
          <w:spacing w:val="-5"/>
        </w:rPr>
        <w:t xml:space="preserve"> </w:t>
      </w:r>
      <w:r>
        <w:t>cancelled</w:t>
      </w:r>
      <w:r>
        <w:rPr>
          <w:spacing w:val="-6"/>
        </w:rPr>
        <w:t xml:space="preserve"> </w:t>
      </w:r>
      <w:r>
        <w:t>the</w:t>
      </w:r>
      <w:r>
        <w:rPr>
          <w:spacing w:val="-6"/>
        </w:rPr>
        <w:t xml:space="preserve"> </w:t>
      </w:r>
      <w:r>
        <w:t>registration</w:t>
      </w:r>
      <w:r>
        <w:rPr>
          <w:spacing w:val="-6"/>
        </w:rPr>
        <w:t xml:space="preserve"> </w:t>
      </w:r>
      <w:r>
        <w:t>of</w:t>
      </w:r>
      <w:r>
        <w:rPr>
          <w:spacing w:val="-1"/>
        </w:rPr>
        <w:t xml:space="preserve"> </w:t>
      </w:r>
      <w:r>
        <w:t>CFAD for its failure to submit its 2015 annual report, after a due legal process was followed requesting</w:t>
      </w:r>
      <w:r>
        <w:rPr>
          <w:spacing w:val="-16"/>
        </w:rPr>
        <w:t xml:space="preserve"> </w:t>
      </w:r>
      <w:r>
        <w:t>CFAD</w:t>
      </w:r>
      <w:r>
        <w:rPr>
          <w:spacing w:val="-17"/>
        </w:rPr>
        <w:t xml:space="preserve"> </w:t>
      </w:r>
      <w:r>
        <w:t>to</w:t>
      </w:r>
      <w:r>
        <w:rPr>
          <w:spacing w:val="-19"/>
        </w:rPr>
        <w:t xml:space="preserve"> </w:t>
      </w:r>
      <w:r>
        <w:t>submit</w:t>
      </w:r>
      <w:r>
        <w:rPr>
          <w:spacing w:val="-17"/>
        </w:rPr>
        <w:t xml:space="preserve"> </w:t>
      </w:r>
      <w:r>
        <w:t>its</w:t>
      </w:r>
      <w:r>
        <w:rPr>
          <w:spacing w:val="-17"/>
        </w:rPr>
        <w:t xml:space="preserve"> </w:t>
      </w:r>
      <w:r>
        <w:t>annual</w:t>
      </w:r>
      <w:r>
        <w:rPr>
          <w:spacing w:val="-19"/>
        </w:rPr>
        <w:t xml:space="preserve"> </w:t>
      </w:r>
      <w:r>
        <w:t>report.</w:t>
      </w:r>
      <w:r>
        <w:rPr>
          <w:spacing w:val="-17"/>
        </w:rPr>
        <w:t xml:space="preserve"> </w:t>
      </w:r>
      <w:r>
        <w:t>Subsequently,</w:t>
      </w:r>
      <w:r>
        <w:rPr>
          <w:spacing w:val="-15"/>
        </w:rPr>
        <w:t xml:space="preserve"> </w:t>
      </w:r>
      <w:r>
        <w:t>on</w:t>
      </w:r>
      <w:r>
        <w:rPr>
          <w:spacing w:val="-18"/>
        </w:rPr>
        <w:t xml:space="preserve"> </w:t>
      </w:r>
      <w:r>
        <w:t>7</w:t>
      </w:r>
      <w:r>
        <w:rPr>
          <w:spacing w:val="-16"/>
        </w:rPr>
        <w:t xml:space="preserve"> </w:t>
      </w:r>
      <w:r>
        <w:t>April</w:t>
      </w:r>
      <w:r>
        <w:rPr>
          <w:spacing w:val="-17"/>
        </w:rPr>
        <w:t xml:space="preserve"> </w:t>
      </w:r>
      <w:r>
        <w:t>2017,</w:t>
      </w:r>
      <w:r>
        <w:rPr>
          <w:spacing w:val="-17"/>
        </w:rPr>
        <w:t xml:space="preserve"> </w:t>
      </w:r>
      <w:r>
        <w:t>the</w:t>
      </w:r>
      <w:r>
        <w:rPr>
          <w:spacing w:val="-18"/>
        </w:rPr>
        <w:t xml:space="preserve"> </w:t>
      </w:r>
      <w:r>
        <w:t>appeal</w:t>
      </w:r>
      <w:r>
        <w:rPr>
          <w:spacing w:val="-17"/>
        </w:rPr>
        <w:t xml:space="preserve"> </w:t>
      </w:r>
      <w:r>
        <w:t>lodged by CFAD with the Minister of Higher Education and Training was unsuccessful, for the following</w:t>
      </w:r>
      <w:r>
        <w:rPr>
          <w:spacing w:val="1"/>
        </w:rPr>
        <w:t xml:space="preserve"> </w:t>
      </w:r>
      <w:r>
        <w:t>reasons:</w:t>
      </w:r>
    </w:p>
    <w:p w:rsidR="005A2B1C" w:rsidRDefault="00015CCC">
      <w:pPr>
        <w:pStyle w:val="ListParagraph"/>
        <w:numPr>
          <w:ilvl w:val="0"/>
          <w:numId w:val="1"/>
        </w:numPr>
        <w:tabs>
          <w:tab w:val="left" w:pos="821"/>
        </w:tabs>
        <w:spacing w:before="2"/>
      </w:pPr>
      <w:r>
        <w:t>Failure to submit the institution’s administrative</w:t>
      </w:r>
      <w:r>
        <w:rPr>
          <w:spacing w:val="-6"/>
        </w:rPr>
        <w:t xml:space="preserve"> </w:t>
      </w:r>
      <w:r>
        <w:t>data;</w:t>
      </w:r>
    </w:p>
    <w:p w:rsidR="005A2B1C" w:rsidRDefault="00015CCC">
      <w:pPr>
        <w:pStyle w:val="ListParagraph"/>
        <w:numPr>
          <w:ilvl w:val="0"/>
          <w:numId w:val="1"/>
        </w:numPr>
        <w:tabs>
          <w:tab w:val="left" w:pos="821"/>
        </w:tabs>
      </w:pPr>
      <w:r>
        <w:t>Failure to provide staff and student data;</w:t>
      </w:r>
    </w:p>
    <w:p w:rsidR="005A2B1C" w:rsidRDefault="00015CCC">
      <w:pPr>
        <w:pStyle w:val="ListParagraph"/>
        <w:numPr>
          <w:ilvl w:val="0"/>
          <w:numId w:val="1"/>
        </w:numPr>
        <w:tabs>
          <w:tab w:val="left" w:pos="821"/>
        </w:tabs>
      </w:pPr>
      <w:r>
        <w:t>Failure to submit audited annual financial</w:t>
      </w:r>
      <w:r>
        <w:rPr>
          <w:spacing w:val="-9"/>
        </w:rPr>
        <w:t xml:space="preserve"> </w:t>
      </w:r>
      <w:r>
        <w:t>st</w:t>
      </w:r>
      <w:r>
        <w:t>atements;</w:t>
      </w:r>
    </w:p>
    <w:p w:rsidR="005A2B1C" w:rsidRDefault="00015CCC">
      <w:pPr>
        <w:pStyle w:val="ListParagraph"/>
        <w:numPr>
          <w:ilvl w:val="0"/>
          <w:numId w:val="1"/>
        </w:numPr>
        <w:tabs>
          <w:tab w:val="left" w:pos="821"/>
        </w:tabs>
      </w:pPr>
      <w:r>
        <w:t>Failure to submit the financial surety which had</w:t>
      </w:r>
      <w:r>
        <w:rPr>
          <w:spacing w:val="-12"/>
        </w:rPr>
        <w:t xml:space="preserve"> </w:t>
      </w:r>
      <w:r>
        <w:t>expired;</w:t>
      </w:r>
    </w:p>
    <w:p w:rsidR="005A2B1C" w:rsidRDefault="00015CCC">
      <w:pPr>
        <w:pStyle w:val="ListParagraph"/>
        <w:numPr>
          <w:ilvl w:val="0"/>
          <w:numId w:val="1"/>
        </w:numPr>
        <w:tabs>
          <w:tab w:val="left" w:pos="821"/>
        </w:tabs>
        <w:spacing w:before="127"/>
      </w:pPr>
      <w:r>
        <w:t>Failure to comply with the Occupational Health and Safety</w:t>
      </w:r>
      <w:r>
        <w:rPr>
          <w:spacing w:val="-12"/>
        </w:rPr>
        <w:t xml:space="preserve"> </w:t>
      </w:r>
      <w:r>
        <w:t>Regulations;</w:t>
      </w:r>
    </w:p>
    <w:p w:rsidR="005A2B1C" w:rsidRDefault="00015CCC">
      <w:pPr>
        <w:pStyle w:val="ListParagraph"/>
        <w:numPr>
          <w:ilvl w:val="0"/>
          <w:numId w:val="1"/>
        </w:numPr>
        <w:tabs>
          <w:tab w:val="left" w:pos="820"/>
          <w:tab w:val="left" w:pos="821"/>
        </w:tabs>
      </w:pPr>
      <w:r>
        <w:t>Failure to provide proof of certificates awarded to</w:t>
      </w:r>
      <w:r>
        <w:rPr>
          <w:spacing w:val="-2"/>
        </w:rPr>
        <w:t xml:space="preserve"> </w:t>
      </w:r>
      <w:r>
        <w:t>students;</w:t>
      </w:r>
    </w:p>
    <w:p w:rsidR="005A2B1C" w:rsidRDefault="00015CCC">
      <w:pPr>
        <w:pStyle w:val="ListParagraph"/>
        <w:numPr>
          <w:ilvl w:val="0"/>
          <w:numId w:val="1"/>
        </w:numPr>
        <w:tabs>
          <w:tab w:val="left" w:pos="821"/>
        </w:tabs>
        <w:spacing w:before="129"/>
      </w:pPr>
      <w:r>
        <w:t>Failure to comply with the requirements of the National</w:t>
      </w:r>
      <w:r>
        <w:t xml:space="preserve"> Learner’s Records</w:t>
      </w:r>
      <w:r>
        <w:rPr>
          <w:spacing w:val="-37"/>
        </w:rPr>
        <w:t xml:space="preserve"> </w:t>
      </w:r>
      <w:r>
        <w:t>Database;</w:t>
      </w:r>
    </w:p>
    <w:p w:rsidR="005A2B1C" w:rsidRDefault="00015CCC">
      <w:pPr>
        <w:pStyle w:val="ListParagraph"/>
        <w:numPr>
          <w:ilvl w:val="0"/>
          <w:numId w:val="1"/>
        </w:numPr>
        <w:tabs>
          <w:tab w:val="left" w:pos="821"/>
        </w:tabs>
        <w:spacing w:line="360" w:lineRule="auto"/>
        <w:ind w:right="118"/>
      </w:pPr>
      <w:r>
        <w:t>Failure to provide the updated record of the directors of the company as approved by the Consumer Intellectual Property</w:t>
      </w:r>
      <w:r>
        <w:rPr>
          <w:spacing w:val="-4"/>
        </w:rPr>
        <w:t xml:space="preserve"> </w:t>
      </w:r>
      <w:r>
        <w:t>Commission;</w:t>
      </w:r>
    </w:p>
    <w:p w:rsidR="005A2B1C" w:rsidRDefault="00015CCC">
      <w:pPr>
        <w:pStyle w:val="ListParagraph"/>
        <w:numPr>
          <w:ilvl w:val="0"/>
          <w:numId w:val="1"/>
        </w:numPr>
        <w:tabs>
          <w:tab w:val="left" w:pos="820"/>
          <w:tab w:val="left" w:pos="821"/>
        </w:tabs>
        <w:spacing w:before="0" w:line="252" w:lineRule="exact"/>
      </w:pPr>
      <w:r>
        <w:t>Failure to submit the list of premises on which teaching and learning is provided;</w:t>
      </w:r>
      <w:r>
        <w:rPr>
          <w:spacing w:val="-21"/>
        </w:rPr>
        <w:t xml:space="preserve"> </w:t>
      </w:r>
      <w:r>
        <w:t>and</w:t>
      </w:r>
    </w:p>
    <w:p w:rsidR="005A2B1C" w:rsidRDefault="00015CCC">
      <w:pPr>
        <w:pStyle w:val="ListParagraph"/>
        <w:numPr>
          <w:ilvl w:val="0"/>
          <w:numId w:val="1"/>
        </w:numPr>
        <w:tabs>
          <w:tab w:val="left" w:pos="820"/>
          <w:tab w:val="left" w:pos="821"/>
        </w:tabs>
      </w:pPr>
      <w:r>
        <w:t xml:space="preserve">Failure </w:t>
      </w:r>
      <w:r>
        <w:t>to submit the declaration signed by every</w:t>
      </w:r>
      <w:r>
        <w:rPr>
          <w:spacing w:val="-9"/>
        </w:rPr>
        <w:t xml:space="preserve"> </w:t>
      </w:r>
      <w:r>
        <w:t>student.</w:t>
      </w:r>
    </w:p>
    <w:p w:rsidR="005A2B1C" w:rsidRDefault="005A2B1C">
      <w:pPr>
        <w:pStyle w:val="BodyText"/>
        <w:spacing w:before="4"/>
        <w:ind w:left="0"/>
        <w:rPr>
          <w:sz w:val="28"/>
        </w:rPr>
      </w:pPr>
    </w:p>
    <w:p w:rsidR="005A2B1C" w:rsidRDefault="00015CCC">
      <w:pPr>
        <w:pStyle w:val="BodyText"/>
        <w:spacing w:before="0"/>
        <w:jc w:val="both"/>
      </w:pPr>
      <w:r>
        <w:t>The Department received a request from parents to extend the phase-out period for CFAD to</w:t>
      </w:r>
    </w:p>
    <w:p w:rsidR="005A2B1C" w:rsidRDefault="00015CCC">
      <w:pPr>
        <w:pStyle w:val="BodyText"/>
        <w:spacing w:before="128" w:line="360" w:lineRule="auto"/>
        <w:ind w:right="139"/>
        <w:jc w:val="both"/>
      </w:pPr>
      <w:r>
        <w:t>31 December 2017 so that final year students would not be affected. At the time, the Department contacted Dr N Soobben, who is the owner and Principal, and requested him to make a formal request to the Director-General, for an extension of the phase-out pe</w:t>
      </w:r>
      <w:r>
        <w:t>riod from 31 December 2016 to 31 December 2017, which he did and was approved by the Director- General.</w:t>
      </w:r>
    </w:p>
    <w:p w:rsidR="005A2B1C" w:rsidRDefault="00015CCC">
      <w:pPr>
        <w:pStyle w:val="BodyText"/>
        <w:spacing w:before="199" w:line="360" w:lineRule="auto"/>
        <w:ind w:right="140"/>
        <w:jc w:val="both"/>
      </w:pPr>
      <w:r>
        <w:t xml:space="preserve">The Department has visited the institution in August 2017, January 2018 and April 2018 to assist the institution. At the last site visit in April 2018, </w:t>
      </w:r>
      <w:r>
        <w:t>an improvement plan was requested from CFAD, which has not yet been submitted.</w:t>
      </w:r>
    </w:p>
    <w:p w:rsidR="005A2B1C" w:rsidRDefault="005A2B1C">
      <w:pPr>
        <w:spacing w:line="360" w:lineRule="auto"/>
        <w:jc w:val="both"/>
        <w:sectPr w:rsidR="005A2B1C">
          <w:pgSz w:w="11910" w:h="16840"/>
          <w:pgMar w:top="1340" w:right="1320" w:bottom="280" w:left="1340" w:header="720" w:footer="720" w:gutter="0"/>
          <w:cols w:space="720"/>
        </w:sectPr>
      </w:pPr>
    </w:p>
    <w:p w:rsidR="005A2B1C" w:rsidRDefault="00015CCC">
      <w:pPr>
        <w:pStyle w:val="BodyText"/>
        <w:spacing w:before="79" w:line="360" w:lineRule="auto"/>
        <w:ind w:right="140"/>
        <w:jc w:val="both"/>
      </w:pPr>
      <w:r>
        <w:lastRenderedPageBreak/>
        <w:t>In an accreditation report dated 28 February 2017, the Council on Higher Education (CHE) withdrew</w:t>
      </w:r>
      <w:r>
        <w:rPr>
          <w:spacing w:val="-15"/>
        </w:rPr>
        <w:t xml:space="preserve"> </w:t>
      </w:r>
      <w:r>
        <w:t>the</w:t>
      </w:r>
      <w:r>
        <w:rPr>
          <w:spacing w:val="-12"/>
        </w:rPr>
        <w:t xml:space="preserve"> </w:t>
      </w:r>
      <w:r>
        <w:t>accreditation</w:t>
      </w:r>
      <w:r>
        <w:rPr>
          <w:spacing w:val="-11"/>
        </w:rPr>
        <w:t xml:space="preserve"> </w:t>
      </w:r>
      <w:r>
        <w:t>of</w:t>
      </w:r>
      <w:r>
        <w:rPr>
          <w:spacing w:val="-11"/>
        </w:rPr>
        <w:t xml:space="preserve"> </w:t>
      </w:r>
      <w:r>
        <w:t>the</w:t>
      </w:r>
      <w:r>
        <w:rPr>
          <w:spacing w:val="-13"/>
        </w:rPr>
        <w:t xml:space="preserve"> </w:t>
      </w:r>
      <w:r>
        <w:t>institution</w:t>
      </w:r>
      <w:r>
        <w:rPr>
          <w:spacing w:val="-12"/>
        </w:rPr>
        <w:t xml:space="preserve"> </w:t>
      </w:r>
      <w:r>
        <w:t>and</w:t>
      </w:r>
      <w:r>
        <w:rPr>
          <w:spacing w:val="-13"/>
        </w:rPr>
        <w:t xml:space="preserve"> </w:t>
      </w:r>
      <w:r>
        <w:t>its</w:t>
      </w:r>
      <w:r>
        <w:rPr>
          <w:spacing w:val="-12"/>
        </w:rPr>
        <w:t xml:space="preserve"> </w:t>
      </w:r>
      <w:r>
        <w:t>programme.</w:t>
      </w:r>
      <w:r>
        <w:rPr>
          <w:spacing w:val="-15"/>
        </w:rPr>
        <w:t xml:space="preserve"> </w:t>
      </w:r>
      <w:r>
        <w:t>The</w:t>
      </w:r>
      <w:r>
        <w:rPr>
          <w:spacing w:val="-13"/>
        </w:rPr>
        <w:t xml:space="preserve"> </w:t>
      </w:r>
      <w:r>
        <w:t>outco</w:t>
      </w:r>
      <w:r>
        <w:t>me</w:t>
      </w:r>
      <w:r>
        <w:rPr>
          <w:spacing w:val="-11"/>
        </w:rPr>
        <w:t xml:space="preserve"> </w:t>
      </w:r>
      <w:r>
        <w:t>on</w:t>
      </w:r>
      <w:r>
        <w:rPr>
          <w:spacing w:val="-13"/>
        </w:rPr>
        <w:t xml:space="preserve"> </w:t>
      </w:r>
      <w:r>
        <w:t>a</w:t>
      </w:r>
      <w:r>
        <w:rPr>
          <w:spacing w:val="-13"/>
        </w:rPr>
        <w:t xml:space="preserve"> </w:t>
      </w:r>
      <w:r>
        <w:t>subsequent application for accreditation with the CHE is pending. The application for re-registration submitted to the Department is awaiting proof of accreditation from CHE and the submission of an improvement plan as requested on 25 April</w:t>
      </w:r>
      <w:r>
        <w:rPr>
          <w:spacing w:val="-9"/>
        </w:rPr>
        <w:t xml:space="preserve"> </w:t>
      </w:r>
      <w:r>
        <w:t>2018.</w:t>
      </w:r>
    </w:p>
    <w:p w:rsidR="005A2B1C" w:rsidRDefault="00015CCC">
      <w:pPr>
        <w:pStyle w:val="BodyText"/>
        <w:spacing w:before="201" w:line="360" w:lineRule="auto"/>
        <w:ind w:right="145"/>
        <w:jc w:val="both"/>
      </w:pPr>
      <w:r>
        <w:t>In 2018, the High Court in Durban acceded to CFAD’s request to operate in 2018 and 2019 to</w:t>
      </w:r>
      <w:r>
        <w:rPr>
          <w:spacing w:val="-18"/>
        </w:rPr>
        <w:t xml:space="preserve"> </w:t>
      </w:r>
      <w:r>
        <w:t>teach</w:t>
      </w:r>
      <w:r>
        <w:rPr>
          <w:spacing w:val="-15"/>
        </w:rPr>
        <w:t xml:space="preserve"> </w:t>
      </w:r>
      <w:r>
        <w:t>out</w:t>
      </w:r>
      <w:r>
        <w:rPr>
          <w:spacing w:val="-14"/>
        </w:rPr>
        <w:t xml:space="preserve"> </w:t>
      </w:r>
      <w:r>
        <w:t>its</w:t>
      </w:r>
      <w:r>
        <w:rPr>
          <w:spacing w:val="-15"/>
        </w:rPr>
        <w:t xml:space="preserve"> </w:t>
      </w:r>
      <w:r>
        <w:t>pipeline</w:t>
      </w:r>
      <w:r>
        <w:rPr>
          <w:spacing w:val="-16"/>
        </w:rPr>
        <w:t xml:space="preserve"> </w:t>
      </w:r>
      <w:r>
        <w:t>and</w:t>
      </w:r>
      <w:r>
        <w:rPr>
          <w:spacing w:val="-18"/>
        </w:rPr>
        <w:t xml:space="preserve"> </w:t>
      </w:r>
      <w:r>
        <w:t>final</w:t>
      </w:r>
      <w:r>
        <w:rPr>
          <w:spacing w:val="-16"/>
        </w:rPr>
        <w:t xml:space="preserve"> </w:t>
      </w:r>
      <w:r>
        <w:t>year</w:t>
      </w:r>
      <w:r>
        <w:rPr>
          <w:spacing w:val="-14"/>
        </w:rPr>
        <w:t xml:space="preserve"> </w:t>
      </w:r>
      <w:r>
        <w:t>students.</w:t>
      </w:r>
      <w:r>
        <w:rPr>
          <w:spacing w:val="-18"/>
        </w:rPr>
        <w:t xml:space="preserve"> </w:t>
      </w:r>
      <w:r>
        <w:t>The</w:t>
      </w:r>
      <w:r>
        <w:rPr>
          <w:spacing w:val="-16"/>
        </w:rPr>
        <w:t xml:space="preserve"> </w:t>
      </w:r>
      <w:r>
        <w:t>High</w:t>
      </w:r>
      <w:r>
        <w:rPr>
          <w:spacing w:val="-18"/>
        </w:rPr>
        <w:t xml:space="preserve"> </w:t>
      </w:r>
      <w:r>
        <w:t>Court</w:t>
      </w:r>
      <w:r>
        <w:rPr>
          <w:spacing w:val="-16"/>
        </w:rPr>
        <w:t xml:space="preserve"> </w:t>
      </w:r>
      <w:r>
        <w:t>also</w:t>
      </w:r>
      <w:r>
        <w:rPr>
          <w:spacing w:val="-17"/>
        </w:rPr>
        <w:t xml:space="preserve"> </w:t>
      </w:r>
      <w:r>
        <w:t>ruled</w:t>
      </w:r>
      <w:r>
        <w:rPr>
          <w:spacing w:val="-18"/>
        </w:rPr>
        <w:t xml:space="preserve"> </w:t>
      </w:r>
      <w:r>
        <w:t>that</w:t>
      </w:r>
      <w:r>
        <w:rPr>
          <w:spacing w:val="-15"/>
        </w:rPr>
        <w:t xml:space="preserve"> </w:t>
      </w:r>
      <w:r>
        <w:t>no</w:t>
      </w:r>
      <w:r>
        <w:rPr>
          <w:spacing w:val="-18"/>
        </w:rPr>
        <w:t xml:space="preserve"> </w:t>
      </w:r>
      <w:r>
        <w:t>new</w:t>
      </w:r>
      <w:r>
        <w:rPr>
          <w:spacing w:val="-18"/>
        </w:rPr>
        <w:t xml:space="preserve"> </w:t>
      </w:r>
      <w:r>
        <w:t>students should be enrolled.</w:t>
      </w:r>
    </w:p>
    <w:p w:rsidR="005A2B1C" w:rsidRDefault="00015CCC">
      <w:pPr>
        <w:pStyle w:val="BodyText"/>
        <w:spacing w:before="200" w:line="360" w:lineRule="auto"/>
        <w:ind w:right="121"/>
        <w:jc w:val="both"/>
      </w:pPr>
      <w:r>
        <w:t>CFAD has filed papers with the High Court in Durba</w:t>
      </w:r>
      <w:r>
        <w:t>n to suspend the Registrar’s decision to cancel its registration and suspend the Minister of Higher Education and Training decision to dismiss the appeal. The Minister and Registrar are awaiting the ruling of the High Court.</w:t>
      </w:r>
    </w:p>
    <w:sectPr w:rsidR="005A2B1C" w:rsidSect="005A2B1C">
      <w:pgSz w:w="11910" w:h="16840"/>
      <w:pgMar w:top="134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025F1"/>
    <w:multiLevelType w:val="hybridMultilevel"/>
    <w:tmpl w:val="74381A1A"/>
    <w:lvl w:ilvl="0" w:tplc="B380B8DA">
      <w:start w:val="1"/>
      <w:numFmt w:val="lowerLetter"/>
      <w:lvlText w:val="%1."/>
      <w:lvlJc w:val="left"/>
      <w:pPr>
        <w:ind w:left="820" w:hanging="360"/>
        <w:jc w:val="left"/>
      </w:pPr>
      <w:rPr>
        <w:rFonts w:ascii="Arial" w:eastAsia="Arial" w:hAnsi="Arial" w:cs="Arial" w:hint="default"/>
        <w:spacing w:val="-1"/>
        <w:w w:val="100"/>
        <w:sz w:val="22"/>
        <w:szCs w:val="22"/>
        <w:lang w:val="en-US" w:eastAsia="en-US" w:bidi="en-US"/>
      </w:rPr>
    </w:lvl>
    <w:lvl w:ilvl="1" w:tplc="F20C3E82">
      <w:numFmt w:val="bullet"/>
      <w:lvlText w:val="•"/>
      <w:lvlJc w:val="left"/>
      <w:pPr>
        <w:ind w:left="1662" w:hanging="360"/>
      </w:pPr>
      <w:rPr>
        <w:rFonts w:hint="default"/>
        <w:lang w:val="en-US" w:eastAsia="en-US" w:bidi="en-US"/>
      </w:rPr>
    </w:lvl>
    <w:lvl w:ilvl="2" w:tplc="683427D2">
      <w:numFmt w:val="bullet"/>
      <w:lvlText w:val="•"/>
      <w:lvlJc w:val="left"/>
      <w:pPr>
        <w:ind w:left="2505" w:hanging="360"/>
      </w:pPr>
      <w:rPr>
        <w:rFonts w:hint="default"/>
        <w:lang w:val="en-US" w:eastAsia="en-US" w:bidi="en-US"/>
      </w:rPr>
    </w:lvl>
    <w:lvl w:ilvl="3" w:tplc="0B7AC898">
      <w:numFmt w:val="bullet"/>
      <w:lvlText w:val="•"/>
      <w:lvlJc w:val="left"/>
      <w:pPr>
        <w:ind w:left="3347" w:hanging="360"/>
      </w:pPr>
      <w:rPr>
        <w:rFonts w:hint="default"/>
        <w:lang w:val="en-US" w:eastAsia="en-US" w:bidi="en-US"/>
      </w:rPr>
    </w:lvl>
    <w:lvl w:ilvl="4" w:tplc="0A441764">
      <w:numFmt w:val="bullet"/>
      <w:lvlText w:val="•"/>
      <w:lvlJc w:val="left"/>
      <w:pPr>
        <w:ind w:left="4190" w:hanging="360"/>
      </w:pPr>
      <w:rPr>
        <w:rFonts w:hint="default"/>
        <w:lang w:val="en-US" w:eastAsia="en-US" w:bidi="en-US"/>
      </w:rPr>
    </w:lvl>
    <w:lvl w:ilvl="5" w:tplc="9CB671EC">
      <w:numFmt w:val="bullet"/>
      <w:lvlText w:val="•"/>
      <w:lvlJc w:val="left"/>
      <w:pPr>
        <w:ind w:left="5033" w:hanging="360"/>
      </w:pPr>
      <w:rPr>
        <w:rFonts w:hint="default"/>
        <w:lang w:val="en-US" w:eastAsia="en-US" w:bidi="en-US"/>
      </w:rPr>
    </w:lvl>
    <w:lvl w:ilvl="6" w:tplc="F9AA9412">
      <w:numFmt w:val="bullet"/>
      <w:lvlText w:val="•"/>
      <w:lvlJc w:val="left"/>
      <w:pPr>
        <w:ind w:left="5875" w:hanging="360"/>
      </w:pPr>
      <w:rPr>
        <w:rFonts w:hint="default"/>
        <w:lang w:val="en-US" w:eastAsia="en-US" w:bidi="en-US"/>
      </w:rPr>
    </w:lvl>
    <w:lvl w:ilvl="7" w:tplc="231C6E4A">
      <w:numFmt w:val="bullet"/>
      <w:lvlText w:val="•"/>
      <w:lvlJc w:val="left"/>
      <w:pPr>
        <w:ind w:left="6718" w:hanging="360"/>
      </w:pPr>
      <w:rPr>
        <w:rFonts w:hint="default"/>
        <w:lang w:val="en-US" w:eastAsia="en-US" w:bidi="en-US"/>
      </w:rPr>
    </w:lvl>
    <w:lvl w:ilvl="8" w:tplc="A9F6AE86">
      <w:numFmt w:val="bullet"/>
      <w:lvlText w:val="•"/>
      <w:lvlJc w:val="left"/>
      <w:pPr>
        <w:ind w:left="7561"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rsids>
    <w:rsidRoot w:val="005A2B1C"/>
    <w:rsid w:val="00015CCC"/>
    <w:rsid w:val="005A2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2B1C"/>
    <w:rPr>
      <w:rFonts w:ascii="Arial" w:eastAsia="Arial" w:hAnsi="Arial" w:cs="Arial"/>
      <w:lang w:bidi="en-US"/>
    </w:rPr>
  </w:style>
  <w:style w:type="paragraph" w:styleId="Heading1">
    <w:name w:val="heading 1"/>
    <w:basedOn w:val="Normal"/>
    <w:uiPriority w:val="1"/>
    <w:qFormat/>
    <w:rsid w:val="005A2B1C"/>
    <w:pPr>
      <w:spacing w:before="1"/>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2B1C"/>
    <w:pPr>
      <w:spacing w:before="126"/>
      <w:ind w:left="100"/>
    </w:pPr>
  </w:style>
  <w:style w:type="paragraph" w:styleId="ListParagraph">
    <w:name w:val="List Paragraph"/>
    <w:basedOn w:val="Normal"/>
    <w:uiPriority w:val="1"/>
    <w:qFormat/>
    <w:rsid w:val="005A2B1C"/>
    <w:pPr>
      <w:spacing w:before="126"/>
      <w:ind w:left="820" w:hanging="360"/>
    </w:pPr>
  </w:style>
  <w:style w:type="paragraph" w:customStyle="1" w:styleId="TableParagraph">
    <w:name w:val="Table Paragraph"/>
    <w:basedOn w:val="Normal"/>
    <w:uiPriority w:val="1"/>
    <w:qFormat/>
    <w:rsid w:val="005A2B1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603</Words>
  <Characters>3441</Characters>
  <Application>Microsoft Office Word</Application>
  <DocSecurity>0</DocSecurity>
  <Lines>28</Lines>
  <Paragraphs>8</Paragraphs>
  <ScaleCrop>false</ScaleCrop>
  <Company>Deftones</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2019-07-24T10:21:00Z</dcterms:created>
  <dcterms:modified xsi:type="dcterms:W3CDTF">2019-07-24T10:21:00Z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Word 2016</vt:lpwstr>
  </property>
  <property fmtid="{D5CDD505-2E9C-101B-9397-08002B2CF9AE}" pid="4" name="LastSaved">
    <vt:filetime>2019-07-24T00:00:00Z</vt:filetime>
  </property>
</Properties>
</file>