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F5A3" w14:textId="5735713D" w:rsidR="00FB0257" w:rsidRPr="00FB0257" w:rsidRDefault="00FB0257" w:rsidP="001751E6">
      <w:pPr>
        <w:spacing w:after="160" w:line="259" w:lineRule="auto"/>
        <w:jc w:val="center"/>
        <w:rPr>
          <w:rFonts w:ascii="Calibri" w:hAnsi="Calibri"/>
          <w:b/>
          <w:lang w:val="en-ZA"/>
        </w:rPr>
      </w:pPr>
      <w:r w:rsidRPr="00FB0257">
        <w:rPr>
          <w:noProof/>
        </w:rPr>
        <w:drawing>
          <wp:inline distT="0" distB="0" distL="0" distR="0" wp14:anchorId="73439571" wp14:editId="02C9083D">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14:paraId="29F8517F" w14:textId="77777777" w:rsidR="00FB0257" w:rsidRPr="00940D1B" w:rsidRDefault="00FB0257" w:rsidP="00FB0257">
      <w:pPr>
        <w:jc w:val="center"/>
        <w:rPr>
          <w:rFonts w:ascii="Arial" w:hAnsi="Arial" w:cs="Arial"/>
          <w:b/>
          <w:sz w:val="20"/>
          <w:szCs w:val="20"/>
        </w:rPr>
      </w:pPr>
      <w:r w:rsidRPr="00940D1B">
        <w:rPr>
          <w:rFonts w:ascii="Arial" w:hAnsi="Arial" w:cs="Arial"/>
          <w:b/>
          <w:sz w:val="20"/>
          <w:szCs w:val="20"/>
        </w:rPr>
        <w:t xml:space="preserve">MINISTRY </w:t>
      </w:r>
    </w:p>
    <w:p w14:paraId="365B4277" w14:textId="77777777" w:rsidR="00FB0257" w:rsidRPr="00940D1B" w:rsidRDefault="00FB0257" w:rsidP="00FB0257">
      <w:pPr>
        <w:jc w:val="center"/>
        <w:rPr>
          <w:rFonts w:ascii="Arial" w:hAnsi="Arial" w:cs="Arial"/>
          <w:b/>
          <w:sz w:val="20"/>
          <w:szCs w:val="20"/>
        </w:rPr>
      </w:pPr>
      <w:r w:rsidRPr="00940D1B">
        <w:rPr>
          <w:rFonts w:ascii="Arial" w:hAnsi="Arial" w:cs="Arial"/>
          <w:b/>
          <w:sz w:val="20"/>
          <w:szCs w:val="20"/>
        </w:rPr>
        <w:t>COOPERATIVE GOVERNANCE AND TRADITIONAL AFFAIRS</w:t>
      </w:r>
    </w:p>
    <w:p w14:paraId="66119416" w14:textId="77777777" w:rsidR="00FB0257" w:rsidRPr="00940D1B" w:rsidRDefault="00FB0257" w:rsidP="00FB0257">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14:paraId="4B6B0D6C" w14:textId="77777777" w:rsidR="00985BC7" w:rsidRDefault="00242F18" w:rsidP="00A94150">
      <w:pPr>
        <w:ind w:left="540" w:hanging="540"/>
        <w:contextualSpacing/>
        <w:jc w:val="center"/>
        <w:rPr>
          <w:rFonts w:ascii="Arial" w:hAnsi="Arial" w:cs="Arial"/>
          <w:b/>
          <w:bCs/>
          <w:color w:val="000000"/>
          <w:lang w:val="en-GB"/>
        </w:rPr>
      </w:pPr>
      <w:r w:rsidRPr="00242F18">
        <w:rPr>
          <w:rFonts w:ascii="Arial" w:hAnsi="Arial" w:cs="Arial"/>
          <w:b/>
          <w:bCs/>
          <w:color w:val="000000"/>
          <w:lang w:val="en-GB"/>
        </w:rPr>
        <w:t xml:space="preserve">NATIONAL </w:t>
      </w:r>
      <w:r w:rsidR="00186E82">
        <w:rPr>
          <w:rFonts w:ascii="Arial" w:hAnsi="Arial" w:cs="Arial"/>
          <w:b/>
          <w:bCs/>
          <w:color w:val="000000"/>
          <w:lang w:val="en-GB"/>
        </w:rPr>
        <w:t>ASSEMBLY</w:t>
      </w:r>
    </w:p>
    <w:p w14:paraId="64EEC49E" w14:textId="0280261D" w:rsidR="00FB0257" w:rsidRPr="00A94150" w:rsidRDefault="00FB0257" w:rsidP="00A94150">
      <w:pPr>
        <w:ind w:left="540" w:hanging="540"/>
        <w:contextualSpacing/>
        <w:jc w:val="center"/>
        <w:rPr>
          <w:rFonts w:ascii="Arial" w:hAnsi="Arial" w:cs="Arial"/>
          <w:b/>
          <w:bCs/>
          <w:color w:val="000000"/>
          <w:lang w:val="en-GB"/>
        </w:rPr>
      </w:pPr>
      <w:r w:rsidRPr="00A94150">
        <w:rPr>
          <w:rFonts w:ascii="Arial" w:hAnsi="Arial" w:cs="Arial"/>
          <w:b/>
          <w:bCs/>
          <w:color w:val="000000"/>
          <w:lang w:val="en-GB"/>
        </w:rPr>
        <w:t xml:space="preserve">QUESTIONS FOR </w:t>
      </w:r>
      <w:r w:rsidR="00C405E5" w:rsidRPr="00A94150">
        <w:rPr>
          <w:rFonts w:ascii="Arial" w:hAnsi="Arial" w:cs="Arial"/>
          <w:b/>
          <w:bCs/>
          <w:color w:val="000000"/>
          <w:lang w:val="en-GB"/>
        </w:rPr>
        <w:t>WRITTEN</w:t>
      </w:r>
      <w:r w:rsidR="0078088E">
        <w:rPr>
          <w:rFonts w:ascii="Arial" w:hAnsi="Arial" w:cs="Arial"/>
          <w:b/>
          <w:bCs/>
          <w:color w:val="000000"/>
          <w:lang w:val="en-GB"/>
        </w:rPr>
        <w:t xml:space="preserve"> REPLY</w:t>
      </w:r>
    </w:p>
    <w:p w14:paraId="36F9E02E" w14:textId="77777777" w:rsidR="00FB0257" w:rsidRPr="00A94150" w:rsidRDefault="00FB0257" w:rsidP="00A94150">
      <w:pPr>
        <w:contextualSpacing/>
        <w:jc w:val="center"/>
        <w:rPr>
          <w:rFonts w:ascii="Arial" w:hAnsi="Arial" w:cs="Arial"/>
          <w:b/>
          <w:bCs/>
          <w:lang w:val="en-GB"/>
        </w:rPr>
      </w:pPr>
      <w:r w:rsidRPr="00A94150">
        <w:rPr>
          <w:rFonts w:ascii="Arial" w:hAnsi="Arial" w:cs="Arial"/>
          <w:b/>
          <w:bCs/>
          <w:lang w:val="en-GB"/>
        </w:rPr>
        <w:t xml:space="preserve">QUESTION NUMBER </w:t>
      </w:r>
      <w:r w:rsidR="00722D5D">
        <w:rPr>
          <w:rFonts w:ascii="Arial" w:hAnsi="Arial" w:cs="Arial"/>
          <w:b/>
          <w:bCs/>
          <w:lang w:val="en-GB"/>
        </w:rPr>
        <w:t>2017/2989</w:t>
      </w:r>
    </w:p>
    <w:p w14:paraId="2B1A0513" w14:textId="77777777" w:rsidR="00FB0257" w:rsidRDefault="00FB0257" w:rsidP="00A94150">
      <w:pPr>
        <w:ind w:left="720"/>
        <w:contextualSpacing/>
        <w:jc w:val="center"/>
        <w:rPr>
          <w:rFonts w:ascii="Arial" w:hAnsi="Arial" w:cs="Arial"/>
          <w:b/>
          <w:bCs/>
          <w:lang w:val="en-GB"/>
        </w:rPr>
      </w:pPr>
      <w:r w:rsidRPr="00A94150">
        <w:rPr>
          <w:rFonts w:ascii="Arial" w:hAnsi="Arial" w:cs="Arial"/>
          <w:b/>
          <w:bCs/>
          <w:lang w:val="en-GB"/>
        </w:rPr>
        <w:t xml:space="preserve">DATE OF PUBLICATION: </w:t>
      </w:r>
      <w:r w:rsidR="00722D5D">
        <w:rPr>
          <w:rFonts w:ascii="Arial" w:hAnsi="Arial" w:cs="Arial"/>
          <w:b/>
          <w:bCs/>
          <w:lang w:val="en-GB"/>
        </w:rPr>
        <w:t>06 October 2017</w:t>
      </w:r>
    </w:p>
    <w:p w14:paraId="0C92FFC2" w14:textId="77A58746" w:rsidR="00FB0257" w:rsidRPr="00362F91" w:rsidRDefault="00FB0257" w:rsidP="00A94150">
      <w:pPr>
        <w:contextualSpacing/>
        <w:jc w:val="both"/>
        <w:rPr>
          <w:rFonts w:ascii="Arial" w:hAnsi="Arial" w:cs="Arial"/>
          <w:b/>
          <w:bCs/>
        </w:rPr>
      </w:pPr>
    </w:p>
    <w:p w14:paraId="7E6A7769" w14:textId="73E233CA" w:rsidR="00E177A5" w:rsidRPr="0078088E" w:rsidRDefault="00DE4CA2" w:rsidP="0078088E">
      <w:pPr>
        <w:spacing w:before="100" w:beforeAutospacing="1" w:after="100" w:afterAutospacing="1" w:line="360" w:lineRule="auto"/>
        <w:jc w:val="both"/>
        <w:rPr>
          <w:rFonts w:ascii="Arial" w:eastAsia="Calibri" w:hAnsi="Arial" w:cs="Arial"/>
          <w:b/>
          <w:lang w:val="en-ZA"/>
        </w:rPr>
      </w:pPr>
      <w:r>
        <w:rPr>
          <w:rFonts w:ascii="Arial" w:eastAsia="Calibri" w:hAnsi="Arial" w:cs="Arial"/>
          <w:b/>
          <w:lang w:val="en-ZA"/>
        </w:rPr>
        <w:t xml:space="preserve"> </w:t>
      </w:r>
      <w:proofErr w:type="spellStart"/>
      <w:r w:rsidR="00722D5D" w:rsidRPr="0078088E">
        <w:rPr>
          <w:rFonts w:ascii="Arial" w:hAnsi="Arial" w:cs="Arial"/>
          <w:b/>
          <w:bCs/>
        </w:rPr>
        <w:t>Mr</w:t>
      </w:r>
      <w:proofErr w:type="spellEnd"/>
      <w:r w:rsidR="00722D5D" w:rsidRPr="0078088E">
        <w:rPr>
          <w:rFonts w:ascii="Arial" w:hAnsi="Arial" w:cs="Arial"/>
          <w:b/>
          <w:bCs/>
        </w:rPr>
        <w:t xml:space="preserve"> K J </w:t>
      </w:r>
      <w:proofErr w:type="spellStart"/>
      <w:r w:rsidR="00722D5D" w:rsidRPr="0078088E">
        <w:rPr>
          <w:rFonts w:ascii="Arial" w:hAnsi="Arial" w:cs="Arial"/>
          <w:b/>
          <w:bCs/>
        </w:rPr>
        <w:t>Mileham</w:t>
      </w:r>
      <w:proofErr w:type="spellEnd"/>
      <w:r w:rsidR="00722D5D" w:rsidRPr="0078088E">
        <w:rPr>
          <w:rFonts w:ascii="Arial" w:hAnsi="Arial" w:cs="Arial"/>
          <w:b/>
          <w:bCs/>
        </w:rPr>
        <w:t xml:space="preserve"> </w:t>
      </w:r>
      <w:r w:rsidR="00722D5D" w:rsidRPr="0078088E">
        <w:rPr>
          <w:rFonts w:ascii="Arial" w:hAnsi="Arial" w:cs="Arial"/>
          <w:b/>
        </w:rPr>
        <w:t>(DA) to ask the Minister of Cooperative Governance and Traditional Affairs</w:t>
      </w:r>
    </w:p>
    <w:p w14:paraId="5573F15A" w14:textId="77777777" w:rsidR="00722D5D" w:rsidRPr="0078088E" w:rsidRDefault="00722D5D" w:rsidP="0078088E">
      <w:pPr>
        <w:spacing w:before="100" w:beforeAutospacing="1" w:after="100" w:afterAutospacing="1" w:line="360" w:lineRule="auto"/>
        <w:ind w:left="1440" w:hanging="629"/>
        <w:jc w:val="both"/>
        <w:rPr>
          <w:rFonts w:ascii="Arial" w:hAnsi="Arial" w:cs="Arial"/>
        </w:rPr>
      </w:pPr>
      <w:r w:rsidRPr="0078088E">
        <w:rPr>
          <w:rFonts w:ascii="Arial" w:hAnsi="Arial" w:cs="Arial"/>
        </w:rPr>
        <w:t>1)</w:t>
      </w:r>
      <w:r w:rsidRPr="0078088E">
        <w:rPr>
          <w:rFonts w:ascii="Arial" w:hAnsi="Arial" w:cs="Arial"/>
        </w:rPr>
        <w:tab/>
        <w:t>(a) What number of persons were on the payroll of the (</w:t>
      </w:r>
      <w:proofErr w:type="spellStart"/>
      <w:r w:rsidRPr="0078088E">
        <w:rPr>
          <w:rFonts w:ascii="Arial" w:hAnsi="Arial" w:cs="Arial"/>
        </w:rPr>
        <w:t>i</w:t>
      </w:r>
      <w:proofErr w:type="spellEnd"/>
      <w:r w:rsidRPr="0078088E">
        <w:rPr>
          <w:rFonts w:ascii="Arial" w:hAnsi="Arial" w:cs="Arial"/>
        </w:rPr>
        <w:t xml:space="preserve">) national, (ii) Eastern Cape and (iii) Nelson </w:t>
      </w:r>
      <w:r w:rsidRPr="0078088E">
        <w:rPr>
          <w:rFonts w:ascii="Arial" w:hAnsi="Arial" w:cs="Arial"/>
          <w:lang w:val="af-ZA"/>
        </w:rPr>
        <w:t>Mandela</w:t>
      </w:r>
      <w:r w:rsidRPr="0078088E">
        <w:rPr>
          <w:rFonts w:ascii="Arial" w:hAnsi="Arial" w:cs="Arial"/>
        </w:rPr>
        <w:t xml:space="preserve"> Bay Metropolitan Municipality Community Works Programme (CWP) for August 2017 and (b) what was the total value in Rand of each payroll;</w:t>
      </w:r>
    </w:p>
    <w:p w14:paraId="5BFEED6C" w14:textId="77777777" w:rsidR="00722D5D" w:rsidRPr="0078088E" w:rsidRDefault="00722D5D" w:rsidP="0078088E">
      <w:pPr>
        <w:spacing w:before="100" w:beforeAutospacing="1" w:after="100" w:afterAutospacing="1" w:line="360" w:lineRule="auto"/>
        <w:ind w:left="1440" w:hanging="629"/>
        <w:jc w:val="both"/>
        <w:rPr>
          <w:rFonts w:ascii="Arial" w:hAnsi="Arial" w:cs="Arial"/>
        </w:rPr>
      </w:pPr>
      <w:r w:rsidRPr="0078088E">
        <w:rPr>
          <w:rFonts w:ascii="Arial" w:hAnsi="Arial" w:cs="Arial"/>
        </w:rPr>
        <w:t>(2)</w:t>
      </w:r>
      <w:r w:rsidRPr="0078088E">
        <w:rPr>
          <w:rFonts w:ascii="Arial" w:hAnsi="Arial" w:cs="Arial"/>
        </w:rPr>
        <w:tab/>
        <w:t xml:space="preserve">what contractual agreements are in place with CWP workers to ensure delivery on community </w:t>
      </w:r>
      <w:r w:rsidRPr="0078088E">
        <w:rPr>
          <w:rFonts w:ascii="Arial" w:hAnsi="Arial" w:cs="Arial"/>
          <w:lang w:val="af-ZA"/>
        </w:rPr>
        <w:t>development</w:t>
      </w:r>
      <w:r w:rsidRPr="0078088E">
        <w:rPr>
          <w:rFonts w:ascii="Arial" w:hAnsi="Arial" w:cs="Arial"/>
        </w:rPr>
        <w:t xml:space="preserve"> targets;</w:t>
      </w:r>
    </w:p>
    <w:p w14:paraId="5DE73F5E" w14:textId="77777777" w:rsidR="00722D5D" w:rsidRPr="0078088E" w:rsidRDefault="00722D5D" w:rsidP="0078088E">
      <w:pPr>
        <w:spacing w:before="100" w:beforeAutospacing="1" w:after="100" w:afterAutospacing="1" w:line="360" w:lineRule="auto"/>
        <w:ind w:left="1440" w:hanging="629"/>
        <w:jc w:val="both"/>
        <w:rPr>
          <w:rFonts w:ascii="Arial" w:hAnsi="Arial" w:cs="Arial"/>
        </w:rPr>
      </w:pPr>
      <w:r w:rsidRPr="0078088E">
        <w:rPr>
          <w:rFonts w:ascii="Arial" w:hAnsi="Arial" w:cs="Arial"/>
        </w:rPr>
        <w:t>(3)</w:t>
      </w:r>
      <w:r w:rsidRPr="0078088E">
        <w:rPr>
          <w:rFonts w:ascii="Arial" w:hAnsi="Arial" w:cs="Arial"/>
        </w:rPr>
        <w:tab/>
        <w:t>what are the details of the processes followed to recruit and select workers for the CWP;</w:t>
      </w:r>
    </w:p>
    <w:p w14:paraId="0B76F203" w14:textId="77777777" w:rsidR="00722D5D" w:rsidRPr="0078088E" w:rsidRDefault="00722D5D" w:rsidP="0078088E">
      <w:pPr>
        <w:spacing w:before="100" w:beforeAutospacing="1" w:after="100" w:afterAutospacing="1" w:line="360" w:lineRule="auto"/>
        <w:ind w:left="1440" w:hanging="629"/>
        <w:jc w:val="both"/>
        <w:rPr>
          <w:rFonts w:ascii="Arial" w:hAnsi="Arial" w:cs="Arial"/>
        </w:rPr>
      </w:pPr>
      <w:r w:rsidRPr="0078088E">
        <w:rPr>
          <w:rFonts w:ascii="Arial" w:hAnsi="Arial" w:cs="Arial"/>
        </w:rPr>
        <w:t>(4)</w:t>
      </w:r>
      <w:r w:rsidRPr="0078088E">
        <w:rPr>
          <w:rFonts w:ascii="Arial" w:hAnsi="Arial" w:cs="Arial"/>
        </w:rPr>
        <w:tab/>
        <w:t xml:space="preserve">what are the details of the (a) processes followed to determine the wards in which the CWP is </w:t>
      </w:r>
      <w:r w:rsidRPr="0078088E">
        <w:rPr>
          <w:rFonts w:ascii="Arial" w:hAnsi="Arial" w:cs="Arial"/>
          <w:lang w:val="af-ZA"/>
        </w:rPr>
        <w:t>implemented</w:t>
      </w:r>
      <w:r w:rsidRPr="0078088E">
        <w:rPr>
          <w:rFonts w:ascii="Arial" w:hAnsi="Arial" w:cs="Arial"/>
        </w:rPr>
        <w:t xml:space="preserve"> and (b) wards in the specified metropolitan municipality that the CWP is implemented;</w:t>
      </w:r>
    </w:p>
    <w:p w14:paraId="6D2F100A" w14:textId="4C61BB45" w:rsidR="00722D5D" w:rsidRDefault="00722D5D" w:rsidP="0078088E">
      <w:pPr>
        <w:spacing w:before="100" w:beforeAutospacing="1" w:after="100" w:afterAutospacing="1" w:line="360" w:lineRule="auto"/>
        <w:ind w:left="1440" w:hanging="629"/>
        <w:jc w:val="both"/>
        <w:rPr>
          <w:rFonts w:ascii="Arial" w:hAnsi="Arial" w:cs="Arial"/>
        </w:rPr>
      </w:pPr>
      <w:r w:rsidRPr="0078088E">
        <w:rPr>
          <w:rFonts w:ascii="Arial" w:hAnsi="Arial" w:cs="Arial"/>
        </w:rPr>
        <w:t>(5)</w:t>
      </w:r>
      <w:r w:rsidRPr="0078088E">
        <w:rPr>
          <w:rFonts w:ascii="Arial" w:hAnsi="Arial" w:cs="Arial"/>
        </w:rPr>
        <w:tab/>
        <w:t>what budget was allocated to each specified sphere of government for the CWP (a) in each of the past three financial years and (</w:t>
      </w:r>
      <w:r w:rsidR="00DE4CA2" w:rsidRPr="0078088E">
        <w:rPr>
          <w:rFonts w:ascii="Arial" w:hAnsi="Arial" w:cs="Arial"/>
        </w:rPr>
        <w:t>b) since 1 April 2017?</w:t>
      </w:r>
    </w:p>
    <w:p w14:paraId="5C5A2D51" w14:textId="0A8961CF" w:rsidR="0078088E" w:rsidRDefault="0078088E" w:rsidP="0078088E">
      <w:pPr>
        <w:spacing w:before="100" w:beforeAutospacing="1" w:after="100" w:afterAutospacing="1" w:line="360" w:lineRule="auto"/>
        <w:ind w:left="1440" w:hanging="629"/>
        <w:jc w:val="both"/>
        <w:rPr>
          <w:rFonts w:ascii="Arial" w:hAnsi="Arial" w:cs="Arial"/>
        </w:rPr>
      </w:pPr>
    </w:p>
    <w:p w14:paraId="5379EC75" w14:textId="07712F6E" w:rsidR="0078088E" w:rsidRDefault="0078088E" w:rsidP="0078088E">
      <w:pPr>
        <w:spacing w:before="100" w:beforeAutospacing="1" w:after="100" w:afterAutospacing="1" w:line="360" w:lineRule="auto"/>
        <w:ind w:left="1440" w:hanging="629"/>
        <w:jc w:val="both"/>
        <w:rPr>
          <w:rFonts w:ascii="Arial" w:hAnsi="Arial" w:cs="Arial"/>
        </w:rPr>
      </w:pPr>
    </w:p>
    <w:p w14:paraId="1C354A28" w14:textId="436AA70A" w:rsidR="0078088E" w:rsidRDefault="0078088E" w:rsidP="0078088E">
      <w:pPr>
        <w:spacing w:before="100" w:beforeAutospacing="1" w:after="100" w:afterAutospacing="1" w:line="360" w:lineRule="auto"/>
        <w:ind w:left="1440" w:hanging="629"/>
        <w:jc w:val="both"/>
        <w:rPr>
          <w:rFonts w:ascii="Arial" w:hAnsi="Arial" w:cs="Arial"/>
        </w:rPr>
      </w:pPr>
    </w:p>
    <w:p w14:paraId="6D97018C" w14:textId="77777777" w:rsidR="0078088E" w:rsidRPr="0078088E" w:rsidRDefault="0078088E" w:rsidP="0078088E">
      <w:pPr>
        <w:spacing w:before="100" w:beforeAutospacing="1" w:after="100" w:afterAutospacing="1" w:line="360" w:lineRule="auto"/>
        <w:ind w:left="1440" w:hanging="629"/>
        <w:jc w:val="both"/>
        <w:rPr>
          <w:rFonts w:ascii="Arial" w:hAnsi="Arial" w:cs="Arial"/>
        </w:rPr>
      </w:pPr>
    </w:p>
    <w:p w14:paraId="41873D41" w14:textId="77777777" w:rsidR="00C77197" w:rsidRPr="0078088E" w:rsidRDefault="00C77197" w:rsidP="0078088E">
      <w:pPr>
        <w:spacing w:line="360" w:lineRule="auto"/>
        <w:contextualSpacing/>
        <w:rPr>
          <w:rFonts w:ascii="Arial" w:hAnsi="Arial" w:cs="Arial"/>
          <w:b/>
          <w:color w:val="000000"/>
          <w:lang w:val="en-ZA" w:eastAsia="en-ZA"/>
        </w:rPr>
      </w:pPr>
      <w:r w:rsidRPr="0078088E">
        <w:rPr>
          <w:rFonts w:ascii="Arial" w:hAnsi="Arial" w:cs="Arial"/>
          <w:b/>
          <w:color w:val="000000"/>
          <w:lang w:val="en-ZA" w:eastAsia="en-ZA"/>
        </w:rPr>
        <w:lastRenderedPageBreak/>
        <w:t>REPLY</w:t>
      </w:r>
    </w:p>
    <w:p w14:paraId="7C45B68F" w14:textId="77777777" w:rsidR="00722D5D" w:rsidRPr="0078088E" w:rsidRDefault="00722D5D" w:rsidP="0078088E">
      <w:pPr>
        <w:spacing w:line="360" w:lineRule="auto"/>
        <w:contextualSpacing/>
        <w:rPr>
          <w:rFonts w:ascii="Arial" w:hAnsi="Arial" w:cs="Arial"/>
          <w:b/>
          <w:color w:val="000000"/>
          <w:lang w:val="en-ZA" w:eastAsia="en-ZA"/>
        </w:rPr>
      </w:pPr>
    </w:p>
    <w:p w14:paraId="197984E3" w14:textId="77777777" w:rsidR="00722D5D" w:rsidRPr="0078088E" w:rsidRDefault="00722D5D" w:rsidP="0078088E">
      <w:pPr>
        <w:pStyle w:val="ListParagraph"/>
        <w:numPr>
          <w:ilvl w:val="0"/>
          <w:numId w:val="11"/>
        </w:numPr>
        <w:spacing w:line="360" w:lineRule="auto"/>
        <w:contextualSpacing/>
        <w:rPr>
          <w:rFonts w:ascii="Arial" w:hAnsi="Arial" w:cs="Arial"/>
          <w:color w:val="000000"/>
          <w:lang w:val="en-ZA" w:eastAsia="en-ZA"/>
        </w:rPr>
      </w:pPr>
      <w:r w:rsidRPr="0078088E">
        <w:rPr>
          <w:rFonts w:ascii="Arial" w:hAnsi="Arial" w:cs="Arial"/>
          <w:color w:val="000000"/>
          <w:lang w:val="en-ZA" w:eastAsia="en-ZA"/>
        </w:rPr>
        <w:t xml:space="preserve">(a) </w:t>
      </w:r>
      <w:r w:rsidR="00880EF0" w:rsidRPr="0078088E">
        <w:rPr>
          <w:rFonts w:ascii="Arial" w:hAnsi="Arial" w:cs="Arial"/>
          <w:color w:val="000000"/>
          <w:lang w:val="en-ZA" w:eastAsia="en-ZA"/>
        </w:rPr>
        <w:t>The table below provide</w:t>
      </w:r>
      <w:r w:rsidR="00BE64D4" w:rsidRPr="0078088E">
        <w:rPr>
          <w:rFonts w:ascii="Arial" w:hAnsi="Arial" w:cs="Arial"/>
          <w:color w:val="000000"/>
          <w:lang w:val="en-ZA" w:eastAsia="en-ZA"/>
        </w:rPr>
        <w:t>s</w:t>
      </w:r>
      <w:r w:rsidR="00880EF0" w:rsidRPr="0078088E">
        <w:rPr>
          <w:rFonts w:ascii="Arial" w:hAnsi="Arial" w:cs="Arial"/>
          <w:color w:val="000000"/>
          <w:lang w:val="en-ZA" w:eastAsia="en-ZA"/>
        </w:rPr>
        <w:t xml:space="preserve"> the information required a</w:t>
      </w:r>
      <w:r w:rsidR="00C10CD9" w:rsidRPr="0078088E">
        <w:rPr>
          <w:rFonts w:ascii="Arial" w:hAnsi="Arial" w:cs="Arial"/>
          <w:color w:val="000000"/>
          <w:lang w:val="en-ZA" w:eastAsia="en-ZA"/>
        </w:rPr>
        <w:t>s at August 2017</w:t>
      </w:r>
      <w:r w:rsidR="00880EF0" w:rsidRPr="0078088E">
        <w:rPr>
          <w:rFonts w:ascii="Arial" w:hAnsi="Arial" w:cs="Arial"/>
          <w:color w:val="000000"/>
          <w:lang w:val="en-ZA" w:eastAsia="en-ZA"/>
        </w:rPr>
        <w:t xml:space="preserve"> </w:t>
      </w:r>
    </w:p>
    <w:p w14:paraId="65EBB288" w14:textId="77777777" w:rsidR="007468DB" w:rsidRPr="0078088E" w:rsidRDefault="007468DB" w:rsidP="0078088E">
      <w:pPr>
        <w:pStyle w:val="ListParagraph"/>
        <w:spacing w:line="360" w:lineRule="auto"/>
        <w:contextualSpacing/>
        <w:rPr>
          <w:rFonts w:ascii="Arial" w:hAnsi="Arial" w:cs="Arial"/>
          <w:color w:val="000000"/>
          <w:lang w:val="en-ZA" w:eastAsia="en-ZA"/>
        </w:rPr>
      </w:pPr>
    </w:p>
    <w:tbl>
      <w:tblPr>
        <w:tblStyle w:val="TableGrid"/>
        <w:tblW w:w="9355" w:type="dxa"/>
        <w:tblLook w:val="04A0" w:firstRow="1" w:lastRow="0" w:firstColumn="1" w:lastColumn="0" w:noHBand="0" w:noVBand="1"/>
      </w:tblPr>
      <w:tblGrid>
        <w:gridCol w:w="2617"/>
        <w:gridCol w:w="1670"/>
        <w:gridCol w:w="1670"/>
        <w:gridCol w:w="1724"/>
        <w:gridCol w:w="1674"/>
      </w:tblGrid>
      <w:tr w:rsidR="00F5090B" w:rsidRPr="0078088E" w14:paraId="4AE1B086" w14:textId="77777777" w:rsidTr="00EA40ED">
        <w:tc>
          <w:tcPr>
            <w:tcW w:w="2617" w:type="dxa"/>
          </w:tcPr>
          <w:p w14:paraId="1E2D02D8" w14:textId="5FCD54D7" w:rsidR="00F5090B" w:rsidRPr="0078088E" w:rsidRDefault="001400BF" w:rsidP="0078088E">
            <w:pPr>
              <w:spacing w:line="360" w:lineRule="auto"/>
              <w:contextualSpacing/>
              <w:rPr>
                <w:rFonts w:ascii="Arial" w:hAnsi="Arial" w:cs="Arial"/>
                <w:b/>
                <w:color w:val="000000"/>
                <w:lang w:val="en-ZA" w:eastAsia="en-ZA"/>
              </w:rPr>
            </w:pPr>
            <w:r w:rsidRPr="0078088E">
              <w:rPr>
                <w:rFonts w:ascii="Arial" w:hAnsi="Arial" w:cs="Arial"/>
                <w:b/>
                <w:color w:val="000000"/>
                <w:lang w:val="en-ZA" w:eastAsia="en-ZA"/>
              </w:rPr>
              <w:t>Sphere</w:t>
            </w:r>
          </w:p>
        </w:tc>
        <w:tc>
          <w:tcPr>
            <w:tcW w:w="1670" w:type="dxa"/>
          </w:tcPr>
          <w:p w14:paraId="3FD2E07A" w14:textId="77777777" w:rsidR="00F5090B" w:rsidRPr="0078088E" w:rsidRDefault="00F5090B" w:rsidP="0078088E">
            <w:pPr>
              <w:spacing w:line="360" w:lineRule="auto"/>
              <w:contextualSpacing/>
              <w:rPr>
                <w:rFonts w:ascii="Arial" w:hAnsi="Arial" w:cs="Arial"/>
                <w:b/>
                <w:color w:val="000000"/>
                <w:lang w:val="en-ZA" w:eastAsia="en-ZA"/>
              </w:rPr>
            </w:pPr>
            <w:r w:rsidRPr="0078088E">
              <w:rPr>
                <w:rFonts w:ascii="Arial" w:hAnsi="Arial" w:cs="Arial"/>
                <w:b/>
                <w:color w:val="000000"/>
                <w:lang w:val="en-ZA" w:eastAsia="en-ZA"/>
              </w:rPr>
              <w:t>Participation Target</w:t>
            </w:r>
          </w:p>
        </w:tc>
        <w:tc>
          <w:tcPr>
            <w:tcW w:w="1670" w:type="dxa"/>
          </w:tcPr>
          <w:p w14:paraId="17FA7127" w14:textId="77777777" w:rsidR="00F5090B" w:rsidRPr="0078088E" w:rsidRDefault="00F5090B" w:rsidP="0078088E">
            <w:pPr>
              <w:spacing w:line="360" w:lineRule="auto"/>
              <w:contextualSpacing/>
              <w:rPr>
                <w:rFonts w:ascii="Arial" w:hAnsi="Arial" w:cs="Arial"/>
                <w:b/>
                <w:color w:val="000000"/>
                <w:lang w:val="en-ZA" w:eastAsia="en-ZA"/>
              </w:rPr>
            </w:pPr>
            <w:r w:rsidRPr="0078088E">
              <w:rPr>
                <w:rFonts w:ascii="Arial" w:hAnsi="Arial" w:cs="Arial"/>
                <w:b/>
                <w:color w:val="000000"/>
                <w:lang w:val="en-ZA" w:eastAsia="en-ZA"/>
              </w:rPr>
              <w:t>Actual Participation</w:t>
            </w:r>
          </w:p>
        </w:tc>
        <w:tc>
          <w:tcPr>
            <w:tcW w:w="1724" w:type="dxa"/>
          </w:tcPr>
          <w:p w14:paraId="7DD3ADEB" w14:textId="71E8F0C2" w:rsidR="00F5090B" w:rsidRPr="0078088E" w:rsidRDefault="00E8186F" w:rsidP="0078088E">
            <w:pPr>
              <w:spacing w:line="360" w:lineRule="auto"/>
              <w:contextualSpacing/>
              <w:rPr>
                <w:rFonts w:ascii="Arial" w:hAnsi="Arial" w:cs="Arial"/>
                <w:b/>
                <w:color w:val="000000"/>
                <w:lang w:val="en-ZA" w:eastAsia="en-ZA"/>
              </w:rPr>
            </w:pPr>
            <w:r w:rsidRPr="0078088E">
              <w:rPr>
                <w:rFonts w:ascii="Arial" w:hAnsi="Arial" w:cs="Arial"/>
                <w:b/>
                <w:color w:val="000000"/>
                <w:lang w:val="en-ZA" w:eastAsia="en-ZA"/>
              </w:rPr>
              <w:t>C</w:t>
            </w:r>
            <w:r w:rsidR="00F5090B" w:rsidRPr="0078088E">
              <w:rPr>
                <w:rFonts w:ascii="Arial" w:hAnsi="Arial" w:cs="Arial"/>
                <w:b/>
                <w:color w:val="000000"/>
                <w:lang w:val="en-ZA" w:eastAsia="en-ZA"/>
              </w:rPr>
              <w:t>umulat</w:t>
            </w:r>
            <w:r w:rsidRPr="0078088E">
              <w:rPr>
                <w:rFonts w:ascii="Arial" w:hAnsi="Arial" w:cs="Arial"/>
                <w:b/>
                <w:color w:val="000000"/>
                <w:lang w:val="en-ZA" w:eastAsia="en-ZA"/>
              </w:rPr>
              <w:t>ive</w:t>
            </w:r>
            <w:r w:rsidR="00F5090B" w:rsidRPr="0078088E">
              <w:rPr>
                <w:rFonts w:ascii="Arial" w:hAnsi="Arial" w:cs="Arial"/>
                <w:b/>
                <w:color w:val="000000"/>
                <w:lang w:val="en-ZA" w:eastAsia="en-ZA"/>
              </w:rPr>
              <w:t xml:space="preserve"> </w:t>
            </w:r>
            <w:r w:rsidRPr="0078088E">
              <w:rPr>
                <w:rFonts w:ascii="Arial" w:hAnsi="Arial" w:cs="Arial"/>
                <w:b/>
                <w:color w:val="000000"/>
                <w:lang w:val="en-ZA" w:eastAsia="en-ZA"/>
              </w:rPr>
              <w:t>P</w:t>
            </w:r>
            <w:r w:rsidR="00F5090B" w:rsidRPr="0078088E">
              <w:rPr>
                <w:rFonts w:ascii="Arial" w:hAnsi="Arial" w:cs="Arial"/>
                <w:b/>
                <w:color w:val="000000"/>
                <w:lang w:val="en-ZA" w:eastAsia="en-ZA"/>
              </w:rPr>
              <w:t xml:space="preserve">articipation </w:t>
            </w:r>
            <w:r w:rsidR="00EF32C9" w:rsidRPr="0078088E">
              <w:rPr>
                <w:rFonts w:ascii="Arial" w:hAnsi="Arial" w:cs="Arial"/>
                <w:b/>
                <w:color w:val="000000"/>
                <w:lang w:val="en-ZA" w:eastAsia="en-ZA"/>
              </w:rPr>
              <w:t xml:space="preserve">(1 April – 30 </w:t>
            </w:r>
            <w:r w:rsidR="00B546E5" w:rsidRPr="0078088E">
              <w:rPr>
                <w:rFonts w:ascii="Arial" w:hAnsi="Arial" w:cs="Arial"/>
                <w:b/>
                <w:color w:val="000000"/>
                <w:lang w:val="en-ZA" w:eastAsia="en-ZA"/>
              </w:rPr>
              <w:t xml:space="preserve"> August</w:t>
            </w:r>
            <w:r w:rsidR="00EF32C9" w:rsidRPr="0078088E">
              <w:rPr>
                <w:rFonts w:ascii="Arial" w:hAnsi="Arial" w:cs="Arial"/>
                <w:b/>
                <w:color w:val="000000"/>
                <w:lang w:val="en-ZA" w:eastAsia="en-ZA"/>
              </w:rPr>
              <w:t xml:space="preserve"> 2017)</w:t>
            </w:r>
          </w:p>
        </w:tc>
        <w:tc>
          <w:tcPr>
            <w:tcW w:w="1674" w:type="dxa"/>
          </w:tcPr>
          <w:p w14:paraId="3CC41EE3" w14:textId="77777777" w:rsidR="00F5090B" w:rsidRPr="0078088E" w:rsidRDefault="00EA40ED" w:rsidP="0078088E">
            <w:pPr>
              <w:spacing w:line="360" w:lineRule="auto"/>
              <w:contextualSpacing/>
              <w:rPr>
                <w:rFonts w:ascii="Arial" w:hAnsi="Arial" w:cs="Arial"/>
                <w:b/>
                <w:color w:val="000000"/>
                <w:lang w:val="en-ZA" w:eastAsia="en-ZA"/>
              </w:rPr>
            </w:pPr>
            <w:r w:rsidRPr="0078088E">
              <w:rPr>
                <w:rFonts w:ascii="Arial" w:hAnsi="Arial" w:cs="Arial"/>
                <w:b/>
                <w:color w:val="000000"/>
                <w:lang w:val="en-ZA" w:eastAsia="en-ZA"/>
              </w:rPr>
              <w:t xml:space="preserve">(b) Total value in </w:t>
            </w:r>
            <w:proofErr w:type="spellStart"/>
            <w:r w:rsidRPr="0078088E">
              <w:rPr>
                <w:rFonts w:ascii="Arial" w:hAnsi="Arial" w:cs="Arial"/>
                <w:b/>
                <w:color w:val="000000"/>
                <w:lang w:val="en-ZA" w:eastAsia="en-ZA"/>
              </w:rPr>
              <w:t>rands</w:t>
            </w:r>
            <w:proofErr w:type="spellEnd"/>
          </w:p>
        </w:tc>
      </w:tr>
      <w:tr w:rsidR="00F5090B" w:rsidRPr="0078088E" w14:paraId="227E6B17" w14:textId="77777777" w:rsidTr="00EA40ED">
        <w:tc>
          <w:tcPr>
            <w:tcW w:w="2617" w:type="dxa"/>
          </w:tcPr>
          <w:p w14:paraId="4F3DD826" w14:textId="77777777" w:rsidR="00F5090B" w:rsidRPr="0078088E" w:rsidRDefault="005D7007" w:rsidP="0078088E">
            <w:pPr>
              <w:pStyle w:val="ListParagraph"/>
              <w:numPr>
                <w:ilvl w:val="0"/>
                <w:numId w:val="14"/>
              </w:numPr>
              <w:spacing w:line="360" w:lineRule="auto"/>
              <w:contextualSpacing/>
              <w:rPr>
                <w:rFonts w:ascii="Arial" w:hAnsi="Arial" w:cs="Arial"/>
                <w:color w:val="000000"/>
                <w:lang w:val="en-ZA" w:eastAsia="en-ZA"/>
              </w:rPr>
            </w:pPr>
            <w:r w:rsidRPr="0078088E">
              <w:rPr>
                <w:rFonts w:ascii="Arial" w:hAnsi="Arial" w:cs="Arial"/>
                <w:color w:val="000000"/>
                <w:lang w:val="en-ZA" w:eastAsia="en-ZA"/>
              </w:rPr>
              <w:t>N</w:t>
            </w:r>
            <w:r w:rsidR="00F5090B" w:rsidRPr="0078088E">
              <w:rPr>
                <w:rFonts w:ascii="Arial" w:hAnsi="Arial" w:cs="Arial"/>
                <w:color w:val="000000"/>
                <w:lang w:val="en-ZA" w:eastAsia="en-ZA"/>
              </w:rPr>
              <w:t>ational</w:t>
            </w:r>
          </w:p>
        </w:tc>
        <w:tc>
          <w:tcPr>
            <w:tcW w:w="1670" w:type="dxa"/>
          </w:tcPr>
          <w:p w14:paraId="129A10FC"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237 265</w:t>
            </w:r>
          </w:p>
        </w:tc>
        <w:tc>
          <w:tcPr>
            <w:tcW w:w="1670" w:type="dxa"/>
          </w:tcPr>
          <w:p w14:paraId="3B8A4B98"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212 723</w:t>
            </w:r>
          </w:p>
        </w:tc>
        <w:tc>
          <w:tcPr>
            <w:tcW w:w="1724" w:type="dxa"/>
          </w:tcPr>
          <w:p w14:paraId="4382DAF6"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226 879</w:t>
            </w:r>
          </w:p>
        </w:tc>
        <w:tc>
          <w:tcPr>
            <w:tcW w:w="1674" w:type="dxa"/>
          </w:tcPr>
          <w:p w14:paraId="0E16F9EB"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653 956 252</w:t>
            </w:r>
          </w:p>
        </w:tc>
      </w:tr>
      <w:tr w:rsidR="00F5090B" w:rsidRPr="0078088E" w14:paraId="0DF04B9C" w14:textId="77777777" w:rsidTr="00EA40ED">
        <w:tc>
          <w:tcPr>
            <w:tcW w:w="2617" w:type="dxa"/>
          </w:tcPr>
          <w:p w14:paraId="66DF061A" w14:textId="77777777" w:rsidR="00F5090B" w:rsidRPr="0078088E" w:rsidRDefault="00F5090B" w:rsidP="0078088E">
            <w:pPr>
              <w:pStyle w:val="ListParagraph"/>
              <w:numPr>
                <w:ilvl w:val="0"/>
                <w:numId w:val="13"/>
              </w:numPr>
              <w:spacing w:line="360" w:lineRule="auto"/>
              <w:contextualSpacing/>
              <w:rPr>
                <w:rFonts w:ascii="Arial" w:hAnsi="Arial" w:cs="Arial"/>
                <w:color w:val="000000"/>
                <w:lang w:val="en-ZA" w:eastAsia="en-ZA"/>
              </w:rPr>
            </w:pPr>
            <w:r w:rsidRPr="0078088E">
              <w:rPr>
                <w:rFonts w:ascii="Arial" w:hAnsi="Arial" w:cs="Arial"/>
                <w:color w:val="000000"/>
                <w:lang w:val="en-ZA" w:eastAsia="en-ZA"/>
              </w:rPr>
              <w:t>Eastern Cape</w:t>
            </w:r>
          </w:p>
        </w:tc>
        <w:tc>
          <w:tcPr>
            <w:tcW w:w="1670" w:type="dxa"/>
          </w:tcPr>
          <w:p w14:paraId="14FA0EDB"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42 600</w:t>
            </w:r>
          </w:p>
        </w:tc>
        <w:tc>
          <w:tcPr>
            <w:tcW w:w="1670" w:type="dxa"/>
          </w:tcPr>
          <w:p w14:paraId="5818A141"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42 669</w:t>
            </w:r>
          </w:p>
        </w:tc>
        <w:tc>
          <w:tcPr>
            <w:tcW w:w="1724" w:type="dxa"/>
          </w:tcPr>
          <w:p w14:paraId="43EF0F35"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44 314</w:t>
            </w:r>
          </w:p>
        </w:tc>
        <w:tc>
          <w:tcPr>
            <w:tcW w:w="1674" w:type="dxa"/>
          </w:tcPr>
          <w:p w14:paraId="452740DE"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133 128 086</w:t>
            </w:r>
          </w:p>
        </w:tc>
      </w:tr>
      <w:tr w:rsidR="00F5090B" w:rsidRPr="0078088E" w14:paraId="5F95ABAD" w14:textId="77777777" w:rsidTr="00EA40ED">
        <w:tc>
          <w:tcPr>
            <w:tcW w:w="2617" w:type="dxa"/>
          </w:tcPr>
          <w:p w14:paraId="569153AC" w14:textId="6D1067D5" w:rsidR="00F5090B" w:rsidRPr="0078088E" w:rsidRDefault="00F5090B" w:rsidP="0078088E">
            <w:pPr>
              <w:pStyle w:val="ListParagraph"/>
              <w:numPr>
                <w:ilvl w:val="0"/>
                <w:numId w:val="13"/>
              </w:numPr>
              <w:spacing w:line="360" w:lineRule="auto"/>
              <w:contextualSpacing/>
              <w:rPr>
                <w:rFonts w:ascii="Arial" w:hAnsi="Arial" w:cs="Arial"/>
                <w:color w:val="000000"/>
                <w:lang w:val="en-ZA" w:eastAsia="en-ZA"/>
              </w:rPr>
            </w:pPr>
            <w:r w:rsidRPr="0078088E">
              <w:rPr>
                <w:rFonts w:ascii="Arial" w:hAnsi="Arial" w:cs="Arial"/>
                <w:color w:val="000000"/>
                <w:lang w:val="en-ZA" w:eastAsia="en-ZA"/>
              </w:rPr>
              <w:t>Nelson Mandela Bay Metropolitan Municipality</w:t>
            </w:r>
          </w:p>
        </w:tc>
        <w:tc>
          <w:tcPr>
            <w:tcW w:w="1670" w:type="dxa"/>
          </w:tcPr>
          <w:p w14:paraId="2043C993"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2500</w:t>
            </w:r>
          </w:p>
        </w:tc>
        <w:tc>
          <w:tcPr>
            <w:tcW w:w="1670" w:type="dxa"/>
          </w:tcPr>
          <w:p w14:paraId="6398C8F1"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1961</w:t>
            </w:r>
          </w:p>
        </w:tc>
        <w:tc>
          <w:tcPr>
            <w:tcW w:w="1724" w:type="dxa"/>
          </w:tcPr>
          <w:p w14:paraId="7761BCC2"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2080</w:t>
            </w:r>
          </w:p>
        </w:tc>
        <w:tc>
          <w:tcPr>
            <w:tcW w:w="1674" w:type="dxa"/>
          </w:tcPr>
          <w:p w14:paraId="7B935E4D" w14:textId="77777777" w:rsidR="00F5090B" w:rsidRPr="0078088E" w:rsidRDefault="00F5090B" w:rsidP="0078088E">
            <w:pPr>
              <w:spacing w:line="360" w:lineRule="auto"/>
              <w:contextualSpacing/>
              <w:rPr>
                <w:rFonts w:ascii="Arial" w:hAnsi="Arial" w:cs="Arial"/>
                <w:color w:val="000000"/>
                <w:lang w:val="en-ZA" w:eastAsia="en-ZA"/>
              </w:rPr>
            </w:pPr>
            <w:r w:rsidRPr="0078088E">
              <w:rPr>
                <w:rFonts w:ascii="Arial" w:hAnsi="Arial" w:cs="Arial"/>
                <w:color w:val="000000"/>
                <w:lang w:val="en-ZA" w:eastAsia="en-ZA"/>
              </w:rPr>
              <w:t>6 243 884</w:t>
            </w:r>
          </w:p>
        </w:tc>
      </w:tr>
    </w:tbl>
    <w:p w14:paraId="0BE807DC" w14:textId="77777777" w:rsidR="00C77197" w:rsidRPr="0078088E" w:rsidRDefault="00C77197" w:rsidP="0078088E">
      <w:pPr>
        <w:pStyle w:val="ListParagraph"/>
        <w:spacing w:line="360" w:lineRule="auto"/>
        <w:contextualSpacing/>
        <w:rPr>
          <w:rFonts w:ascii="Arial" w:hAnsi="Arial" w:cs="Arial"/>
          <w:color w:val="000000"/>
          <w:lang w:val="en-ZA" w:eastAsia="en-ZA"/>
        </w:rPr>
      </w:pPr>
    </w:p>
    <w:p w14:paraId="5F8227A3" w14:textId="77777777" w:rsidR="00BC3905" w:rsidRPr="0078088E" w:rsidRDefault="00BC3905" w:rsidP="0078088E">
      <w:pPr>
        <w:spacing w:line="360" w:lineRule="auto"/>
        <w:contextualSpacing/>
        <w:jc w:val="both"/>
        <w:rPr>
          <w:rFonts w:ascii="Arial" w:eastAsiaTheme="minorHAnsi" w:hAnsi="Arial" w:cs="Arial"/>
          <w:lang w:val="en-ZA"/>
        </w:rPr>
      </w:pPr>
    </w:p>
    <w:p w14:paraId="1F377235" w14:textId="07B22D31" w:rsidR="009D0173" w:rsidRPr="0078088E" w:rsidRDefault="00880EF0" w:rsidP="0078088E">
      <w:pPr>
        <w:pStyle w:val="ListParagraph"/>
        <w:numPr>
          <w:ilvl w:val="0"/>
          <w:numId w:val="11"/>
        </w:numPr>
        <w:spacing w:line="360" w:lineRule="auto"/>
        <w:contextualSpacing/>
        <w:jc w:val="both"/>
        <w:rPr>
          <w:rFonts w:ascii="Arial" w:hAnsi="Arial" w:cs="Arial"/>
        </w:rPr>
      </w:pPr>
      <w:r w:rsidRPr="0078088E">
        <w:rPr>
          <w:rFonts w:ascii="Arial" w:hAnsi="Arial" w:cs="Arial"/>
        </w:rPr>
        <w:t xml:space="preserve">All CWP participants sign contracts </w:t>
      </w:r>
      <w:r w:rsidR="00112C6F" w:rsidRPr="0078088E">
        <w:rPr>
          <w:rFonts w:ascii="Arial" w:hAnsi="Arial" w:cs="Arial"/>
        </w:rPr>
        <w:t xml:space="preserve">as part of their initial </w:t>
      </w:r>
      <w:r w:rsidR="005A15E1" w:rsidRPr="0078088E">
        <w:rPr>
          <w:rFonts w:ascii="Arial" w:hAnsi="Arial" w:cs="Arial"/>
        </w:rPr>
        <w:t>enrolment in</w:t>
      </w:r>
      <w:r w:rsidRPr="0078088E">
        <w:rPr>
          <w:rFonts w:ascii="Arial" w:hAnsi="Arial" w:cs="Arial"/>
        </w:rPr>
        <w:t xml:space="preserve"> the programme. </w:t>
      </w:r>
      <w:r w:rsidR="000A2EE2" w:rsidRPr="0078088E">
        <w:rPr>
          <w:rFonts w:ascii="Arial" w:hAnsi="Arial" w:cs="Arial"/>
        </w:rPr>
        <w:t xml:space="preserve">The process of </w:t>
      </w:r>
      <w:r w:rsidR="00EF32C9" w:rsidRPr="0078088E">
        <w:rPr>
          <w:rFonts w:ascii="Arial" w:hAnsi="Arial" w:cs="Arial"/>
        </w:rPr>
        <w:t xml:space="preserve">enrolment, including the </w:t>
      </w:r>
      <w:r w:rsidR="000A2EE2" w:rsidRPr="0078088E">
        <w:rPr>
          <w:rFonts w:ascii="Arial" w:hAnsi="Arial" w:cs="Arial"/>
        </w:rPr>
        <w:t>signing of contracts by participants</w:t>
      </w:r>
      <w:r w:rsidR="00EF32C9" w:rsidRPr="0078088E">
        <w:rPr>
          <w:rFonts w:ascii="Arial" w:hAnsi="Arial" w:cs="Arial"/>
        </w:rPr>
        <w:t>, is</w:t>
      </w:r>
      <w:r w:rsidR="000A2EE2" w:rsidRPr="0078088E">
        <w:rPr>
          <w:rFonts w:ascii="Arial" w:hAnsi="Arial" w:cs="Arial"/>
        </w:rPr>
        <w:t xml:space="preserve"> facilitated </w:t>
      </w:r>
      <w:r w:rsidR="00EF32C9" w:rsidRPr="0078088E">
        <w:rPr>
          <w:rFonts w:ascii="Arial" w:hAnsi="Arial" w:cs="Arial"/>
        </w:rPr>
        <w:t>by Implementing Agent</w:t>
      </w:r>
      <w:r w:rsidR="00112C6F" w:rsidRPr="0078088E">
        <w:rPr>
          <w:rFonts w:ascii="Arial" w:hAnsi="Arial" w:cs="Arial"/>
        </w:rPr>
        <w:t>s</w:t>
      </w:r>
      <w:r w:rsidR="00EF32C9" w:rsidRPr="0078088E">
        <w:rPr>
          <w:rFonts w:ascii="Arial" w:hAnsi="Arial" w:cs="Arial"/>
        </w:rPr>
        <w:t xml:space="preserve"> (IA</w:t>
      </w:r>
      <w:r w:rsidR="00112C6F" w:rsidRPr="0078088E">
        <w:rPr>
          <w:rFonts w:ascii="Arial" w:hAnsi="Arial" w:cs="Arial"/>
        </w:rPr>
        <w:t>s</w:t>
      </w:r>
      <w:r w:rsidR="00EF32C9" w:rsidRPr="0078088E">
        <w:rPr>
          <w:rFonts w:ascii="Arial" w:hAnsi="Arial" w:cs="Arial"/>
        </w:rPr>
        <w:t>) appointed to implement the programme</w:t>
      </w:r>
      <w:r w:rsidR="00112C6F" w:rsidRPr="0078088E">
        <w:rPr>
          <w:rFonts w:ascii="Arial" w:hAnsi="Arial" w:cs="Arial"/>
        </w:rPr>
        <w:t xml:space="preserve"> on</w:t>
      </w:r>
      <w:r w:rsidR="00EF32C9" w:rsidRPr="0078088E">
        <w:rPr>
          <w:rFonts w:ascii="Arial" w:hAnsi="Arial" w:cs="Arial"/>
        </w:rPr>
        <w:t xml:space="preserve"> </w:t>
      </w:r>
      <w:r w:rsidR="00112C6F" w:rsidRPr="0078088E">
        <w:rPr>
          <w:rFonts w:ascii="Arial" w:hAnsi="Arial" w:cs="Arial"/>
        </w:rPr>
        <w:t xml:space="preserve">behalf of the department at each of the CWP sites. </w:t>
      </w:r>
      <w:r w:rsidR="000A2EE2" w:rsidRPr="0078088E">
        <w:rPr>
          <w:rFonts w:ascii="Arial" w:hAnsi="Arial" w:cs="Arial"/>
        </w:rPr>
        <w:t xml:space="preserve"> </w:t>
      </w:r>
    </w:p>
    <w:p w14:paraId="2D251480" w14:textId="77777777" w:rsidR="000A2EE2" w:rsidRPr="0078088E" w:rsidRDefault="000A2EE2" w:rsidP="0078088E">
      <w:pPr>
        <w:spacing w:line="360" w:lineRule="auto"/>
        <w:contextualSpacing/>
        <w:jc w:val="both"/>
        <w:rPr>
          <w:rFonts w:ascii="Arial" w:hAnsi="Arial" w:cs="Arial"/>
        </w:rPr>
      </w:pPr>
    </w:p>
    <w:p w14:paraId="78DAE44B" w14:textId="1D27A2A3" w:rsidR="00CC74DD" w:rsidRPr="0078088E" w:rsidRDefault="00CC74DD" w:rsidP="0078088E">
      <w:pPr>
        <w:pStyle w:val="ListParagraph"/>
        <w:numPr>
          <w:ilvl w:val="0"/>
          <w:numId w:val="11"/>
        </w:numPr>
        <w:spacing w:line="360" w:lineRule="auto"/>
        <w:contextualSpacing/>
        <w:jc w:val="both"/>
        <w:rPr>
          <w:rFonts w:ascii="Arial" w:hAnsi="Arial" w:cs="Arial"/>
        </w:rPr>
      </w:pPr>
      <w:r w:rsidRPr="0078088E">
        <w:rPr>
          <w:rFonts w:ascii="Arial" w:hAnsi="Arial" w:cs="Arial"/>
        </w:rPr>
        <w:t xml:space="preserve">Potential participants have to meet three primary criteria before they can be enrolled in the programme: a) They have to be poor; b) They have to be unemployed or under-employed, i.e., employed on a part time basis and being available to work two days a week in the CWP; and c) They have to reside in a ward that has been prioritized by Council for CWP implementation (on the basis of poverty and unemployment levels).  </w:t>
      </w:r>
    </w:p>
    <w:p w14:paraId="0074FD72" w14:textId="77777777" w:rsidR="00CC74DD" w:rsidRPr="0078088E" w:rsidRDefault="00CC74DD" w:rsidP="0078088E">
      <w:pPr>
        <w:pStyle w:val="ListParagraph"/>
        <w:spacing w:line="360" w:lineRule="auto"/>
        <w:jc w:val="both"/>
        <w:rPr>
          <w:rFonts w:ascii="Arial" w:hAnsi="Arial" w:cs="Arial"/>
        </w:rPr>
      </w:pPr>
    </w:p>
    <w:p w14:paraId="18750874" w14:textId="15FC2CE2" w:rsidR="00F1655E" w:rsidRPr="0078088E" w:rsidRDefault="000A2EE2" w:rsidP="0078088E">
      <w:pPr>
        <w:pStyle w:val="ListParagraph"/>
        <w:spacing w:line="360" w:lineRule="auto"/>
        <w:contextualSpacing/>
        <w:jc w:val="both"/>
        <w:rPr>
          <w:rFonts w:ascii="Arial" w:hAnsi="Arial" w:cs="Arial"/>
        </w:rPr>
      </w:pPr>
      <w:r w:rsidRPr="0078088E">
        <w:rPr>
          <w:rFonts w:ascii="Arial" w:hAnsi="Arial" w:cs="Arial"/>
        </w:rPr>
        <w:t xml:space="preserve">The process of recruiting CWP participants </w:t>
      </w:r>
      <w:r w:rsidR="00CC74DD" w:rsidRPr="0078088E">
        <w:rPr>
          <w:rFonts w:ascii="Arial" w:hAnsi="Arial" w:cs="Arial"/>
        </w:rPr>
        <w:t xml:space="preserve">involves a number of stakeholders: </w:t>
      </w:r>
      <w:proofErr w:type="spellStart"/>
      <w:r w:rsidR="00505912" w:rsidRPr="0078088E">
        <w:rPr>
          <w:rFonts w:ascii="Arial" w:hAnsi="Arial" w:cs="Arial"/>
        </w:rPr>
        <w:t>i</w:t>
      </w:r>
      <w:proofErr w:type="spellEnd"/>
      <w:r w:rsidR="00505912" w:rsidRPr="0078088E">
        <w:rPr>
          <w:rFonts w:ascii="Arial" w:hAnsi="Arial" w:cs="Arial"/>
        </w:rPr>
        <w:t xml:space="preserve">) </w:t>
      </w:r>
      <w:r w:rsidR="00322D5E">
        <w:rPr>
          <w:rFonts w:ascii="Arial" w:hAnsi="Arial" w:cs="Arial"/>
        </w:rPr>
        <w:t xml:space="preserve">the IAs </w:t>
      </w:r>
      <w:r w:rsidR="00CC74DD" w:rsidRPr="0078088E">
        <w:rPr>
          <w:rFonts w:ascii="Arial" w:hAnsi="Arial" w:cs="Arial"/>
        </w:rPr>
        <w:t xml:space="preserve">are responsible for recruiting participants who meet the criteria outlined above, </w:t>
      </w:r>
      <w:r w:rsidR="00505912" w:rsidRPr="0078088E">
        <w:rPr>
          <w:rFonts w:ascii="Arial" w:hAnsi="Arial" w:cs="Arial"/>
        </w:rPr>
        <w:t xml:space="preserve">ii) </w:t>
      </w:r>
      <w:r w:rsidR="00CC74DD" w:rsidRPr="0078088E">
        <w:rPr>
          <w:rFonts w:ascii="Arial" w:hAnsi="Arial" w:cs="Arial"/>
        </w:rPr>
        <w:t>the Ward Councilor</w:t>
      </w:r>
      <w:r w:rsidR="00505912" w:rsidRPr="0078088E">
        <w:rPr>
          <w:rFonts w:ascii="Arial" w:hAnsi="Arial" w:cs="Arial"/>
        </w:rPr>
        <w:t>s</w:t>
      </w:r>
      <w:r w:rsidR="00CC74DD" w:rsidRPr="0078088E">
        <w:rPr>
          <w:rFonts w:ascii="Arial" w:hAnsi="Arial" w:cs="Arial"/>
        </w:rPr>
        <w:t xml:space="preserve"> for the designated ward</w:t>
      </w:r>
      <w:r w:rsidR="00322D5E">
        <w:rPr>
          <w:rFonts w:ascii="Arial" w:hAnsi="Arial" w:cs="Arial"/>
        </w:rPr>
        <w:t>s</w:t>
      </w:r>
      <w:r w:rsidR="00505912" w:rsidRPr="0078088E">
        <w:rPr>
          <w:rFonts w:ascii="Arial" w:hAnsi="Arial" w:cs="Arial"/>
        </w:rPr>
        <w:t xml:space="preserve"> confirm (or otherwise) </w:t>
      </w:r>
      <w:r w:rsidR="00CC74DD" w:rsidRPr="0078088E">
        <w:rPr>
          <w:rFonts w:ascii="Arial" w:hAnsi="Arial" w:cs="Arial"/>
        </w:rPr>
        <w:t xml:space="preserve"> that the potential participant resides i</w:t>
      </w:r>
      <w:r w:rsidR="00505912" w:rsidRPr="0078088E">
        <w:rPr>
          <w:rFonts w:ascii="Arial" w:hAnsi="Arial" w:cs="Arial"/>
        </w:rPr>
        <w:t>n their ward and indeed, meets the other two criteria and is not better off compared to other potential participants residing in the ward, ii) the Municipal representative on the multi-</w:t>
      </w:r>
      <w:r w:rsidR="00505912" w:rsidRPr="0078088E">
        <w:rPr>
          <w:rFonts w:ascii="Arial" w:hAnsi="Arial" w:cs="Arial"/>
        </w:rPr>
        <w:lastRenderedPageBreak/>
        <w:t xml:space="preserve">stakeholder </w:t>
      </w:r>
      <w:r w:rsidRPr="0078088E">
        <w:rPr>
          <w:rFonts w:ascii="Arial" w:hAnsi="Arial" w:cs="Arial"/>
        </w:rPr>
        <w:t xml:space="preserve">Local Reference Committee </w:t>
      </w:r>
      <w:r w:rsidR="003A770A">
        <w:rPr>
          <w:rFonts w:ascii="Arial" w:hAnsi="Arial" w:cs="Arial"/>
        </w:rPr>
        <w:t>(LRC)</w:t>
      </w:r>
      <w:r w:rsidR="00505912" w:rsidRPr="0078088E">
        <w:rPr>
          <w:rFonts w:ascii="Arial" w:hAnsi="Arial" w:cs="Arial"/>
        </w:rPr>
        <w:t xml:space="preserve"> checks whether the potential participant is registered on the </w:t>
      </w:r>
      <w:r w:rsidR="00F1655E" w:rsidRPr="0078088E">
        <w:rPr>
          <w:rFonts w:ascii="Arial" w:hAnsi="Arial" w:cs="Arial"/>
        </w:rPr>
        <w:t xml:space="preserve">Municipality’s Indigent Register and iv) the LRC </w:t>
      </w:r>
      <w:r w:rsidR="00505912" w:rsidRPr="0078088E">
        <w:rPr>
          <w:rFonts w:ascii="Arial" w:hAnsi="Arial" w:cs="Arial"/>
        </w:rPr>
        <w:t>which decides on participant prioritization or selection criteria in instances where the number of qualifying potential participants exceeds the target participation rate for the particular site.</w:t>
      </w:r>
    </w:p>
    <w:p w14:paraId="7E4EEFD4" w14:textId="77777777" w:rsidR="00F1655E" w:rsidRPr="0078088E" w:rsidRDefault="00F1655E" w:rsidP="0078088E">
      <w:pPr>
        <w:pStyle w:val="ListParagraph"/>
        <w:spacing w:line="360" w:lineRule="auto"/>
        <w:contextualSpacing/>
        <w:jc w:val="both"/>
        <w:rPr>
          <w:rFonts w:ascii="Arial" w:hAnsi="Arial" w:cs="Arial"/>
        </w:rPr>
      </w:pPr>
    </w:p>
    <w:p w14:paraId="0B9B4F10" w14:textId="666CE6A7" w:rsidR="00F1655E" w:rsidRPr="0078088E" w:rsidRDefault="00F1655E" w:rsidP="0078088E">
      <w:pPr>
        <w:pStyle w:val="ListParagraph"/>
        <w:spacing w:line="360" w:lineRule="auto"/>
        <w:contextualSpacing/>
        <w:jc w:val="both"/>
        <w:rPr>
          <w:rFonts w:ascii="Arial" w:hAnsi="Arial" w:cs="Arial"/>
        </w:rPr>
      </w:pPr>
      <w:r w:rsidRPr="0078088E">
        <w:rPr>
          <w:rFonts w:ascii="Arial" w:hAnsi="Arial" w:cs="Arial"/>
        </w:rPr>
        <w:t xml:space="preserve">In deciding on prioritization or selection criteria, the LRC must adhere to the principles of transparency, fairness and non-discrimination,  as outlined in the Recruitment Guidelines for Public Employment Programmes (PEPs) developed by the Department of Public Works’ Expanded Public Works Programme – the coordinating department for all PEPs, including the CWP. </w:t>
      </w:r>
    </w:p>
    <w:p w14:paraId="673745E7" w14:textId="77777777" w:rsidR="00F1655E" w:rsidRPr="0078088E" w:rsidRDefault="00F1655E" w:rsidP="0078088E">
      <w:pPr>
        <w:pStyle w:val="ListParagraph"/>
        <w:spacing w:line="360" w:lineRule="auto"/>
        <w:ind w:left="1080"/>
        <w:jc w:val="both"/>
        <w:rPr>
          <w:rFonts w:ascii="Arial" w:hAnsi="Arial" w:cs="Arial"/>
        </w:rPr>
      </w:pPr>
    </w:p>
    <w:p w14:paraId="51B23880" w14:textId="361BE7D3" w:rsidR="00814D46" w:rsidRPr="0078088E" w:rsidRDefault="00814D46" w:rsidP="0078088E">
      <w:pPr>
        <w:pStyle w:val="ListParagraph"/>
        <w:numPr>
          <w:ilvl w:val="0"/>
          <w:numId w:val="11"/>
        </w:numPr>
        <w:spacing w:line="360" w:lineRule="auto"/>
        <w:jc w:val="both"/>
        <w:rPr>
          <w:rFonts w:ascii="Arial" w:hAnsi="Arial" w:cs="Arial"/>
        </w:rPr>
      </w:pPr>
      <w:r w:rsidRPr="0078088E">
        <w:rPr>
          <w:rFonts w:ascii="Arial" w:hAnsi="Arial" w:cs="Arial"/>
        </w:rPr>
        <w:t xml:space="preserve">(a) </w:t>
      </w:r>
      <w:r w:rsidR="00EF1BB7" w:rsidRPr="0078088E">
        <w:rPr>
          <w:rFonts w:ascii="Arial" w:hAnsi="Arial" w:cs="Arial"/>
        </w:rPr>
        <w:t xml:space="preserve">During the introductory visit to a new CWP municipality, a presentation </w:t>
      </w:r>
    </w:p>
    <w:p w14:paraId="7124DB94" w14:textId="5230FF9D" w:rsidR="00EF1BB7" w:rsidRPr="0078088E" w:rsidRDefault="00EF1BB7" w:rsidP="0078088E">
      <w:pPr>
        <w:spacing w:line="360" w:lineRule="auto"/>
        <w:ind w:left="720"/>
        <w:jc w:val="both"/>
        <w:rPr>
          <w:rFonts w:ascii="Arial" w:hAnsi="Arial" w:cs="Arial"/>
        </w:rPr>
      </w:pPr>
      <w:r w:rsidRPr="0078088E">
        <w:rPr>
          <w:rFonts w:ascii="Arial" w:hAnsi="Arial" w:cs="Arial"/>
        </w:rPr>
        <w:t xml:space="preserve">is made to the Municipal Council by the respective provincial CoGTA, IA and </w:t>
      </w:r>
      <w:proofErr w:type="spellStart"/>
      <w:r w:rsidRPr="0078088E">
        <w:rPr>
          <w:rFonts w:ascii="Arial" w:hAnsi="Arial" w:cs="Arial"/>
        </w:rPr>
        <w:t>DCoG</w:t>
      </w:r>
      <w:proofErr w:type="spellEnd"/>
      <w:r w:rsidRPr="0078088E">
        <w:rPr>
          <w:rFonts w:ascii="Arial" w:hAnsi="Arial" w:cs="Arial"/>
        </w:rPr>
        <w:t xml:space="preserve"> on the CWP -  covering its objectives, the various role players, the municipality’s own role in the programme and the initial work opportunity target assigned to the Municipality by </w:t>
      </w:r>
      <w:proofErr w:type="spellStart"/>
      <w:r w:rsidRPr="0078088E">
        <w:rPr>
          <w:rFonts w:ascii="Arial" w:hAnsi="Arial" w:cs="Arial"/>
        </w:rPr>
        <w:t>DCoG</w:t>
      </w:r>
      <w:proofErr w:type="spellEnd"/>
      <w:r w:rsidRPr="0078088E">
        <w:rPr>
          <w:rFonts w:ascii="Arial" w:hAnsi="Arial" w:cs="Arial"/>
        </w:rPr>
        <w:t xml:space="preserve"> on the basis of the available budget.  The Council of the CWP Municipality is then requested to determine the wards that are to be prioritized for roll out in the municipality.  This is </w:t>
      </w:r>
      <w:proofErr w:type="spellStart"/>
      <w:r w:rsidRPr="0078088E">
        <w:rPr>
          <w:rFonts w:ascii="Arial" w:hAnsi="Arial" w:cs="Arial"/>
        </w:rPr>
        <w:t>formalised</w:t>
      </w:r>
      <w:proofErr w:type="spellEnd"/>
      <w:r w:rsidRPr="0078088E">
        <w:rPr>
          <w:rFonts w:ascii="Arial" w:hAnsi="Arial" w:cs="Arial"/>
        </w:rPr>
        <w:t xml:space="preserve"> through a council resolution which also states who the CWP champion in the municipality is going to be.</w:t>
      </w:r>
      <w:r w:rsidRPr="0078088E" w:rsidDel="00DB783F">
        <w:rPr>
          <w:rFonts w:ascii="Arial" w:hAnsi="Arial" w:cs="Arial"/>
        </w:rPr>
        <w:t xml:space="preserve"> </w:t>
      </w:r>
      <w:r w:rsidRPr="0078088E">
        <w:rPr>
          <w:rFonts w:ascii="Arial" w:hAnsi="Arial" w:cs="Arial"/>
        </w:rPr>
        <w:t xml:space="preserve">  In most instances, on the initial introductory visit, the Council only expresses an “in principle” endorsement of the CWP in their municipality and the desire for the CWP to be rolled out to all their wards.  However, a full discussion on the matter is often deferred to a follow-up full sitting of Council where the CWP is further discussed, often without other external stakeholders.  In that meeting, the CWP is formally endorsed and a municipal champion named through a council resolution.  The outcome of the Council meeting is then communicated to </w:t>
      </w:r>
      <w:proofErr w:type="spellStart"/>
      <w:r w:rsidRPr="0078088E">
        <w:rPr>
          <w:rFonts w:ascii="Arial" w:hAnsi="Arial" w:cs="Arial"/>
        </w:rPr>
        <w:t>DCoG</w:t>
      </w:r>
      <w:proofErr w:type="spellEnd"/>
      <w:r w:rsidRPr="0078088E">
        <w:rPr>
          <w:rFonts w:ascii="Arial" w:hAnsi="Arial" w:cs="Arial"/>
        </w:rPr>
        <w:t xml:space="preserve"> in writing.</w:t>
      </w:r>
    </w:p>
    <w:p w14:paraId="1FC370C9" w14:textId="77777777" w:rsidR="00E52AE4" w:rsidRPr="0078088E" w:rsidRDefault="00E52AE4" w:rsidP="0078088E">
      <w:pPr>
        <w:pStyle w:val="ListParagraph"/>
        <w:spacing w:line="360" w:lineRule="auto"/>
        <w:ind w:left="1080"/>
        <w:jc w:val="both"/>
        <w:rPr>
          <w:rFonts w:ascii="Arial" w:hAnsi="Arial" w:cs="Arial"/>
        </w:rPr>
      </w:pPr>
    </w:p>
    <w:p w14:paraId="6661DF75" w14:textId="167A595D" w:rsidR="00EF1BB7" w:rsidRPr="0078088E" w:rsidRDefault="00E52AE4" w:rsidP="0078088E">
      <w:pPr>
        <w:pStyle w:val="ListParagraph"/>
        <w:spacing w:line="360" w:lineRule="auto"/>
        <w:contextualSpacing/>
        <w:jc w:val="both"/>
        <w:rPr>
          <w:rFonts w:ascii="Arial" w:hAnsi="Arial" w:cs="Arial"/>
        </w:rPr>
      </w:pPr>
      <w:r w:rsidRPr="0078088E">
        <w:rPr>
          <w:rFonts w:ascii="Arial" w:hAnsi="Arial" w:cs="Arial"/>
        </w:rPr>
        <w:t>(b)</w:t>
      </w:r>
      <w:r w:rsidR="003122C6" w:rsidRPr="0078088E">
        <w:rPr>
          <w:rFonts w:ascii="Arial" w:hAnsi="Arial" w:cs="Arial"/>
        </w:rPr>
        <w:t xml:space="preserve"> </w:t>
      </w:r>
      <w:r w:rsidR="00EF1BB7" w:rsidRPr="0078088E">
        <w:rPr>
          <w:rFonts w:ascii="Arial" w:hAnsi="Arial" w:cs="Arial"/>
        </w:rPr>
        <w:t xml:space="preserve">Municipalities (Local and Metropolitan) to which the CWP is introduced are </w:t>
      </w:r>
      <w:r w:rsidR="00B11EF8" w:rsidRPr="0078088E">
        <w:rPr>
          <w:rFonts w:ascii="Arial" w:hAnsi="Arial" w:cs="Arial"/>
        </w:rPr>
        <w:t xml:space="preserve">always </w:t>
      </w:r>
      <w:r w:rsidR="00EF1BB7" w:rsidRPr="0078088E">
        <w:rPr>
          <w:rFonts w:ascii="Arial" w:hAnsi="Arial" w:cs="Arial"/>
        </w:rPr>
        <w:t>advised to prioritize those wards where unemployment and poverty levels are highest and where socio-economic conditions are most depressed.</w:t>
      </w:r>
    </w:p>
    <w:p w14:paraId="4978AB7A" w14:textId="77777777" w:rsidR="00B11EF8" w:rsidRPr="0078088E" w:rsidRDefault="00B11EF8" w:rsidP="0078088E">
      <w:pPr>
        <w:pStyle w:val="ListParagraph"/>
        <w:spacing w:line="360" w:lineRule="auto"/>
        <w:contextualSpacing/>
        <w:jc w:val="both"/>
        <w:rPr>
          <w:rFonts w:ascii="Arial" w:hAnsi="Arial" w:cs="Arial"/>
        </w:rPr>
      </w:pPr>
    </w:p>
    <w:p w14:paraId="27CA8438" w14:textId="61E3663B" w:rsidR="003122C6" w:rsidRPr="0078088E" w:rsidRDefault="003122C6" w:rsidP="0078088E">
      <w:pPr>
        <w:pStyle w:val="ListParagraph"/>
        <w:spacing w:line="360" w:lineRule="auto"/>
        <w:contextualSpacing/>
        <w:jc w:val="both"/>
        <w:rPr>
          <w:rFonts w:ascii="Arial" w:hAnsi="Arial" w:cs="Arial"/>
        </w:rPr>
      </w:pPr>
      <w:r w:rsidRPr="0078088E">
        <w:rPr>
          <w:rFonts w:ascii="Arial" w:hAnsi="Arial" w:cs="Arial"/>
        </w:rPr>
        <w:t>According to the information received from the Province of the Eastern Cape</w:t>
      </w:r>
      <w:r w:rsidR="00EF1BB7" w:rsidRPr="0078088E">
        <w:rPr>
          <w:rFonts w:ascii="Arial" w:hAnsi="Arial" w:cs="Arial"/>
        </w:rPr>
        <w:t>,</w:t>
      </w:r>
      <w:r w:rsidRPr="0078088E">
        <w:rPr>
          <w:rFonts w:ascii="Arial" w:hAnsi="Arial" w:cs="Arial"/>
        </w:rPr>
        <w:t xml:space="preserve"> </w:t>
      </w:r>
      <w:r w:rsidR="00EF1BB7" w:rsidRPr="0078088E">
        <w:rPr>
          <w:rFonts w:ascii="Arial" w:hAnsi="Arial" w:cs="Arial"/>
        </w:rPr>
        <w:t xml:space="preserve">the </w:t>
      </w:r>
      <w:r w:rsidRPr="0078088E">
        <w:rPr>
          <w:rFonts w:ascii="Arial" w:hAnsi="Arial" w:cs="Arial"/>
        </w:rPr>
        <w:t xml:space="preserve">CWP in </w:t>
      </w:r>
      <w:r w:rsidR="00EF1BB7" w:rsidRPr="0078088E">
        <w:rPr>
          <w:rFonts w:ascii="Arial" w:hAnsi="Arial" w:cs="Arial"/>
        </w:rPr>
        <w:t xml:space="preserve">the </w:t>
      </w:r>
      <w:r w:rsidRPr="0078088E">
        <w:rPr>
          <w:rFonts w:ascii="Arial" w:hAnsi="Arial" w:cs="Arial"/>
        </w:rPr>
        <w:t xml:space="preserve">Nelson Mandela Bay Metropolitan Municipality is </w:t>
      </w:r>
      <w:r w:rsidR="00EF1BB7" w:rsidRPr="0078088E">
        <w:rPr>
          <w:rFonts w:ascii="Arial" w:hAnsi="Arial" w:cs="Arial"/>
        </w:rPr>
        <w:t xml:space="preserve">being </w:t>
      </w:r>
      <w:r w:rsidRPr="0078088E">
        <w:rPr>
          <w:rFonts w:ascii="Arial" w:hAnsi="Arial" w:cs="Arial"/>
        </w:rPr>
        <w:t xml:space="preserve">implemented in the </w:t>
      </w:r>
      <w:r w:rsidRPr="0078088E">
        <w:rPr>
          <w:rFonts w:ascii="Arial" w:eastAsia="Cambria" w:hAnsi="Arial" w:cs="Arial"/>
          <w:b/>
          <w:lang w:val="en-ZA"/>
        </w:rPr>
        <w:t>42 wards</w:t>
      </w:r>
      <w:r w:rsidRPr="0078088E">
        <w:rPr>
          <w:rFonts w:ascii="Arial" w:eastAsia="Cambria" w:hAnsi="Arial" w:cs="Arial"/>
          <w:lang w:val="en-ZA"/>
        </w:rPr>
        <w:t xml:space="preserve"> listed below:</w:t>
      </w:r>
    </w:p>
    <w:tbl>
      <w:tblPr>
        <w:tblpPr w:leftFromText="180" w:rightFromText="180" w:vertAnchor="text" w:horzAnchor="margin" w:tblpX="1" w:tblpY="20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122C6" w:rsidRPr="0078088E" w14:paraId="56414913" w14:textId="77777777" w:rsidTr="00EA2B8A">
        <w:trPr>
          <w:trHeight w:val="890"/>
        </w:trPr>
        <w:tc>
          <w:tcPr>
            <w:tcW w:w="9360" w:type="dxa"/>
          </w:tcPr>
          <w:p w14:paraId="1F3F30D6" w14:textId="77777777" w:rsidR="003122C6" w:rsidRPr="0078088E" w:rsidRDefault="003122C6" w:rsidP="0078088E">
            <w:pPr>
              <w:spacing w:line="360" w:lineRule="auto"/>
              <w:jc w:val="both"/>
              <w:rPr>
                <w:rFonts w:ascii="Arial" w:eastAsia="Cambria" w:hAnsi="Arial" w:cs="Arial"/>
                <w:lang w:val="en-ZA"/>
              </w:rPr>
            </w:pPr>
            <w:r w:rsidRPr="0078088E">
              <w:rPr>
                <w:rFonts w:ascii="Arial" w:eastAsia="Cambria" w:hAnsi="Arial" w:cs="Arial"/>
                <w:lang w:val="en-ZA"/>
              </w:rPr>
              <w:lastRenderedPageBreak/>
              <w:t xml:space="preserve"> 4, 14, 15, 16, 17, 18, 19, 20 21, 22, 23, 24, 25, 26, 27, 28, 29, 30, 31, 33, 35, 36, 38, 40, 41, 42, 43, 44, 45, 46, 47, 48, 49, 50, 53, 54, 55, 56, 57, 58,59, 60. </w:t>
            </w:r>
          </w:p>
        </w:tc>
      </w:tr>
    </w:tbl>
    <w:p w14:paraId="219D34BF" w14:textId="15DF0953" w:rsidR="00E52AE4" w:rsidRPr="0078088E" w:rsidRDefault="00E52AE4" w:rsidP="0078088E">
      <w:pPr>
        <w:pStyle w:val="ListParagraph"/>
        <w:spacing w:line="360" w:lineRule="auto"/>
        <w:contextualSpacing/>
        <w:rPr>
          <w:rFonts w:ascii="Arial" w:hAnsi="Arial" w:cs="Arial"/>
        </w:rPr>
      </w:pPr>
    </w:p>
    <w:p w14:paraId="4FAC08EB" w14:textId="77777777" w:rsidR="001400BF" w:rsidRPr="0078088E" w:rsidRDefault="001400BF" w:rsidP="0078088E">
      <w:pPr>
        <w:pStyle w:val="ListParagraph"/>
        <w:spacing w:line="360" w:lineRule="auto"/>
        <w:contextualSpacing/>
        <w:rPr>
          <w:rFonts w:ascii="Arial" w:hAnsi="Arial" w:cs="Arial"/>
        </w:rPr>
      </w:pPr>
    </w:p>
    <w:p w14:paraId="2965A7C5" w14:textId="7239644F" w:rsidR="00DE4CA2" w:rsidRPr="0078088E" w:rsidRDefault="001400BF" w:rsidP="0078088E">
      <w:pPr>
        <w:pStyle w:val="ListParagraph"/>
        <w:numPr>
          <w:ilvl w:val="0"/>
          <w:numId w:val="11"/>
        </w:numPr>
        <w:spacing w:line="360" w:lineRule="auto"/>
        <w:contextualSpacing/>
        <w:rPr>
          <w:rFonts w:ascii="Arial" w:hAnsi="Arial" w:cs="Arial"/>
        </w:rPr>
      </w:pPr>
      <w:r w:rsidRPr="0078088E">
        <w:rPr>
          <w:rFonts w:ascii="Arial" w:hAnsi="Arial" w:cs="Arial"/>
        </w:rPr>
        <w:t>The b</w:t>
      </w:r>
      <w:r w:rsidR="00732A74" w:rsidRPr="0078088E">
        <w:rPr>
          <w:rFonts w:ascii="Arial" w:hAnsi="Arial" w:cs="Arial"/>
        </w:rPr>
        <w:t>udget allocated to each sphere for the past three financial years since 1 April 2017</w:t>
      </w:r>
      <w:r w:rsidR="007A1E6E" w:rsidRPr="0078088E">
        <w:rPr>
          <w:rFonts w:ascii="Arial" w:hAnsi="Arial" w:cs="Arial"/>
        </w:rPr>
        <w:t xml:space="preserve"> (Wage and Non-Wage)</w:t>
      </w:r>
      <w:r w:rsidRPr="0078088E">
        <w:rPr>
          <w:rFonts w:ascii="Arial" w:hAnsi="Arial" w:cs="Arial"/>
        </w:rPr>
        <w:t xml:space="preserve"> is as outlined below:</w:t>
      </w:r>
    </w:p>
    <w:p w14:paraId="5E2E0B6D" w14:textId="77777777" w:rsidR="007A1E6E" w:rsidRPr="0078088E" w:rsidRDefault="007A1E6E" w:rsidP="0078088E">
      <w:pPr>
        <w:pStyle w:val="ListParagraph"/>
        <w:spacing w:line="360" w:lineRule="auto"/>
        <w:contextualSpacing/>
        <w:rPr>
          <w:rFonts w:ascii="Arial" w:hAnsi="Arial" w:cs="Arial"/>
        </w:rPr>
      </w:pPr>
    </w:p>
    <w:tbl>
      <w:tblPr>
        <w:tblStyle w:val="TableGrid"/>
        <w:tblW w:w="9360" w:type="dxa"/>
        <w:tblInd w:w="-5" w:type="dxa"/>
        <w:tblLook w:val="04A0" w:firstRow="1" w:lastRow="0" w:firstColumn="1" w:lastColumn="0" w:noHBand="0" w:noVBand="1"/>
      </w:tblPr>
      <w:tblGrid>
        <w:gridCol w:w="2389"/>
        <w:gridCol w:w="1664"/>
        <w:gridCol w:w="1664"/>
        <w:gridCol w:w="1664"/>
        <w:gridCol w:w="1979"/>
      </w:tblGrid>
      <w:tr w:rsidR="00AE2C4B" w:rsidRPr="0078088E" w14:paraId="2A0A0EC9" w14:textId="77777777" w:rsidTr="00AE2C4B">
        <w:tc>
          <w:tcPr>
            <w:tcW w:w="2389" w:type="dxa"/>
          </w:tcPr>
          <w:p w14:paraId="27793A34" w14:textId="77777777" w:rsidR="00AE2C4B" w:rsidRPr="0078088E" w:rsidRDefault="00732A74" w:rsidP="0078088E">
            <w:pPr>
              <w:pStyle w:val="ListParagraph"/>
              <w:spacing w:line="360" w:lineRule="auto"/>
              <w:ind w:left="0"/>
              <w:contextualSpacing/>
              <w:jc w:val="both"/>
              <w:rPr>
                <w:rFonts w:ascii="Arial" w:hAnsi="Arial" w:cs="Arial"/>
                <w:b/>
                <w:lang w:val="en-GB"/>
              </w:rPr>
            </w:pPr>
            <w:r w:rsidRPr="0078088E">
              <w:rPr>
                <w:rFonts w:ascii="Arial" w:hAnsi="Arial" w:cs="Arial"/>
                <w:b/>
                <w:lang w:val="en-GB"/>
              </w:rPr>
              <w:t>Sphere</w:t>
            </w:r>
          </w:p>
        </w:tc>
        <w:tc>
          <w:tcPr>
            <w:tcW w:w="1664" w:type="dxa"/>
          </w:tcPr>
          <w:p w14:paraId="70BA9C0D" w14:textId="77777777" w:rsidR="00AE2C4B" w:rsidRPr="0078088E" w:rsidRDefault="00732A74" w:rsidP="0078088E">
            <w:pPr>
              <w:pStyle w:val="ListParagraph"/>
              <w:spacing w:line="360" w:lineRule="auto"/>
              <w:ind w:left="0"/>
              <w:contextualSpacing/>
              <w:jc w:val="both"/>
              <w:rPr>
                <w:rFonts w:ascii="Arial" w:hAnsi="Arial" w:cs="Arial"/>
                <w:b/>
                <w:lang w:val="en-GB"/>
              </w:rPr>
            </w:pPr>
            <w:r w:rsidRPr="0078088E">
              <w:rPr>
                <w:rFonts w:ascii="Arial" w:hAnsi="Arial" w:cs="Arial"/>
                <w:b/>
                <w:lang w:val="en-GB"/>
              </w:rPr>
              <w:t>2014/15</w:t>
            </w:r>
          </w:p>
        </w:tc>
        <w:tc>
          <w:tcPr>
            <w:tcW w:w="1664" w:type="dxa"/>
          </w:tcPr>
          <w:p w14:paraId="4201A3A5" w14:textId="77777777" w:rsidR="00AE2C4B" w:rsidRPr="0078088E" w:rsidRDefault="00732A74" w:rsidP="0078088E">
            <w:pPr>
              <w:pStyle w:val="ListParagraph"/>
              <w:spacing w:line="360" w:lineRule="auto"/>
              <w:ind w:left="0"/>
              <w:contextualSpacing/>
              <w:jc w:val="both"/>
              <w:rPr>
                <w:rFonts w:ascii="Arial" w:hAnsi="Arial" w:cs="Arial"/>
                <w:b/>
                <w:lang w:val="en-GB"/>
              </w:rPr>
            </w:pPr>
            <w:r w:rsidRPr="0078088E">
              <w:rPr>
                <w:rFonts w:ascii="Arial" w:hAnsi="Arial" w:cs="Arial"/>
                <w:b/>
                <w:lang w:val="en-GB"/>
              </w:rPr>
              <w:t>2015/16</w:t>
            </w:r>
          </w:p>
        </w:tc>
        <w:tc>
          <w:tcPr>
            <w:tcW w:w="1664" w:type="dxa"/>
          </w:tcPr>
          <w:p w14:paraId="53EFD3C5" w14:textId="77777777" w:rsidR="00AE2C4B" w:rsidRPr="0078088E" w:rsidRDefault="00732A74" w:rsidP="0078088E">
            <w:pPr>
              <w:pStyle w:val="ListParagraph"/>
              <w:spacing w:line="360" w:lineRule="auto"/>
              <w:ind w:left="0"/>
              <w:contextualSpacing/>
              <w:jc w:val="both"/>
              <w:rPr>
                <w:rFonts w:ascii="Arial" w:hAnsi="Arial" w:cs="Arial"/>
                <w:b/>
                <w:lang w:val="en-GB"/>
              </w:rPr>
            </w:pPr>
            <w:r w:rsidRPr="0078088E">
              <w:rPr>
                <w:rFonts w:ascii="Arial" w:hAnsi="Arial" w:cs="Arial"/>
                <w:b/>
                <w:lang w:val="en-GB"/>
              </w:rPr>
              <w:t>2016/17</w:t>
            </w:r>
          </w:p>
        </w:tc>
        <w:tc>
          <w:tcPr>
            <w:tcW w:w="1979" w:type="dxa"/>
          </w:tcPr>
          <w:p w14:paraId="329C1CCF" w14:textId="77777777" w:rsidR="00AE2C4B" w:rsidRPr="0078088E" w:rsidRDefault="0009019A" w:rsidP="0078088E">
            <w:pPr>
              <w:pStyle w:val="ListParagraph"/>
              <w:spacing w:line="360" w:lineRule="auto"/>
              <w:ind w:left="0"/>
              <w:contextualSpacing/>
              <w:jc w:val="both"/>
              <w:rPr>
                <w:rFonts w:ascii="Arial" w:hAnsi="Arial" w:cs="Arial"/>
                <w:b/>
                <w:lang w:val="en-GB"/>
              </w:rPr>
            </w:pPr>
            <w:r w:rsidRPr="0078088E">
              <w:rPr>
                <w:rFonts w:ascii="Arial" w:hAnsi="Arial" w:cs="Arial"/>
                <w:b/>
                <w:lang w:val="en-GB"/>
              </w:rPr>
              <w:t>2017/18</w:t>
            </w:r>
          </w:p>
        </w:tc>
      </w:tr>
      <w:tr w:rsidR="00AE2C4B" w:rsidRPr="0078088E" w14:paraId="2E05C3F2" w14:textId="77777777" w:rsidTr="00AE2C4B">
        <w:tc>
          <w:tcPr>
            <w:tcW w:w="2389" w:type="dxa"/>
          </w:tcPr>
          <w:p w14:paraId="5EE609D6" w14:textId="77777777" w:rsidR="00AE2C4B" w:rsidRPr="0078088E" w:rsidRDefault="00732A74"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National</w:t>
            </w:r>
          </w:p>
        </w:tc>
        <w:tc>
          <w:tcPr>
            <w:tcW w:w="1664" w:type="dxa"/>
          </w:tcPr>
          <w:p w14:paraId="3A144842"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908 613 593</w:t>
            </w:r>
          </w:p>
        </w:tc>
        <w:tc>
          <w:tcPr>
            <w:tcW w:w="1664" w:type="dxa"/>
          </w:tcPr>
          <w:p w14:paraId="3724ECEF"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927 569 451</w:t>
            </w:r>
          </w:p>
        </w:tc>
        <w:tc>
          <w:tcPr>
            <w:tcW w:w="1664" w:type="dxa"/>
          </w:tcPr>
          <w:p w14:paraId="1EA26850"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1 191 628 422</w:t>
            </w:r>
          </w:p>
        </w:tc>
        <w:tc>
          <w:tcPr>
            <w:tcW w:w="1979" w:type="dxa"/>
          </w:tcPr>
          <w:p w14:paraId="57889695"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1 356 541 631</w:t>
            </w:r>
          </w:p>
        </w:tc>
      </w:tr>
      <w:tr w:rsidR="00AE2C4B" w:rsidRPr="0078088E" w14:paraId="17E2850B" w14:textId="77777777" w:rsidTr="00AE2C4B">
        <w:tc>
          <w:tcPr>
            <w:tcW w:w="2389" w:type="dxa"/>
          </w:tcPr>
          <w:p w14:paraId="2E3AF162" w14:textId="10E54265"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Eastern Cape</w:t>
            </w:r>
            <w:r w:rsidR="001400BF" w:rsidRPr="0078088E">
              <w:rPr>
                <w:rFonts w:ascii="Arial" w:hAnsi="Arial" w:cs="Arial"/>
                <w:lang w:val="en-GB"/>
              </w:rPr>
              <w:t xml:space="preserve"> CoGTA</w:t>
            </w:r>
          </w:p>
        </w:tc>
        <w:tc>
          <w:tcPr>
            <w:tcW w:w="1664" w:type="dxa"/>
          </w:tcPr>
          <w:p w14:paraId="264B079B"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191 867 433</w:t>
            </w:r>
          </w:p>
        </w:tc>
        <w:tc>
          <w:tcPr>
            <w:tcW w:w="1664" w:type="dxa"/>
          </w:tcPr>
          <w:p w14:paraId="276F9855"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166 199 184</w:t>
            </w:r>
          </w:p>
        </w:tc>
        <w:tc>
          <w:tcPr>
            <w:tcW w:w="1664" w:type="dxa"/>
          </w:tcPr>
          <w:p w14:paraId="7F33B23E"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168 319 861</w:t>
            </w:r>
          </w:p>
        </w:tc>
        <w:tc>
          <w:tcPr>
            <w:tcW w:w="1979" w:type="dxa"/>
          </w:tcPr>
          <w:p w14:paraId="7D49EBA8"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224 845 074</w:t>
            </w:r>
          </w:p>
        </w:tc>
      </w:tr>
      <w:tr w:rsidR="00AE2C4B" w:rsidRPr="0078088E" w14:paraId="5EADAE2F" w14:textId="77777777" w:rsidTr="00AE2C4B">
        <w:tc>
          <w:tcPr>
            <w:tcW w:w="2389" w:type="dxa"/>
          </w:tcPr>
          <w:p w14:paraId="6816B7F5"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 xml:space="preserve">Nelson Mandela Bay Metropolitan Municipality </w:t>
            </w:r>
          </w:p>
        </w:tc>
        <w:tc>
          <w:tcPr>
            <w:tcW w:w="1664" w:type="dxa"/>
          </w:tcPr>
          <w:p w14:paraId="4A9C1E5A"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16 540 296</w:t>
            </w:r>
          </w:p>
        </w:tc>
        <w:tc>
          <w:tcPr>
            <w:tcW w:w="1664" w:type="dxa"/>
          </w:tcPr>
          <w:p w14:paraId="62452F32"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19 352 968</w:t>
            </w:r>
          </w:p>
        </w:tc>
        <w:tc>
          <w:tcPr>
            <w:tcW w:w="1664" w:type="dxa"/>
          </w:tcPr>
          <w:p w14:paraId="13307C77"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30 935 317</w:t>
            </w:r>
          </w:p>
        </w:tc>
        <w:tc>
          <w:tcPr>
            <w:tcW w:w="1979" w:type="dxa"/>
          </w:tcPr>
          <w:p w14:paraId="462398E7" w14:textId="77777777" w:rsidR="00AE2C4B" w:rsidRPr="0078088E" w:rsidRDefault="0009019A" w:rsidP="0078088E">
            <w:pPr>
              <w:pStyle w:val="ListParagraph"/>
              <w:spacing w:line="360" w:lineRule="auto"/>
              <w:ind w:left="0"/>
              <w:contextualSpacing/>
              <w:jc w:val="both"/>
              <w:rPr>
                <w:rFonts w:ascii="Arial" w:hAnsi="Arial" w:cs="Arial"/>
                <w:lang w:val="en-GB"/>
              </w:rPr>
            </w:pPr>
            <w:r w:rsidRPr="0078088E">
              <w:rPr>
                <w:rFonts w:ascii="Arial" w:hAnsi="Arial" w:cs="Arial"/>
                <w:lang w:val="en-GB"/>
              </w:rPr>
              <w:t>33 065 452</w:t>
            </w:r>
          </w:p>
        </w:tc>
      </w:tr>
    </w:tbl>
    <w:p w14:paraId="480019DD" w14:textId="77777777" w:rsidR="007468DB" w:rsidRPr="0078088E" w:rsidRDefault="007468DB" w:rsidP="0078088E">
      <w:pPr>
        <w:pStyle w:val="ListParagraph"/>
        <w:spacing w:line="360" w:lineRule="auto"/>
        <w:contextualSpacing/>
        <w:jc w:val="both"/>
        <w:rPr>
          <w:rFonts w:ascii="Arial" w:hAnsi="Arial" w:cs="Arial"/>
          <w:lang w:val="en-GB"/>
        </w:rPr>
      </w:pPr>
    </w:p>
    <w:p w14:paraId="46ED167D" w14:textId="77777777" w:rsidR="007468DB" w:rsidRPr="0078088E" w:rsidRDefault="007468DB" w:rsidP="0078088E">
      <w:pPr>
        <w:spacing w:line="360" w:lineRule="auto"/>
        <w:contextualSpacing/>
        <w:jc w:val="both"/>
        <w:rPr>
          <w:rFonts w:ascii="Arial" w:hAnsi="Arial" w:cs="Arial"/>
          <w:b/>
          <w:lang w:val="en-GB"/>
        </w:rPr>
      </w:pPr>
    </w:p>
    <w:p w14:paraId="1084A622" w14:textId="77777777" w:rsidR="007468DB" w:rsidRPr="0078088E" w:rsidRDefault="007468DB" w:rsidP="0078088E">
      <w:pPr>
        <w:spacing w:line="360" w:lineRule="auto"/>
        <w:contextualSpacing/>
        <w:jc w:val="both"/>
        <w:rPr>
          <w:rFonts w:ascii="Arial" w:hAnsi="Arial" w:cs="Arial"/>
          <w:b/>
          <w:lang w:val="en-GB"/>
        </w:rPr>
      </w:pPr>
    </w:p>
    <w:p w14:paraId="4BE62F55" w14:textId="77777777" w:rsidR="00152CDB" w:rsidRPr="0078088E" w:rsidRDefault="00152CDB" w:rsidP="0078088E">
      <w:pPr>
        <w:spacing w:line="360" w:lineRule="auto"/>
        <w:contextualSpacing/>
        <w:jc w:val="both"/>
        <w:rPr>
          <w:rFonts w:ascii="Arial" w:hAnsi="Arial" w:cs="Arial"/>
          <w:b/>
          <w:lang w:val="en-GB"/>
        </w:rPr>
      </w:pPr>
    </w:p>
    <w:p w14:paraId="58B2A692" w14:textId="77777777" w:rsidR="00152CDB" w:rsidRPr="0078088E" w:rsidRDefault="00152CDB" w:rsidP="0078088E">
      <w:pPr>
        <w:spacing w:line="360" w:lineRule="auto"/>
        <w:contextualSpacing/>
        <w:jc w:val="both"/>
        <w:rPr>
          <w:rFonts w:ascii="Arial" w:hAnsi="Arial" w:cs="Arial"/>
          <w:b/>
          <w:lang w:val="en-GB"/>
        </w:rPr>
      </w:pPr>
    </w:p>
    <w:p w14:paraId="58AD0EF2" w14:textId="77777777" w:rsidR="00152CDB" w:rsidRPr="0078088E" w:rsidRDefault="00152CDB" w:rsidP="0078088E">
      <w:pPr>
        <w:spacing w:line="360" w:lineRule="auto"/>
        <w:contextualSpacing/>
        <w:jc w:val="both"/>
        <w:rPr>
          <w:rFonts w:ascii="Arial" w:hAnsi="Arial" w:cs="Arial"/>
          <w:b/>
          <w:lang w:val="en-GB"/>
        </w:rPr>
      </w:pPr>
    </w:p>
    <w:p w14:paraId="022346F0" w14:textId="77777777" w:rsidR="00152CDB" w:rsidRPr="0078088E" w:rsidRDefault="00152CDB" w:rsidP="0078088E">
      <w:pPr>
        <w:spacing w:line="360" w:lineRule="auto"/>
        <w:contextualSpacing/>
        <w:jc w:val="both"/>
        <w:rPr>
          <w:rFonts w:ascii="Arial" w:hAnsi="Arial" w:cs="Arial"/>
          <w:b/>
          <w:lang w:val="en-GB"/>
        </w:rPr>
      </w:pPr>
    </w:p>
    <w:p w14:paraId="1E6523AE" w14:textId="77777777" w:rsidR="00152CDB" w:rsidRPr="0078088E" w:rsidRDefault="00152CDB" w:rsidP="0078088E">
      <w:pPr>
        <w:spacing w:line="360" w:lineRule="auto"/>
        <w:contextualSpacing/>
        <w:jc w:val="both"/>
        <w:rPr>
          <w:rFonts w:ascii="Arial" w:hAnsi="Arial" w:cs="Arial"/>
          <w:b/>
          <w:lang w:val="en-GB"/>
        </w:rPr>
      </w:pPr>
    </w:p>
    <w:p w14:paraId="2916906C" w14:textId="77777777" w:rsidR="00152CDB" w:rsidRPr="0078088E" w:rsidRDefault="00152CDB" w:rsidP="0078088E">
      <w:pPr>
        <w:spacing w:line="360" w:lineRule="auto"/>
        <w:contextualSpacing/>
        <w:jc w:val="both"/>
        <w:rPr>
          <w:rFonts w:ascii="Arial" w:hAnsi="Arial" w:cs="Arial"/>
          <w:b/>
          <w:lang w:val="en-GB"/>
        </w:rPr>
      </w:pPr>
    </w:p>
    <w:p w14:paraId="61AF5147" w14:textId="77777777" w:rsidR="00152CDB" w:rsidRPr="0078088E" w:rsidRDefault="00152CDB" w:rsidP="0078088E">
      <w:pPr>
        <w:spacing w:line="360" w:lineRule="auto"/>
        <w:contextualSpacing/>
        <w:jc w:val="both"/>
        <w:rPr>
          <w:rFonts w:ascii="Arial" w:hAnsi="Arial" w:cs="Arial"/>
          <w:b/>
          <w:lang w:val="en-GB"/>
        </w:rPr>
      </w:pPr>
    </w:p>
    <w:p w14:paraId="1DCE0D07" w14:textId="77777777" w:rsidR="00152CDB" w:rsidRPr="0078088E" w:rsidRDefault="00152CDB" w:rsidP="0078088E">
      <w:pPr>
        <w:spacing w:line="360" w:lineRule="auto"/>
        <w:contextualSpacing/>
        <w:jc w:val="both"/>
        <w:rPr>
          <w:rFonts w:ascii="Arial" w:hAnsi="Arial" w:cs="Arial"/>
          <w:b/>
          <w:lang w:val="en-GB"/>
        </w:rPr>
      </w:pPr>
    </w:p>
    <w:p w14:paraId="04D67F2B" w14:textId="1ECA116E" w:rsidR="00152CDB" w:rsidRDefault="00152CDB" w:rsidP="0078088E">
      <w:pPr>
        <w:spacing w:line="360" w:lineRule="auto"/>
        <w:contextualSpacing/>
        <w:jc w:val="both"/>
        <w:rPr>
          <w:rFonts w:ascii="Arial" w:hAnsi="Arial" w:cs="Arial"/>
          <w:b/>
          <w:lang w:val="en-GB"/>
        </w:rPr>
      </w:pPr>
    </w:p>
    <w:p w14:paraId="490B5DA3" w14:textId="77777777" w:rsidR="0078088E" w:rsidRPr="0078088E" w:rsidRDefault="0078088E" w:rsidP="0078088E">
      <w:pPr>
        <w:spacing w:line="360" w:lineRule="auto"/>
        <w:contextualSpacing/>
        <w:jc w:val="both"/>
        <w:rPr>
          <w:rFonts w:ascii="Arial" w:hAnsi="Arial" w:cs="Arial"/>
          <w:b/>
          <w:lang w:val="en-GB"/>
        </w:rPr>
      </w:pPr>
    </w:p>
    <w:p w14:paraId="33D93BE2" w14:textId="77777777" w:rsidR="00152CDB" w:rsidRPr="0078088E" w:rsidRDefault="00152CDB" w:rsidP="0078088E">
      <w:pPr>
        <w:spacing w:line="360" w:lineRule="auto"/>
        <w:contextualSpacing/>
        <w:jc w:val="both"/>
        <w:rPr>
          <w:rFonts w:ascii="Arial" w:hAnsi="Arial" w:cs="Arial"/>
          <w:b/>
          <w:lang w:val="en-GB"/>
        </w:rPr>
      </w:pPr>
    </w:p>
    <w:p w14:paraId="2FDB2DD6" w14:textId="77777777" w:rsidR="00152CDB" w:rsidRPr="0078088E" w:rsidRDefault="00152CDB" w:rsidP="0078088E">
      <w:pPr>
        <w:spacing w:line="360" w:lineRule="auto"/>
        <w:contextualSpacing/>
        <w:jc w:val="both"/>
        <w:rPr>
          <w:rFonts w:ascii="Arial" w:hAnsi="Arial" w:cs="Arial"/>
          <w:b/>
          <w:lang w:val="en-GB"/>
        </w:rPr>
      </w:pPr>
    </w:p>
    <w:p w14:paraId="067A3154" w14:textId="77777777" w:rsidR="00152CDB" w:rsidRPr="0078088E" w:rsidRDefault="00152CDB" w:rsidP="0078088E">
      <w:pPr>
        <w:spacing w:line="360" w:lineRule="auto"/>
        <w:contextualSpacing/>
        <w:jc w:val="both"/>
        <w:rPr>
          <w:rFonts w:ascii="Arial" w:hAnsi="Arial" w:cs="Arial"/>
          <w:b/>
          <w:lang w:val="en-GB"/>
        </w:rPr>
      </w:pPr>
    </w:p>
    <w:p w14:paraId="18C31B0A" w14:textId="77777777" w:rsidR="00152CDB" w:rsidRPr="0078088E" w:rsidRDefault="00152CDB" w:rsidP="0078088E">
      <w:pPr>
        <w:spacing w:line="360" w:lineRule="auto"/>
        <w:contextualSpacing/>
        <w:jc w:val="both"/>
        <w:rPr>
          <w:rFonts w:ascii="Arial" w:hAnsi="Arial" w:cs="Arial"/>
          <w:b/>
          <w:lang w:val="en-GB"/>
        </w:rPr>
      </w:pPr>
    </w:p>
    <w:p w14:paraId="0FF118F7" w14:textId="77777777" w:rsidR="00152CDB" w:rsidRPr="0078088E" w:rsidRDefault="00152CDB" w:rsidP="0078088E">
      <w:pPr>
        <w:spacing w:line="360" w:lineRule="auto"/>
        <w:contextualSpacing/>
        <w:jc w:val="both"/>
        <w:rPr>
          <w:rFonts w:ascii="Arial" w:hAnsi="Arial" w:cs="Arial"/>
          <w:b/>
          <w:lang w:val="en-GB"/>
        </w:rPr>
      </w:pPr>
    </w:p>
    <w:p w14:paraId="4F5CE4F0" w14:textId="50BC81ED" w:rsidR="00814D46" w:rsidRPr="0078088E" w:rsidRDefault="00814D46" w:rsidP="0078088E">
      <w:pPr>
        <w:spacing w:line="360" w:lineRule="auto"/>
        <w:contextualSpacing/>
        <w:jc w:val="both"/>
        <w:rPr>
          <w:rFonts w:ascii="Arial" w:hAnsi="Arial" w:cs="Arial"/>
          <w:b/>
          <w:lang w:val="en-GB"/>
        </w:rPr>
      </w:pPr>
    </w:p>
    <w:p w14:paraId="3B9CC902" w14:textId="77777777" w:rsidR="00814D46" w:rsidRPr="0078088E" w:rsidRDefault="00814D46" w:rsidP="0078088E">
      <w:pPr>
        <w:spacing w:line="360" w:lineRule="auto"/>
        <w:contextualSpacing/>
        <w:jc w:val="both"/>
        <w:rPr>
          <w:rFonts w:ascii="Arial" w:hAnsi="Arial" w:cs="Arial"/>
          <w:b/>
          <w:lang w:val="en-GB"/>
        </w:rPr>
      </w:pPr>
      <w:bookmarkStart w:id="0" w:name="_GoBack"/>
      <w:bookmarkEnd w:id="0"/>
    </w:p>
    <w:sectPr w:rsidR="00814D46" w:rsidRPr="0078088E" w:rsidSect="006C1CB1">
      <w:pgSz w:w="11906" w:h="16838"/>
      <w:pgMar w:top="993" w:right="141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FBD"/>
    <w:multiLevelType w:val="hybridMultilevel"/>
    <w:tmpl w:val="070EF1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541089"/>
    <w:multiLevelType w:val="hybridMultilevel"/>
    <w:tmpl w:val="2A2E8404"/>
    <w:lvl w:ilvl="0" w:tplc="F9DE79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3A04CB"/>
    <w:multiLevelType w:val="hybridMultilevel"/>
    <w:tmpl w:val="026E9FD8"/>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nsid w:val="15B73169"/>
    <w:multiLevelType w:val="hybridMultilevel"/>
    <w:tmpl w:val="6F384760"/>
    <w:lvl w:ilvl="0" w:tplc="639A82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B5817"/>
    <w:multiLevelType w:val="hybridMultilevel"/>
    <w:tmpl w:val="978A3310"/>
    <w:lvl w:ilvl="0" w:tplc="03982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431F"/>
    <w:multiLevelType w:val="hybridMultilevel"/>
    <w:tmpl w:val="5CCC7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3603DC"/>
    <w:multiLevelType w:val="hybridMultilevel"/>
    <w:tmpl w:val="41C211A2"/>
    <w:lvl w:ilvl="0" w:tplc="E9888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74D4D"/>
    <w:multiLevelType w:val="hybridMultilevel"/>
    <w:tmpl w:val="47DC473A"/>
    <w:lvl w:ilvl="0" w:tplc="5DD2A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C862CE"/>
    <w:multiLevelType w:val="hybridMultilevel"/>
    <w:tmpl w:val="9E9E7DD2"/>
    <w:lvl w:ilvl="0" w:tplc="574C8F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F212B"/>
    <w:multiLevelType w:val="hybridMultilevel"/>
    <w:tmpl w:val="50FA147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7243550A"/>
    <w:multiLevelType w:val="hybridMultilevel"/>
    <w:tmpl w:val="2D3CE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9D0734E"/>
    <w:multiLevelType w:val="hybridMultilevel"/>
    <w:tmpl w:val="6CB0007C"/>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nsid w:val="79EB0D40"/>
    <w:multiLevelType w:val="hybridMultilevel"/>
    <w:tmpl w:val="51B054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D115A61"/>
    <w:multiLevelType w:val="hybridMultilevel"/>
    <w:tmpl w:val="C228ED0C"/>
    <w:lvl w:ilvl="0" w:tplc="BB0AE9B0">
      <w:start w:val="1"/>
      <w:numFmt w:val="lowerRoman"/>
      <w:lvlText w:val="(%1)"/>
      <w:lvlJc w:val="left"/>
      <w:pPr>
        <w:ind w:left="2424" w:hanging="72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num w:numId="1">
    <w:abstractNumId w:val="6"/>
  </w:num>
  <w:num w:numId="2">
    <w:abstractNumId w:val="5"/>
  </w:num>
  <w:num w:numId="3">
    <w:abstractNumId w:val="1"/>
  </w:num>
  <w:num w:numId="4">
    <w:abstractNumId w:val="11"/>
  </w:num>
  <w:num w:numId="5">
    <w:abstractNumId w:val="2"/>
  </w:num>
  <w:num w:numId="6">
    <w:abstractNumId w:val="10"/>
  </w:num>
  <w:num w:numId="7">
    <w:abstractNumId w:val="12"/>
  </w:num>
  <w:num w:numId="8">
    <w:abstractNumId w:val="14"/>
  </w:num>
  <w:num w:numId="9">
    <w:abstractNumId w:val="0"/>
  </w:num>
  <w:num w:numId="10">
    <w:abstractNumId w:val="13"/>
  </w:num>
  <w:num w:numId="11">
    <w:abstractNumId w:val="9"/>
  </w:num>
  <w:num w:numId="12">
    <w:abstractNumId w:val="3"/>
  </w:num>
  <w:num w:numId="13">
    <w:abstractNumId w:val="7"/>
  </w:num>
  <w:num w:numId="14">
    <w:abstractNumId w:val="4"/>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0755A"/>
    <w:rsid w:val="000104D2"/>
    <w:rsid w:val="00015F56"/>
    <w:rsid w:val="00025585"/>
    <w:rsid w:val="00030832"/>
    <w:rsid w:val="0003188A"/>
    <w:rsid w:val="00036C5D"/>
    <w:rsid w:val="00044945"/>
    <w:rsid w:val="00045280"/>
    <w:rsid w:val="00046A5B"/>
    <w:rsid w:val="0006615E"/>
    <w:rsid w:val="00070E8E"/>
    <w:rsid w:val="00072AD5"/>
    <w:rsid w:val="00080486"/>
    <w:rsid w:val="00081E56"/>
    <w:rsid w:val="00085D51"/>
    <w:rsid w:val="0009019A"/>
    <w:rsid w:val="0009188F"/>
    <w:rsid w:val="00097C74"/>
    <w:rsid w:val="000A025E"/>
    <w:rsid w:val="000A2351"/>
    <w:rsid w:val="000A2EE2"/>
    <w:rsid w:val="000B0A5C"/>
    <w:rsid w:val="000B23B4"/>
    <w:rsid w:val="000B288F"/>
    <w:rsid w:val="000C68B5"/>
    <w:rsid w:val="000C6B30"/>
    <w:rsid w:val="000D2362"/>
    <w:rsid w:val="000D3916"/>
    <w:rsid w:val="000D4614"/>
    <w:rsid w:val="000E264E"/>
    <w:rsid w:val="000E2BAD"/>
    <w:rsid w:val="000E499C"/>
    <w:rsid w:val="001127ED"/>
    <w:rsid w:val="00112C6F"/>
    <w:rsid w:val="0011390C"/>
    <w:rsid w:val="00127395"/>
    <w:rsid w:val="0013440B"/>
    <w:rsid w:val="001400BF"/>
    <w:rsid w:val="001412F5"/>
    <w:rsid w:val="00143D57"/>
    <w:rsid w:val="00152CDB"/>
    <w:rsid w:val="0016392A"/>
    <w:rsid w:val="00166ECA"/>
    <w:rsid w:val="001751E6"/>
    <w:rsid w:val="00177706"/>
    <w:rsid w:val="00182455"/>
    <w:rsid w:val="001853D8"/>
    <w:rsid w:val="00186E82"/>
    <w:rsid w:val="001A6B05"/>
    <w:rsid w:val="001C20E7"/>
    <w:rsid w:val="001D1F44"/>
    <w:rsid w:val="001F1B9B"/>
    <w:rsid w:val="001F470E"/>
    <w:rsid w:val="002012DC"/>
    <w:rsid w:val="00201FEE"/>
    <w:rsid w:val="002031EA"/>
    <w:rsid w:val="0020587B"/>
    <w:rsid w:val="00210BEC"/>
    <w:rsid w:val="0023117B"/>
    <w:rsid w:val="00231EBE"/>
    <w:rsid w:val="00242F18"/>
    <w:rsid w:val="002606B1"/>
    <w:rsid w:val="00263B38"/>
    <w:rsid w:val="00285A2D"/>
    <w:rsid w:val="00285F51"/>
    <w:rsid w:val="00285F91"/>
    <w:rsid w:val="002A7918"/>
    <w:rsid w:val="002B47C5"/>
    <w:rsid w:val="002C69FB"/>
    <w:rsid w:val="002D2D22"/>
    <w:rsid w:val="002D7BCF"/>
    <w:rsid w:val="002E3D2E"/>
    <w:rsid w:val="003029D7"/>
    <w:rsid w:val="003122C6"/>
    <w:rsid w:val="003128F0"/>
    <w:rsid w:val="003155A3"/>
    <w:rsid w:val="00322D5E"/>
    <w:rsid w:val="00327E1A"/>
    <w:rsid w:val="00336422"/>
    <w:rsid w:val="00340D87"/>
    <w:rsid w:val="00341D7E"/>
    <w:rsid w:val="0035052B"/>
    <w:rsid w:val="00360F28"/>
    <w:rsid w:val="00362F91"/>
    <w:rsid w:val="00364D20"/>
    <w:rsid w:val="00371A64"/>
    <w:rsid w:val="003728AB"/>
    <w:rsid w:val="00372BF6"/>
    <w:rsid w:val="0038383B"/>
    <w:rsid w:val="00386162"/>
    <w:rsid w:val="00392640"/>
    <w:rsid w:val="003960ED"/>
    <w:rsid w:val="003973CD"/>
    <w:rsid w:val="003A770A"/>
    <w:rsid w:val="003B3179"/>
    <w:rsid w:val="003C0C0E"/>
    <w:rsid w:val="003D0482"/>
    <w:rsid w:val="003D0F82"/>
    <w:rsid w:val="003D113F"/>
    <w:rsid w:val="003D3606"/>
    <w:rsid w:val="003F2328"/>
    <w:rsid w:val="00400528"/>
    <w:rsid w:val="004149CF"/>
    <w:rsid w:val="00415E5F"/>
    <w:rsid w:val="004166D1"/>
    <w:rsid w:val="00420EC0"/>
    <w:rsid w:val="00423FA9"/>
    <w:rsid w:val="00423FD2"/>
    <w:rsid w:val="004323A0"/>
    <w:rsid w:val="00432C92"/>
    <w:rsid w:val="0043520A"/>
    <w:rsid w:val="00437712"/>
    <w:rsid w:val="00441987"/>
    <w:rsid w:val="00443D99"/>
    <w:rsid w:val="00444031"/>
    <w:rsid w:val="00445AD5"/>
    <w:rsid w:val="00455A4A"/>
    <w:rsid w:val="00457892"/>
    <w:rsid w:val="00465EC6"/>
    <w:rsid w:val="00477A37"/>
    <w:rsid w:val="00491EA9"/>
    <w:rsid w:val="004937BC"/>
    <w:rsid w:val="004A2749"/>
    <w:rsid w:val="004A3868"/>
    <w:rsid w:val="004B0029"/>
    <w:rsid w:val="004B7798"/>
    <w:rsid w:val="004C6B44"/>
    <w:rsid w:val="004D135C"/>
    <w:rsid w:val="004E08C7"/>
    <w:rsid w:val="004E6AC1"/>
    <w:rsid w:val="004F60B3"/>
    <w:rsid w:val="004F73D4"/>
    <w:rsid w:val="00505912"/>
    <w:rsid w:val="00514286"/>
    <w:rsid w:val="005179E1"/>
    <w:rsid w:val="005248B6"/>
    <w:rsid w:val="005367E2"/>
    <w:rsid w:val="005378E3"/>
    <w:rsid w:val="0054709F"/>
    <w:rsid w:val="0055220A"/>
    <w:rsid w:val="005542A3"/>
    <w:rsid w:val="00566598"/>
    <w:rsid w:val="00572391"/>
    <w:rsid w:val="0057242F"/>
    <w:rsid w:val="0057792F"/>
    <w:rsid w:val="005940AE"/>
    <w:rsid w:val="005A15E1"/>
    <w:rsid w:val="005A5FF4"/>
    <w:rsid w:val="005A746B"/>
    <w:rsid w:val="005B38B2"/>
    <w:rsid w:val="005B71FA"/>
    <w:rsid w:val="005C2A1C"/>
    <w:rsid w:val="005D6393"/>
    <w:rsid w:val="005D7007"/>
    <w:rsid w:val="005E133E"/>
    <w:rsid w:val="005E6CE9"/>
    <w:rsid w:val="005F3C19"/>
    <w:rsid w:val="00604B98"/>
    <w:rsid w:val="00606EF9"/>
    <w:rsid w:val="00607029"/>
    <w:rsid w:val="006103F4"/>
    <w:rsid w:val="0061631F"/>
    <w:rsid w:val="00621271"/>
    <w:rsid w:val="0062743D"/>
    <w:rsid w:val="0064015A"/>
    <w:rsid w:val="00657E19"/>
    <w:rsid w:val="006728ED"/>
    <w:rsid w:val="006834F7"/>
    <w:rsid w:val="006875F7"/>
    <w:rsid w:val="0069067F"/>
    <w:rsid w:val="006A1E9C"/>
    <w:rsid w:val="006A513D"/>
    <w:rsid w:val="006B60B1"/>
    <w:rsid w:val="006C1CB1"/>
    <w:rsid w:val="006C210B"/>
    <w:rsid w:val="006C3396"/>
    <w:rsid w:val="006D0F94"/>
    <w:rsid w:val="006D2E38"/>
    <w:rsid w:val="006D7764"/>
    <w:rsid w:val="006D7AB6"/>
    <w:rsid w:val="006E67F3"/>
    <w:rsid w:val="006E6D7F"/>
    <w:rsid w:val="006E7888"/>
    <w:rsid w:val="00717E04"/>
    <w:rsid w:val="00721B8A"/>
    <w:rsid w:val="00722D5D"/>
    <w:rsid w:val="00724D7B"/>
    <w:rsid w:val="00726C09"/>
    <w:rsid w:val="00732A74"/>
    <w:rsid w:val="00733A6A"/>
    <w:rsid w:val="007351D4"/>
    <w:rsid w:val="007468DB"/>
    <w:rsid w:val="00751E0C"/>
    <w:rsid w:val="00753256"/>
    <w:rsid w:val="0078088E"/>
    <w:rsid w:val="00797DD8"/>
    <w:rsid w:val="007A1E6E"/>
    <w:rsid w:val="007B2BB8"/>
    <w:rsid w:val="007B7958"/>
    <w:rsid w:val="007D1015"/>
    <w:rsid w:val="007D442B"/>
    <w:rsid w:val="007D74A8"/>
    <w:rsid w:val="007D7CAF"/>
    <w:rsid w:val="007E0C29"/>
    <w:rsid w:val="007E1A0B"/>
    <w:rsid w:val="007E42FD"/>
    <w:rsid w:val="007E68BC"/>
    <w:rsid w:val="007E71E6"/>
    <w:rsid w:val="007F019A"/>
    <w:rsid w:val="00802927"/>
    <w:rsid w:val="00802D8F"/>
    <w:rsid w:val="00807DEB"/>
    <w:rsid w:val="00814D46"/>
    <w:rsid w:val="00817534"/>
    <w:rsid w:val="0082643F"/>
    <w:rsid w:val="00830C92"/>
    <w:rsid w:val="00830D84"/>
    <w:rsid w:val="008310B6"/>
    <w:rsid w:val="008363B5"/>
    <w:rsid w:val="00841078"/>
    <w:rsid w:val="00841910"/>
    <w:rsid w:val="0084410F"/>
    <w:rsid w:val="00864A04"/>
    <w:rsid w:val="00876AD5"/>
    <w:rsid w:val="00880EF0"/>
    <w:rsid w:val="00882570"/>
    <w:rsid w:val="0089278F"/>
    <w:rsid w:val="008A7DCA"/>
    <w:rsid w:val="008C7F02"/>
    <w:rsid w:val="008D22C5"/>
    <w:rsid w:val="008E35AC"/>
    <w:rsid w:val="008E5A20"/>
    <w:rsid w:val="008F21B9"/>
    <w:rsid w:val="008F4042"/>
    <w:rsid w:val="009211F4"/>
    <w:rsid w:val="0092207E"/>
    <w:rsid w:val="009232B6"/>
    <w:rsid w:val="00925803"/>
    <w:rsid w:val="0093480A"/>
    <w:rsid w:val="00936464"/>
    <w:rsid w:val="00940D1B"/>
    <w:rsid w:val="00942780"/>
    <w:rsid w:val="00944C11"/>
    <w:rsid w:val="009465C4"/>
    <w:rsid w:val="00953254"/>
    <w:rsid w:val="0096610B"/>
    <w:rsid w:val="00967AEE"/>
    <w:rsid w:val="0097051B"/>
    <w:rsid w:val="00985353"/>
    <w:rsid w:val="00985BC7"/>
    <w:rsid w:val="00987439"/>
    <w:rsid w:val="00990BA6"/>
    <w:rsid w:val="009A20A9"/>
    <w:rsid w:val="009A336D"/>
    <w:rsid w:val="009C1F3E"/>
    <w:rsid w:val="009D0173"/>
    <w:rsid w:val="009E7906"/>
    <w:rsid w:val="00A01289"/>
    <w:rsid w:val="00A03573"/>
    <w:rsid w:val="00A07174"/>
    <w:rsid w:val="00A12F26"/>
    <w:rsid w:val="00A1591F"/>
    <w:rsid w:val="00A165EE"/>
    <w:rsid w:val="00A2257F"/>
    <w:rsid w:val="00A349C1"/>
    <w:rsid w:val="00A476B8"/>
    <w:rsid w:val="00A53DC7"/>
    <w:rsid w:val="00A94150"/>
    <w:rsid w:val="00A96E2C"/>
    <w:rsid w:val="00AA0E10"/>
    <w:rsid w:val="00AA1A54"/>
    <w:rsid w:val="00AA5F4D"/>
    <w:rsid w:val="00AB2FC5"/>
    <w:rsid w:val="00AB4C90"/>
    <w:rsid w:val="00AC081F"/>
    <w:rsid w:val="00AC20AB"/>
    <w:rsid w:val="00AC6787"/>
    <w:rsid w:val="00AC69B2"/>
    <w:rsid w:val="00AC77F5"/>
    <w:rsid w:val="00AD03DC"/>
    <w:rsid w:val="00AD128D"/>
    <w:rsid w:val="00AD15A4"/>
    <w:rsid w:val="00AD693E"/>
    <w:rsid w:val="00AE2C4B"/>
    <w:rsid w:val="00AE4762"/>
    <w:rsid w:val="00AE7F7B"/>
    <w:rsid w:val="00AF222C"/>
    <w:rsid w:val="00B004CF"/>
    <w:rsid w:val="00B00ABA"/>
    <w:rsid w:val="00B102C2"/>
    <w:rsid w:val="00B11EF8"/>
    <w:rsid w:val="00B12315"/>
    <w:rsid w:val="00B145B3"/>
    <w:rsid w:val="00B214B8"/>
    <w:rsid w:val="00B537FF"/>
    <w:rsid w:val="00B54155"/>
    <w:rsid w:val="00B5420E"/>
    <w:rsid w:val="00B546E5"/>
    <w:rsid w:val="00B57319"/>
    <w:rsid w:val="00B7586F"/>
    <w:rsid w:val="00B80D3B"/>
    <w:rsid w:val="00B86FAE"/>
    <w:rsid w:val="00BA14E4"/>
    <w:rsid w:val="00BC3905"/>
    <w:rsid w:val="00BC6701"/>
    <w:rsid w:val="00BC7042"/>
    <w:rsid w:val="00BD0485"/>
    <w:rsid w:val="00BD1E21"/>
    <w:rsid w:val="00BD3ABC"/>
    <w:rsid w:val="00BE1226"/>
    <w:rsid w:val="00BE5304"/>
    <w:rsid w:val="00BE5C82"/>
    <w:rsid w:val="00BE64D4"/>
    <w:rsid w:val="00BF0CAF"/>
    <w:rsid w:val="00BF4E5E"/>
    <w:rsid w:val="00BF6BB5"/>
    <w:rsid w:val="00C03740"/>
    <w:rsid w:val="00C03929"/>
    <w:rsid w:val="00C10CD9"/>
    <w:rsid w:val="00C119B7"/>
    <w:rsid w:val="00C1277C"/>
    <w:rsid w:val="00C13DB0"/>
    <w:rsid w:val="00C15B46"/>
    <w:rsid w:val="00C15EF1"/>
    <w:rsid w:val="00C32F74"/>
    <w:rsid w:val="00C35B0A"/>
    <w:rsid w:val="00C405E5"/>
    <w:rsid w:val="00C42A66"/>
    <w:rsid w:val="00C444A3"/>
    <w:rsid w:val="00C507DB"/>
    <w:rsid w:val="00C519B9"/>
    <w:rsid w:val="00C5658C"/>
    <w:rsid w:val="00C628FB"/>
    <w:rsid w:val="00C77197"/>
    <w:rsid w:val="00C82B5A"/>
    <w:rsid w:val="00C840EC"/>
    <w:rsid w:val="00C87AB8"/>
    <w:rsid w:val="00C96426"/>
    <w:rsid w:val="00CA6F8E"/>
    <w:rsid w:val="00CB0105"/>
    <w:rsid w:val="00CB5932"/>
    <w:rsid w:val="00CB673E"/>
    <w:rsid w:val="00CC74DD"/>
    <w:rsid w:val="00CF3178"/>
    <w:rsid w:val="00CF4590"/>
    <w:rsid w:val="00D00070"/>
    <w:rsid w:val="00D07D6D"/>
    <w:rsid w:val="00D131FD"/>
    <w:rsid w:val="00D171AD"/>
    <w:rsid w:val="00D3297F"/>
    <w:rsid w:val="00D32ADB"/>
    <w:rsid w:val="00D362F7"/>
    <w:rsid w:val="00D41A70"/>
    <w:rsid w:val="00D47909"/>
    <w:rsid w:val="00D539C5"/>
    <w:rsid w:val="00D63D0F"/>
    <w:rsid w:val="00D63DEF"/>
    <w:rsid w:val="00D674A8"/>
    <w:rsid w:val="00D70848"/>
    <w:rsid w:val="00D7262F"/>
    <w:rsid w:val="00D73783"/>
    <w:rsid w:val="00D864BE"/>
    <w:rsid w:val="00D86FE8"/>
    <w:rsid w:val="00D90923"/>
    <w:rsid w:val="00D951CE"/>
    <w:rsid w:val="00D97320"/>
    <w:rsid w:val="00DB371D"/>
    <w:rsid w:val="00DB51C3"/>
    <w:rsid w:val="00DB783F"/>
    <w:rsid w:val="00DC29D9"/>
    <w:rsid w:val="00DC7CC5"/>
    <w:rsid w:val="00DD17EC"/>
    <w:rsid w:val="00DD2943"/>
    <w:rsid w:val="00DE07BB"/>
    <w:rsid w:val="00DE3C57"/>
    <w:rsid w:val="00DE4CA2"/>
    <w:rsid w:val="00E173E5"/>
    <w:rsid w:val="00E177A5"/>
    <w:rsid w:val="00E348E0"/>
    <w:rsid w:val="00E3650C"/>
    <w:rsid w:val="00E41746"/>
    <w:rsid w:val="00E41918"/>
    <w:rsid w:val="00E438F3"/>
    <w:rsid w:val="00E52AE4"/>
    <w:rsid w:val="00E54151"/>
    <w:rsid w:val="00E64F2D"/>
    <w:rsid w:val="00E71A14"/>
    <w:rsid w:val="00E740C1"/>
    <w:rsid w:val="00E74618"/>
    <w:rsid w:val="00E770DC"/>
    <w:rsid w:val="00E8186F"/>
    <w:rsid w:val="00E85E6F"/>
    <w:rsid w:val="00E96EC1"/>
    <w:rsid w:val="00EA0A37"/>
    <w:rsid w:val="00EA18F7"/>
    <w:rsid w:val="00EA2B8A"/>
    <w:rsid w:val="00EA40ED"/>
    <w:rsid w:val="00EB1145"/>
    <w:rsid w:val="00EC452B"/>
    <w:rsid w:val="00EC7465"/>
    <w:rsid w:val="00ED2EE8"/>
    <w:rsid w:val="00ED3294"/>
    <w:rsid w:val="00EE03B5"/>
    <w:rsid w:val="00EF1BB7"/>
    <w:rsid w:val="00EF32C9"/>
    <w:rsid w:val="00F00B01"/>
    <w:rsid w:val="00F02F89"/>
    <w:rsid w:val="00F03FD9"/>
    <w:rsid w:val="00F06EDF"/>
    <w:rsid w:val="00F12B5D"/>
    <w:rsid w:val="00F14356"/>
    <w:rsid w:val="00F1655E"/>
    <w:rsid w:val="00F25D6B"/>
    <w:rsid w:val="00F326F4"/>
    <w:rsid w:val="00F35D00"/>
    <w:rsid w:val="00F45608"/>
    <w:rsid w:val="00F5090B"/>
    <w:rsid w:val="00F5461C"/>
    <w:rsid w:val="00F603FC"/>
    <w:rsid w:val="00F6450F"/>
    <w:rsid w:val="00F66E65"/>
    <w:rsid w:val="00F81ACE"/>
    <w:rsid w:val="00F860F9"/>
    <w:rsid w:val="00F93264"/>
    <w:rsid w:val="00F94F5B"/>
    <w:rsid w:val="00FA25F4"/>
    <w:rsid w:val="00FA3E24"/>
    <w:rsid w:val="00FA4C22"/>
    <w:rsid w:val="00FA4ED6"/>
    <w:rsid w:val="00FA56CD"/>
    <w:rsid w:val="00FB0257"/>
    <w:rsid w:val="00FB2D78"/>
    <w:rsid w:val="00FC4E5C"/>
    <w:rsid w:val="00FD4644"/>
    <w:rsid w:val="00FE14C8"/>
    <w:rsid w:val="00FE597C"/>
    <w:rsid w:val="00FE6E7F"/>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BBE9"/>
  <w15:chartTrackingRefBased/>
  <w15:docId w15:val="{0CA9C48C-4C24-4C6E-BAA5-3B4047D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E4762"/>
    <w:pPr>
      <w:ind w:left="720"/>
    </w:pPr>
  </w:style>
  <w:style w:type="table" w:styleId="TableGrid">
    <w:name w:val="Table Grid"/>
    <w:basedOn w:val="TableNormal"/>
    <w:uiPriority w:val="39"/>
    <w:rsid w:val="00A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
    <w:link w:val="ListParagraph"/>
    <w:uiPriority w:val="34"/>
    <w:rsid w:val="00F03FD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8186F"/>
    <w:rPr>
      <w:sz w:val="16"/>
      <w:szCs w:val="16"/>
    </w:rPr>
  </w:style>
  <w:style w:type="paragraph" w:styleId="CommentText">
    <w:name w:val="annotation text"/>
    <w:basedOn w:val="Normal"/>
    <w:link w:val="CommentTextChar"/>
    <w:uiPriority w:val="99"/>
    <w:semiHidden/>
    <w:unhideWhenUsed/>
    <w:rsid w:val="00E8186F"/>
    <w:rPr>
      <w:sz w:val="20"/>
      <w:szCs w:val="20"/>
    </w:rPr>
  </w:style>
  <w:style w:type="character" w:customStyle="1" w:styleId="CommentTextChar">
    <w:name w:val="Comment Text Char"/>
    <w:basedOn w:val="DefaultParagraphFont"/>
    <w:link w:val="CommentText"/>
    <w:uiPriority w:val="99"/>
    <w:semiHidden/>
    <w:rsid w:val="00E818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86F"/>
    <w:rPr>
      <w:b/>
      <w:bCs/>
    </w:rPr>
  </w:style>
  <w:style w:type="character" w:customStyle="1" w:styleId="CommentSubjectChar">
    <w:name w:val="Comment Subject Char"/>
    <w:basedOn w:val="CommentTextChar"/>
    <w:link w:val="CommentSubject"/>
    <w:uiPriority w:val="99"/>
    <w:semiHidden/>
    <w:rsid w:val="00E8186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678851316">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Microsoft Office User</cp:lastModifiedBy>
  <cp:revision>3</cp:revision>
  <cp:lastPrinted>2017-10-18T12:28:00Z</cp:lastPrinted>
  <dcterms:created xsi:type="dcterms:W3CDTF">2017-11-13T10:12:00Z</dcterms:created>
  <dcterms:modified xsi:type="dcterms:W3CDTF">2017-11-13T10:13:00Z</dcterms:modified>
</cp:coreProperties>
</file>