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E96607" w:rsidRDefault="00C077B4" w:rsidP="00E96607">
      <w:r w:rsidRPr="00C077B4">
        <w:rPr>
          <w:rFonts w:ascii="Calibri" w:hAnsi="Calibri" w:cs="Arial"/>
          <w:noProof/>
          <w:lang w:val="en-US"/>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E96607" w:rsidRPr="004722F6" w:rsidRDefault="00C077B4" w:rsidP="00E96607">
      <w:pPr>
        <w:rPr>
          <w:rFonts w:ascii="Arial" w:hAnsi="Arial" w:cs="Arial"/>
        </w:rPr>
      </w:pPr>
      <w:r w:rsidRPr="00C077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2779080" r:id="rId9"/>
        </w:pi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C077B4" w:rsidP="00E96607">
      <w:pPr>
        <w:spacing w:line="360" w:lineRule="auto"/>
        <w:jc w:val="center"/>
        <w:rPr>
          <w:rFonts w:ascii="Calibri" w:hAnsi="Calibri" w:cs="Arial"/>
          <w:b/>
          <w:sz w:val="16"/>
          <w:szCs w:val="16"/>
        </w:rPr>
      </w:pPr>
      <w:r w:rsidRPr="00C077B4">
        <w:rPr>
          <w:rFonts w:ascii="Calibri" w:hAnsi="Calibri" w:cs="Arial"/>
          <w:noProof/>
          <w:lang w:val="en-US"/>
        </w:rPr>
        <w:pict>
          <v:line 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w:r>
    </w:p>
    <w:p w:rsidR="00E96607" w:rsidRPr="00CE2C7E" w:rsidRDefault="00E96607" w:rsidP="00C86BA5">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C077B4" w:rsidP="00BE60CB">
      <w:pPr>
        <w:pStyle w:val="ListParagraph"/>
        <w:ind w:left="0"/>
        <w:jc w:val="both"/>
        <w:rPr>
          <w:b/>
        </w:rPr>
      </w:pPr>
      <w:r w:rsidRPr="00C077B4">
        <w:rPr>
          <w:rFonts w:ascii="Calibri" w:hAnsi="Calibri" w:cs="Arial"/>
          <w:b/>
          <w:noProof/>
        </w:rPr>
        <w:pict>
          <v:line id="Line 2"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770368" w:rsidRPr="00770368" w:rsidRDefault="00770368" w:rsidP="00770368">
      <w:pPr>
        <w:spacing w:before="100" w:beforeAutospacing="1" w:after="100" w:afterAutospacing="1"/>
        <w:ind w:left="720" w:hanging="720"/>
        <w:jc w:val="both"/>
        <w:outlineLvl w:val="0"/>
        <w:rPr>
          <w:rFonts w:ascii="Arial" w:hAnsi="Arial" w:cs="Arial"/>
        </w:rPr>
      </w:pPr>
      <w:r w:rsidRPr="00770368">
        <w:rPr>
          <w:rFonts w:ascii="Arial" w:hAnsi="Arial" w:cs="Arial"/>
          <w:b/>
        </w:rPr>
        <w:t>2985.</w:t>
      </w:r>
      <w:r w:rsidRPr="00770368">
        <w:rPr>
          <w:rFonts w:ascii="Arial" w:hAnsi="Arial" w:cs="Arial"/>
          <w:b/>
        </w:rPr>
        <w:tab/>
        <w:t xml:space="preserve">Mr S J F Marais (DA) to </w:t>
      </w:r>
      <w:r w:rsidRPr="00770368">
        <w:rPr>
          <w:rFonts w:ascii="Arial" w:hAnsi="Arial" w:cs="Arial"/>
          <w:b/>
          <w:lang w:val="en-ZA"/>
        </w:rPr>
        <w:t>ask</w:t>
      </w:r>
      <w:r w:rsidRPr="00770368">
        <w:rPr>
          <w:rFonts w:ascii="Arial" w:hAnsi="Arial" w:cs="Arial"/>
          <w:b/>
        </w:rPr>
        <w:t xml:space="preserve"> the Minister of Defence and Military Veterans:</w:t>
      </w:r>
    </w:p>
    <w:p w:rsidR="00770368" w:rsidRPr="00770368" w:rsidRDefault="00770368" w:rsidP="00770368">
      <w:pPr>
        <w:spacing w:before="100" w:beforeAutospacing="1" w:after="100" w:afterAutospacing="1"/>
        <w:ind w:left="1440" w:hanging="720"/>
        <w:jc w:val="both"/>
        <w:rPr>
          <w:rFonts w:ascii="Arial" w:hAnsi="Arial" w:cs="Arial"/>
          <w:lang w:eastAsia="en-ZA"/>
        </w:rPr>
      </w:pPr>
      <w:r w:rsidRPr="00770368">
        <w:rPr>
          <w:rFonts w:ascii="Arial" w:hAnsi="Arial" w:cs="Arial"/>
          <w:color w:val="000000"/>
          <w:lang w:val="en-ZA"/>
        </w:rPr>
        <w:t>(1)</w:t>
      </w:r>
      <w:r w:rsidRPr="00770368">
        <w:rPr>
          <w:rFonts w:ascii="Arial" w:hAnsi="Arial" w:cs="Arial"/>
          <w:color w:val="000000"/>
          <w:lang w:val="en-ZA"/>
        </w:rPr>
        <w:tab/>
      </w:r>
      <w:r w:rsidRPr="00770368">
        <w:rPr>
          <w:rFonts w:ascii="Arial" w:hAnsi="Arial" w:cs="Arial"/>
        </w:rPr>
        <w:t xml:space="preserve">(a) What was the basis of the 23,1 % increase in the salaries of employees of the Armaments Corporation of South Africa (Armscor) in the 2017-18 financial year, (b) how were the specified salary increases justified against a lower budget and (c) why are there no correlations </w:t>
      </w:r>
      <w:r w:rsidRPr="00770368">
        <w:rPr>
          <w:rFonts w:ascii="Arial" w:hAnsi="Arial" w:cs="Arial"/>
          <w:color w:val="000000"/>
          <w:lang w:val="en-ZA"/>
        </w:rPr>
        <w:t>between</w:t>
      </w:r>
      <w:r w:rsidRPr="00770368">
        <w:rPr>
          <w:rFonts w:ascii="Arial" w:hAnsi="Arial" w:cs="Arial"/>
        </w:rPr>
        <w:t xml:space="preserve"> internal targets of employees and the core function activities of Armscor;</w:t>
      </w:r>
    </w:p>
    <w:p w:rsidR="00770368" w:rsidRPr="00770368" w:rsidRDefault="00770368" w:rsidP="00770368">
      <w:pPr>
        <w:spacing w:before="100" w:beforeAutospacing="1" w:after="100" w:afterAutospacing="1"/>
        <w:ind w:left="1440" w:hanging="720"/>
        <w:jc w:val="both"/>
        <w:rPr>
          <w:rFonts w:ascii="Arial" w:hAnsi="Arial" w:cs="Arial"/>
        </w:rPr>
      </w:pPr>
      <w:r w:rsidRPr="00770368">
        <w:rPr>
          <w:rFonts w:ascii="Arial" w:hAnsi="Arial" w:cs="Arial"/>
          <w:color w:val="000000"/>
          <w:lang w:val="en-ZA"/>
        </w:rPr>
        <w:t>(2)</w:t>
      </w:r>
      <w:r w:rsidRPr="00770368">
        <w:rPr>
          <w:rFonts w:ascii="Arial" w:hAnsi="Arial" w:cs="Arial"/>
          <w:color w:val="000000"/>
          <w:lang w:val="en-ZA"/>
        </w:rPr>
        <w:tab/>
      </w:r>
      <w:r w:rsidRPr="00770368">
        <w:rPr>
          <w:rFonts w:ascii="Arial" w:hAnsi="Arial" w:cs="Arial"/>
        </w:rPr>
        <w:t xml:space="preserve">whether </w:t>
      </w:r>
      <w:r w:rsidRPr="00770368">
        <w:rPr>
          <w:rFonts w:ascii="Arial" w:hAnsi="Arial" w:cs="Arial"/>
          <w:color w:val="000000"/>
          <w:lang w:val="en-ZA"/>
        </w:rPr>
        <w:t>Armscor</w:t>
      </w:r>
      <w:r w:rsidRPr="00770368">
        <w:rPr>
          <w:rFonts w:ascii="Arial" w:hAnsi="Arial" w:cs="Arial"/>
        </w:rPr>
        <w:t xml:space="preserve"> utilised reserve funds to fund the increase in employee salaries;</w:t>
      </w:r>
    </w:p>
    <w:p w:rsidR="00770368" w:rsidRPr="00770368" w:rsidRDefault="00770368" w:rsidP="00770368">
      <w:pPr>
        <w:spacing w:before="100" w:beforeAutospacing="1" w:after="100" w:afterAutospacing="1"/>
        <w:ind w:left="1440" w:hanging="720"/>
        <w:jc w:val="both"/>
        <w:rPr>
          <w:rFonts w:ascii="Arial" w:hAnsi="Arial" w:cs="Arial"/>
          <w:sz w:val="20"/>
          <w:szCs w:val="20"/>
        </w:rPr>
      </w:pPr>
      <w:r w:rsidRPr="00770368">
        <w:rPr>
          <w:rFonts w:ascii="Arial" w:hAnsi="Arial" w:cs="Arial"/>
          <w:color w:val="000000"/>
          <w:lang w:val="en-ZA"/>
        </w:rPr>
        <w:t>(3)</w:t>
      </w:r>
      <w:r w:rsidRPr="00770368">
        <w:rPr>
          <w:rFonts w:ascii="Arial" w:hAnsi="Arial" w:cs="Arial"/>
          <w:color w:val="000000"/>
          <w:lang w:val="en-ZA"/>
        </w:rPr>
        <w:tab/>
      </w:r>
      <w:r w:rsidRPr="00770368">
        <w:rPr>
          <w:rFonts w:ascii="Arial" w:hAnsi="Arial" w:cs="Arial"/>
        </w:rPr>
        <w:t xml:space="preserve">what are the relevant details of the (a) salary increases of Armscor employees since 1 April 2018, including a detailed breakdown of (i) salary increases and bonuses for senior </w:t>
      </w:r>
      <w:r w:rsidRPr="00770368">
        <w:rPr>
          <w:rFonts w:ascii="Arial" w:eastAsiaTheme="minorHAnsi" w:hAnsi="Arial" w:cs="Arial"/>
          <w:lang w:val="en-ZA"/>
        </w:rPr>
        <w:t>management</w:t>
      </w:r>
      <w:r w:rsidRPr="00770368">
        <w:rPr>
          <w:rFonts w:ascii="Arial" w:hAnsi="Arial" w:cs="Arial"/>
        </w:rPr>
        <w:t xml:space="preserve"> service employees and (ii) any </w:t>
      </w:r>
      <w:r w:rsidRPr="00770368">
        <w:rPr>
          <w:rFonts w:ascii="Arial" w:hAnsi="Arial" w:cs="Arial"/>
          <w:color w:val="000000"/>
          <w:lang w:val="en-ZA"/>
        </w:rPr>
        <w:t>other</w:t>
      </w:r>
      <w:r w:rsidRPr="00770368">
        <w:rPr>
          <w:rFonts w:ascii="Arial" w:hAnsi="Arial" w:cs="Arial"/>
        </w:rPr>
        <w:t xml:space="preserve"> benefits for employees such as free hunting trips and the Cape Town Jazz Festival, (b) basis for the increases and (c) source fund(s) from which the increases will be funded?</w:t>
      </w:r>
      <w:r w:rsidRPr="00770368">
        <w:rPr>
          <w:rFonts w:ascii="Arial" w:hAnsi="Arial" w:cs="Arial"/>
        </w:rPr>
        <w:tab/>
      </w:r>
      <w:r w:rsidRPr="00770368">
        <w:rPr>
          <w:rFonts w:ascii="Arial" w:hAnsi="Arial" w:cs="Arial"/>
        </w:rPr>
        <w:tab/>
      </w:r>
      <w:r w:rsidRPr="00770368">
        <w:rPr>
          <w:rFonts w:ascii="Arial" w:hAnsi="Arial" w:cs="Arial"/>
        </w:rPr>
        <w:tab/>
      </w:r>
      <w:r w:rsidRPr="00770368">
        <w:rPr>
          <w:rFonts w:ascii="Arial" w:hAnsi="Arial" w:cs="Arial"/>
        </w:rPr>
        <w:tab/>
      </w:r>
      <w:r w:rsidRPr="00770368">
        <w:rPr>
          <w:rFonts w:ascii="Arial" w:hAnsi="Arial" w:cs="Arial"/>
        </w:rPr>
        <w:tab/>
      </w:r>
      <w:r w:rsidRPr="00770368">
        <w:rPr>
          <w:rFonts w:ascii="Arial" w:hAnsi="Arial" w:cs="Arial"/>
        </w:rPr>
        <w:tab/>
      </w:r>
      <w:r w:rsidRPr="00770368">
        <w:rPr>
          <w:rFonts w:ascii="Arial" w:hAnsi="Arial" w:cs="Arial"/>
        </w:rPr>
        <w:tab/>
      </w:r>
      <w:r w:rsidRPr="00770368">
        <w:rPr>
          <w:rFonts w:ascii="Arial" w:hAnsi="Arial" w:cs="Arial"/>
        </w:rPr>
        <w:tab/>
      </w:r>
      <w:r w:rsidRPr="00770368">
        <w:rPr>
          <w:rFonts w:ascii="Arial" w:hAnsi="Arial" w:cs="Arial"/>
          <w:sz w:val="20"/>
          <w:szCs w:val="20"/>
        </w:rPr>
        <w:t>NW3299E</w:t>
      </w:r>
    </w:p>
    <w:p w:rsidR="00177DC7" w:rsidRPr="00770368" w:rsidRDefault="00177DC7" w:rsidP="00177DC7">
      <w:pPr>
        <w:spacing w:before="100" w:beforeAutospacing="1" w:after="100" w:afterAutospacing="1"/>
        <w:ind w:left="1440" w:hanging="720"/>
        <w:jc w:val="both"/>
        <w:rPr>
          <w:rFonts w:ascii="Arial" w:hAnsi="Arial" w:cs="Arial"/>
        </w:rPr>
      </w:pPr>
    </w:p>
    <w:p w:rsidR="0027644E" w:rsidRDefault="0027644E" w:rsidP="0027644E">
      <w:pPr>
        <w:keepNext/>
        <w:keepLines/>
        <w:spacing w:before="40" w:line="256" w:lineRule="auto"/>
        <w:outlineLvl w:val="1"/>
        <w:rPr>
          <w:rFonts w:ascii="Arial" w:hAnsi="Arial" w:cs="Arial"/>
          <w:b/>
          <w:color w:val="0D0D0D"/>
          <w:lang w:val="en-US"/>
        </w:rPr>
      </w:pPr>
      <w:r>
        <w:rPr>
          <w:rFonts w:ascii="Arial" w:hAnsi="Arial" w:cs="Arial"/>
          <w:b/>
          <w:color w:val="0D0D0D"/>
          <w:lang w:val="en-US"/>
        </w:rPr>
        <w:t>RESPONSE</w:t>
      </w:r>
    </w:p>
    <w:p w:rsidR="0027644E" w:rsidRDefault="0027644E" w:rsidP="0027644E">
      <w:pPr>
        <w:keepNext/>
        <w:keepLines/>
        <w:spacing w:before="40" w:line="256" w:lineRule="auto"/>
        <w:outlineLvl w:val="1"/>
        <w:rPr>
          <w:rFonts w:ascii="Arial" w:hAnsi="Arial" w:cs="Arial"/>
          <w:b/>
          <w:color w:val="0D0D0D"/>
          <w:lang w:val="en-US"/>
        </w:rPr>
      </w:pPr>
    </w:p>
    <w:p w:rsidR="0027644E" w:rsidRDefault="0027644E" w:rsidP="0027644E">
      <w:pPr>
        <w:numPr>
          <w:ilvl w:val="0"/>
          <w:numId w:val="42"/>
        </w:numPr>
        <w:autoSpaceDE w:val="0"/>
        <w:autoSpaceDN w:val="0"/>
        <w:adjustRightInd w:val="0"/>
        <w:jc w:val="both"/>
        <w:rPr>
          <w:rFonts w:ascii="Arial" w:hAnsi="Arial" w:cs="Arial"/>
        </w:rPr>
      </w:pPr>
      <w:r>
        <w:rPr>
          <w:rFonts w:ascii="Arial" w:hAnsi="Arial" w:cs="Arial"/>
        </w:rPr>
        <w:t>(a) The basis of the increase can be summarised as follows:</w:t>
      </w:r>
    </w:p>
    <w:p w:rsidR="0027644E" w:rsidRDefault="0027644E" w:rsidP="0027644E">
      <w:pPr>
        <w:autoSpaceDE w:val="0"/>
        <w:autoSpaceDN w:val="0"/>
        <w:adjustRightInd w:val="0"/>
        <w:ind w:left="360"/>
        <w:jc w:val="both"/>
        <w:rPr>
          <w:rFonts w:ascii="Arial" w:hAnsi="Arial" w:cs="Arial"/>
        </w:rPr>
      </w:pPr>
    </w:p>
    <w:p w:rsidR="0027644E" w:rsidRDefault="0027644E" w:rsidP="0027644E">
      <w:pPr>
        <w:numPr>
          <w:ilvl w:val="0"/>
          <w:numId w:val="43"/>
        </w:numPr>
        <w:autoSpaceDE w:val="0"/>
        <w:autoSpaceDN w:val="0"/>
        <w:adjustRightInd w:val="0"/>
        <w:jc w:val="both"/>
        <w:rPr>
          <w:rFonts w:ascii="Arial" w:hAnsi="Arial" w:cs="Arial"/>
        </w:rPr>
      </w:pPr>
      <w:r>
        <w:rPr>
          <w:rFonts w:ascii="Arial" w:hAnsi="Arial" w:cs="Arial"/>
        </w:rPr>
        <w:t xml:space="preserve">The redress of unjustifiable wage gaps between people doing the same job or work that is similar. This parity project was initiated as a result of the new Labour Law amendments on equal pay for </w:t>
      </w:r>
      <w:r>
        <w:rPr>
          <w:rFonts w:ascii="Arial" w:hAnsi="Arial" w:cs="Arial"/>
        </w:rPr>
        <w:lastRenderedPageBreak/>
        <w:t>same or similar work or work of equal value. In so doing Armscor followed the prescribed Gazetted Regulations.</w:t>
      </w:r>
    </w:p>
    <w:p w:rsidR="0027644E" w:rsidRDefault="0027644E" w:rsidP="0027644E">
      <w:pPr>
        <w:autoSpaceDE w:val="0"/>
        <w:autoSpaceDN w:val="0"/>
        <w:adjustRightInd w:val="0"/>
        <w:ind w:left="360"/>
        <w:jc w:val="both"/>
        <w:rPr>
          <w:rFonts w:ascii="Arial" w:hAnsi="Arial" w:cs="Arial"/>
        </w:rPr>
      </w:pPr>
    </w:p>
    <w:p w:rsidR="0027644E" w:rsidRDefault="0027644E" w:rsidP="0027644E">
      <w:pPr>
        <w:numPr>
          <w:ilvl w:val="0"/>
          <w:numId w:val="43"/>
        </w:numPr>
        <w:autoSpaceDE w:val="0"/>
        <w:autoSpaceDN w:val="0"/>
        <w:adjustRightInd w:val="0"/>
        <w:jc w:val="both"/>
        <w:rPr>
          <w:rFonts w:ascii="Arial" w:hAnsi="Arial" w:cs="Arial"/>
        </w:rPr>
      </w:pPr>
      <w:r>
        <w:rPr>
          <w:rFonts w:ascii="Arial" w:hAnsi="Arial" w:cs="Arial"/>
        </w:rPr>
        <w:t>It is also attributable to the internal promotions across the organisation in line with the corporate Promotion Practice.</w:t>
      </w:r>
    </w:p>
    <w:p w:rsidR="0027644E" w:rsidRDefault="0027644E" w:rsidP="0027644E">
      <w:pPr>
        <w:autoSpaceDE w:val="0"/>
        <w:autoSpaceDN w:val="0"/>
        <w:adjustRightInd w:val="0"/>
        <w:ind w:left="360"/>
        <w:jc w:val="both"/>
        <w:rPr>
          <w:rFonts w:ascii="Arial" w:hAnsi="Arial" w:cs="Arial"/>
        </w:rPr>
      </w:pPr>
    </w:p>
    <w:p w:rsidR="0027644E" w:rsidRDefault="0027644E" w:rsidP="0027644E">
      <w:pPr>
        <w:numPr>
          <w:ilvl w:val="0"/>
          <w:numId w:val="43"/>
        </w:numPr>
        <w:autoSpaceDE w:val="0"/>
        <w:autoSpaceDN w:val="0"/>
        <w:adjustRightInd w:val="0"/>
        <w:jc w:val="both"/>
        <w:rPr>
          <w:rFonts w:ascii="Arial" w:hAnsi="Arial" w:cs="Arial"/>
        </w:rPr>
      </w:pPr>
      <w:r>
        <w:rPr>
          <w:rFonts w:ascii="Arial" w:hAnsi="Arial" w:cs="Arial"/>
        </w:rPr>
        <w:t>There was also the filling of vacancies that were vacant in the previous financial year.</w:t>
      </w:r>
    </w:p>
    <w:p w:rsidR="0027644E" w:rsidRDefault="0027644E" w:rsidP="0027644E">
      <w:pPr>
        <w:autoSpaceDE w:val="0"/>
        <w:autoSpaceDN w:val="0"/>
        <w:adjustRightInd w:val="0"/>
        <w:ind w:left="360"/>
        <w:jc w:val="both"/>
        <w:rPr>
          <w:rFonts w:ascii="Arial" w:hAnsi="Arial" w:cs="Arial"/>
        </w:rPr>
      </w:pPr>
    </w:p>
    <w:p w:rsidR="0027644E" w:rsidRDefault="0027644E" w:rsidP="0027644E">
      <w:pPr>
        <w:numPr>
          <w:ilvl w:val="0"/>
          <w:numId w:val="43"/>
        </w:numPr>
        <w:autoSpaceDE w:val="0"/>
        <w:autoSpaceDN w:val="0"/>
        <w:adjustRightInd w:val="0"/>
        <w:jc w:val="both"/>
        <w:rPr>
          <w:rFonts w:ascii="Arial" w:hAnsi="Arial" w:cs="Arial"/>
          <w:color w:val="000000"/>
          <w:szCs w:val="22"/>
          <w:lang w:val="en-ZA" w:eastAsia="en-ZA"/>
        </w:rPr>
      </w:pPr>
      <w:r>
        <w:rPr>
          <w:rFonts w:ascii="Arial" w:hAnsi="Arial" w:cs="Arial"/>
          <w:color w:val="000000"/>
          <w:szCs w:val="22"/>
          <w:lang w:val="en-ZA" w:eastAsia="en-ZA"/>
        </w:rPr>
        <w:t>During the last six financial years the Discovery medical premiums increased at an average of 9.1% per annum.</w:t>
      </w:r>
    </w:p>
    <w:p w:rsidR="0027644E" w:rsidRDefault="0027644E" w:rsidP="0027644E">
      <w:pPr>
        <w:spacing w:before="100" w:beforeAutospacing="1" w:after="100" w:afterAutospacing="1"/>
        <w:ind w:left="360"/>
        <w:contextualSpacing/>
        <w:jc w:val="both"/>
        <w:outlineLvl w:val="0"/>
        <w:rPr>
          <w:rFonts w:ascii="Arial" w:hAnsi="Arial" w:cs="Arial"/>
          <w:color w:val="000000"/>
          <w:szCs w:val="22"/>
          <w:lang w:val="en-ZA" w:eastAsia="en-ZA"/>
        </w:rPr>
      </w:pPr>
    </w:p>
    <w:p w:rsidR="0027644E" w:rsidRDefault="0027644E" w:rsidP="0027644E">
      <w:pPr>
        <w:numPr>
          <w:ilvl w:val="0"/>
          <w:numId w:val="43"/>
        </w:numPr>
        <w:autoSpaceDE w:val="0"/>
        <w:autoSpaceDN w:val="0"/>
        <w:adjustRightInd w:val="0"/>
        <w:jc w:val="both"/>
        <w:rPr>
          <w:rFonts w:ascii="Arial" w:hAnsi="Arial" w:cs="Arial"/>
          <w:color w:val="000000"/>
          <w:szCs w:val="22"/>
          <w:lang w:val="en-ZA" w:eastAsia="en-ZA"/>
        </w:rPr>
      </w:pPr>
      <w:r>
        <w:rPr>
          <w:rFonts w:ascii="Arial" w:hAnsi="Arial" w:cs="Arial"/>
          <w:color w:val="000000"/>
          <w:szCs w:val="22"/>
          <w:lang w:val="en-ZA" w:eastAsia="en-ZA"/>
        </w:rPr>
        <w:t>There was insourcing of contractors from across the organisation.</w:t>
      </w:r>
    </w:p>
    <w:p w:rsidR="0027644E" w:rsidRDefault="0027644E" w:rsidP="0027644E">
      <w:pPr>
        <w:pStyle w:val="ListParagraph"/>
        <w:rPr>
          <w:rFonts w:ascii="Arial" w:hAnsi="Arial" w:cs="Arial"/>
          <w:color w:val="000000"/>
          <w:szCs w:val="22"/>
          <w:lang w:val="en-ZA" w:eastAsia="en-ZA"/>
        </w:rPr>
      </w:pPr>
    </w:p>
    <w:p w:rsidR="0027644E" w:rsidRDefault="0027644E" w:rsidP="0027644E">
      <w:pPr>
        <w:numPr>
          <w:ilvl w:val="0"/>
          <w:numId w:val="43"/>
        </w:numPr>
        <w:autoSpaceDE w:val="0"/>
        <w:autoSpaceDN w:val="0"/>
        <w:adjustRightInd w:val="0"/>
        <w:jc w:val="both"/>
        <w:rPr>
          <w:rFonts w:ascii="Arial" w:hAnsi="Arial" w:cs="Arial"/>
          <w:color w:val="000000"/>
          <w:szCs w:val="22"/>
          <w:lang w:val="en-ZA" w:eastAsia="en-ZA"/>
        </w:rPr>
      </w:pPr>
      <w:r>
        <w:rPr>
          <w:rFonts w:ascii="Arial" w:hAnsi="Arial" w:cs="Arial"/>
          <w:color w:val="000000"/>
          <w:szCs w:val="22"/>
          <w:lang w:val="en-ZA" w:eastAsia="en-ZA"/>
        </w:rPr>
        <w:t>The annual increases of 7.5% contributed to the total amount.</w:t>
      </w:r>
    </w:p>
    <w:p w:rsidR="0027644E" w:rsidRDefault="0027644E" w:rsidP="0027644E">
      <w:pPr>
        <w:pStyle w:val="ListParagraph"/>
        <w:rPr>
          <w:rFonts w:ascii="Arial" w:hAnsi="Arial" w:cs="Arial"/>
          <w:color w:val="000000"/>
          <w:szCs w:val="22"/>
          <w:lang w:val="en-ZA" w:eastAsia="en-ZA"/>
        </w:rPr>
      </w:pPr>
    </w:p>
    <w:p w:rsidR="0027644E" w:rsidRDefault="0027644E" w:rsidP="0027644E">
      <w:pPr>
        <w:numPr>
          <w:ilvl w:val="0"/>
          <w:numId w:val="43"/>
        </w:numPr>
        <w:autoSpaceDE w:val="0"/>
        <w:autoSpaceDN w:val="0"/>
        <w:adjustRightInd w:val="0"/>
        <w:jc w:val="both"/>
        <w:rPr>
          <w:rFonts w:ascii="Arial" w:hAnsi="Arial" w:cs="Arial"/>
          <w:color w:val="000000"/>
          <w:szCs w:val="22"/>
          <w:lang w:val="en-ZA" w:eastAsia="en-ZA"/>
        </w:rPr>
      </w:pPr>
      <w:r>
        <w:rPr>
          <w:rFonts w:ascii="Arial" w:hAnsi="Arial" w:cs="Arial"/>
          <w:color w:val="000000"/>
          <w:szCs w:val="22"/>
          <w:lang w:val="en-ZA" w:eastAsia="en-ZA"/>
        </w:rPr>
        <w:t>Lastly Voluntary Severance Packages for about 30 employees were paid to those who opted to leave the organisation</w:t>
      </w:r>
    </w:p>
    <w:p w:rsidR="0027644E" w:rsidRDefault="0027644E" w:rsidP="0027644E">
      <w:pPr>
        <w:autoSpaceDE w:val="0"/>
        <w:autoSpaceDN w:val="0"/>
        <w:adjustRightInd w:val="0"/>
        <w:ind w:left="360"/>
        <w:jc w:val="both"/>
        <w:rPr>
          <w:rFonts w:ascii="Arial" w:hAnsi="Arial" w:cs="Arial"/>
        </w:rPr>
      </w:pPr>
    </w:p>
    <w:p w:rsidR="0027644E" w:rsidRDefault="0027644E" w:rsidP="0027644E">
      <w:pPr>
        <w:autoSpaceDE w:val="0"/>
        <w:autoSpaceDN w:val="0"/>
        <w:adjustRightInd w:val="0"/>
        <w:ind w:left="360"/>
        <w:jc w:val="both"/>
        <w:rPr>
          <w:rFonts w:ascii="Arial" w:hAnsi="Arial" w:cs="Arial"/>
        </w:rPr>
      </w:pPr>
    </w:p>
    <w:p w:rsidR="0027644E" w:rsidRDefault="0027644E" w:rsidP="0027644E">
      <w:pPr>
        <w:numPr>
          <w:ilvl w:val="0"/>
          <w:numId w:val="44"/>
        </w:numPr>
        <w:autoSpaceDE w:val="0"/>
        <w:autoSpaceDN w:val="0"/>
        <w:adjustRightInd w:val="0"/>
        <w:jc w:val="both"/>
        <w:rPr>
          <w:rFonts w:ascii="Arial" w:hAnsi="Arial" w:cs="Arial"/>
        </w:rPr>
      </w:pPr>
      <w:r>
        <w:rPr>
          <w:rFonts w:ascii="Arial" w:hAnsi="Arial" w:cs="Arial"/>
        </w:rPr>
        <w:t>(b) Salary increases were justified in the sense that Armscor needed to comply with legislation as well as ensuring that the organisation remains competitive and is able to attract and retain the highly sought after skills that are necessary in ensuring that it delivers work of superior quality.</w:t>
      </w:r>
    </w:p>
    <w:p w:rsidR="0027644E" w:rsidRDefault="0027644E" w:rsidP="0027644E">
      <w:pPr>
        <w:autoSpaceDE w:val="0"/>
        <w:autoSpaceDN w:val="0"/>
        <w:adjustRightInd w:val="0"/>
        <w:ind w:left="720"/>
        <w:jc w:val="both"/>
        <w:rPr>
          <w:rFonts w:ascii="Arial" w:hAnsi="Arial" w:cs="Arial"/>
        </w:rPr>
      </w:pPr>
    </w:p>
    <w:p w:rsidR="0027644E" w:rsidRDefault="0027644E" w:rsidP="0027644E">
      <w:pPr>
        <w:autoSpaceDE w:val="0"/>
        <w:autoSpaceDN w:val="0"/>
        <w:adjustRightInd w:val="0"/>
        <w:ind w:left="720"/>
        <w:jc w:val="both"/>
        <w:rPr>
          <w:rFonts w:ascii="Arial" w:hAnsi="Arial" w:cs="Arial"/>
        </w:rPr>
      </w:pPr>
      <w:r>
        <w:rPr>
          <w:rFonts w:ascii="Arial" w:hAnsi="Arial" w:cs="Arial"/>
        </w:rPr>
        <w:t>These increases were projected and budgeted for. Armscor has also adopted a strict policy in filling vacancies that are critical to the operations of the organisation by optimising the utilisation of these resources hence deriving huge operational savings as depicted in the pie chart below. These savings amounted to R22,4m in total.</w:t>
      </w:r>
    </w:p>
    <w:p w:rsidR="0027644E" w:rsidRDefault="0027644E" w:rsidP="0027644E">
      <w:pPr>
        <w:autoSpaceDE w:val="0"/>
        <w:autoSpaceDN w:val="0"/>
        <w:adjustRightInd w:val="0"/>
        <w:ind w:left="720"/>
        <w:jc w:val="both"/>
        <w:rPr>
          <w:rFonts w:ascii="Arial" w:hAnsi="Arial" w:cs="Arial"/>
        </w:rPr>
      </w:pPr>
    </w:p>
    <w:p w:rsidR="0027644E" w:rsidRDefault="0027644E" w:rsidP="0027644E">
      <w:pPr>
        <w:autoSpaceDE w:val="0"/>
        <w:autoSpaceDN w:val="0"/>
        <w:adjustRightInd w:val="0"/>
        <w:ind w:left="720"/>
        <w:jc w:val="both"/>
        <w:rPr>
          <w:rFonts w:ascii="Arial" w:hAnsi="Arial" w:cs="Arial"/>
          <w:sz w:val="22"/>
          <w:szCs w:val="22"/>
          <w:lang w:val="en-ZA"/>
        </w:rPr>
      </w:pPr>
    </w:p>
    <w:p w:rsidR="0027644E" w:rsidRDefault="0027644E" w:rsidP="0027644E">
      <w:pPr>
        <w:autoSpaceDE w:val="0"/>
        <w:autoSpaceDN w:val="0"/>
        <w:adjustRightInd w:val="0"/>
        <w:ind w:left="720"/>
        <w:jc w:val="both"/>
        <w:rPr>
          <w:rFonts w:ascii="Arial" w:hAnsi="Arial" w:cs="Arial"/>
        </w:rPr>
      </w:pPr>
      <w:r>
        <w:rPr>
          <w:rFonts w:ascii="Arial" w:hAnsi="Arial" w:cs="Arial"/>
          <w:noProof/>
          <w:lang w:val="en-ZA" w:eastAsia="en-ZA"/>
        </w:rPr>
        <w:drawing>
          <wp:inline distT="0" distB="0" distL="0" distR="0">
            <wp:extent cx="3888105" cy="2988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8105" cy="2988945"/>
                    </a:xfrm>
                    <a:prstGeom prst="rect">
                      <a:avLst/>
                    </a:prstGeom>
                    <a:noFill/>
                    <a:ln>
                      <a:noFill/>
                    </a:ln>
                  </pic:spPr>
                </pic:pic>
              </a:graphicData>
            </a:graphic>
          </wp:inline>
        </w:drawing>
      </w:r>
    </w:p>
    <w:p w:rsidR="0027644E" w:rsidRDefault="0027644E" w:rsidP="0027644E">
      <w:pPr>
        <w:autoSpaceDE w:val="0"/>
        <w:autoSpaceDN w:val="0"/>
        <w:adjustRightInd w:val="0"/>
        <w:ind w:left="720"/>
        <w:jc w:val="both"/>
        <w:rPr>
          <w:rFonts w:ascii="Arial" w:hAnsi="Arial" w:cs="Arial"/>
        </w:rPr>
      </w:pPr>
    </w:p>
    <w:p w:rsidR="0027644E" w:rsidRDefault="0027644E" w:rsidP="0027644E">
      <w:pPr>
        <w:numPr>
          <w:ilvl w:val="0"/>
          <w:numId w:val="45"/>
        </w:numPr>
        <w:autoSpaceDE w:val="0"/>
        <w:autoSpaceDN w:val="0"/>
        <w:adjustRightInd w:val="0"/>
        <w:jc w:val="both"/>
        <w:rPr>
          <w:rFonts w:ascii="Arial" w:hAnsi="Arial" w:cs="Arial"/>
        </w:rPr>
      </w:pPr>
      <w:r>
        <w:rPr>
          <w:rFonts w:ascii="Arial" w:hAnsi="Arial" w:cs="Arial"/>
        </w:rPr>
        <w:t>(c) Armscor is of the view that there is a correlation between the internal targets and core functions of the organisation. For example, acquisition targets relating to the turnaround times for placing orders formed part of the corporate score card.</w:t>
      </w:r>
    </w:p>
    <w:p w:rsidR="0027644E" w:rsidRDefault="0027644E" w:rsidP="0027644E">
      <w:pPr>
        <w:autoSpaceDE w:val="0"/>
        <w:autoSpaceDN w:val="0"/>
        <w:adjustRightInd w:val="0"/>
        <w:jc w:val="center"/>
        <w:rPr>
          <w:rFonts w:ascii="Arial" w:hAnsi="Arial" w:cs="Arial"/>
        </w:rPr>
      </w:pPr>
    </w:p>
    <w:p w:rsidR="0027644E" w:rsidRDefault="0027644E" w:rsidP="0027644E">
      <w:pPr>
        <w:keepNext/>
        <w:keepLines/>
        <w:spacing w:before="40" w:line="256" w:lineRule="auto"/>
        <w:outlineLvl w:val="1"/>
        <w:rPr>
          <w:rFonts w:ascii="Arial" w:hAnsi="Arial" w:cs="Arial"/>
          <w:b/>
          <w:color w:val="0D0D0D"/>
          <w:lang w:val="en-US"/>
        </w:rPr>
      </w:pPr>
      <w:r>
        <w:rPr>
          <w:rFonts w:ascii="Arial" w:hAnsi="Arial" w:cs="Arial"/>
          <w:b/>
          <w:color w:val="0D0D0D"/>
          <w:lang w:val="en-US"/>
        </w:rPr>
        <w:t>QUESTION 2</w:t>
      </w:r>
    </w:p>
    <w:p w:rsidR="0027644E" w:rsidRDefault="0027644E" w:rsidP="0027644E">
      <w:pPr>
        <w:keepNext/>
        <w:keepLines/>
        <w:spacing w:before="40" w:line="256" w:lineRule="auto"/>
        <w:outlineLvl w:val="1"/>
        <w:rPr>
          <w:rFonts w:ascii="Arial" w:hAnsi="Arial" w:cs="Arial"/>
          <w:b/>
          <w:color w:val="0D0D0D"/>
          <w:lang w:val="en-US"/>
        </w:rPr>
      </w:pPr>
    </w:p>
    <w:p w:rsidR="0027644E" w:rsidRDefault="0027644E" w:rsidP="0027644E">
      <w:pPr>
        <w:autoSpaceDE w:val="0"/>
        <w:autoSpaceDN w:val="0"/>
        <w:adjustRightInd w:val="0"/>
        <w:jc w:val="both"/>
        <w:rPr>
          <w:rFonts w:ascii="Arial" w:hAnsi="Arial" w:cs="Arial"/>
        </w:rPr>
      </w:pPr>
      <w:r>
        <w:rPr>
          <w:rFonts w:ascii="Arial" w:hAnsi="Arial" w:cs="Arial"/>
          <w:color w:val="000000"/>
          <w:lang w:val="en-ZA"/>
        </w:rPr>
        <w:t>(2)</w:t>
      </w:r>
      <w:r>
        <w:rPr>
          <w:rFonts w:ascii="Arial" w:hAnsi="Arial" w:cs="Arial"/>
          <w:color w:val="000000"/>
          <w:lang w:val="en-ZA"/>
        </w:rPr>
        <w:tab/>
        <w:t>W</w:t>
      </w:r>
      <w:r>
        <w:rPr>
          <w:rFonts w:ascii="Arial" w:hAnsi="Arial" w:cs="Arial"/>
        </w:rPr>
        <w:t xml:space="preserve">hether </w:t>
      </w:r>
      <w:r>
        <w:rPr>
          <w:rFonts w:ascii="Arial" w:hAnsi="Arial" w:cs="Arial"/>
          <w:color w:val="000000"/>
          <w:lang w:val="en-ZA"/>
        </w:rPr>
        <w:t>Armscor</w:t>
      </w:r>
      <w:r>
        <w:rPr>
          <w:rFonts w:ascii="Arial" w:hAnsi="Arial" w:cs="Arial"/>
        </w:rPr>
        <w:t xml:space="preserve"> utilised reserve funds to fund the increase in employee salaries;</w:t>
      </w:r>
    </w:p>
    <w:p w:rsidR="0027644E" w:rsidRDefault="0027644E" w:rsidP="0027644E">
      <w:pPr>
        <w:keepNext/>
        <w:keepLines/>
        <w:spacing w:before="40" w:line="256" w:lineRule="auto"/>
        <w:outlineLvl w:val="1"/>
        <w:rPr>
          <w:rFonts w:ascii="Arial" w:hAnsi="Arial" w:cs="Arial"/>
          <w:b/>
          <w:color w:val="0D0D0D"/>
          <w:lang w:val="en-US"/>
        </w:rPr>
      </w:pPr>
    </w:p>
    <w:p w:rsidR="0027644E" w:rsidRDefault="0027644E" w:rsidP="0027644E">
      <w:pPr>
        <w:keepNext/>
        <w:keepLines/>
        <w:spacing w:before="40" w:line="256" w:lineRule="auto"/>
        <w:outlineLvl w:val="1"/>
        <w:rPr>
          <w:rFonts w:ascii="Arial" w:hAnsi="Arial" w:cs="Arial"/>
          <w:b/>
          <w:color w:val="0D0D0D"/>
          <w:lang w:val="en-US"/>
        </w:rPr>
      </w:pPr>
      <w:r>
        <w:rPr>
          <w:rFonts w:ascii="Arial" w:hAnsi="Arial" w:cs="Arial"/>
          <w:b/>
          <w:color w:val="0D0D0D"/>
          <w:lang w:val="en-US"/>
        </w:rPr>
        <w:t>RESPONSE</w:t>
      </w:r>
    </w:p>
    <w:p w:rsidR="0027644E" w:rsidRDefault="0027644E" w:rsidP="0027644E">
      <w:pPr>
        <w:autoSpaceDE w:val="0"/>
        <w:autoSpaceDN w:val="0"/>
        <w:adjustRightInd w:val="0"/>
        <w:jc w:val="both"/>
        <w:rPr>
          <w:rFonts w:ascii="Arial" w:hAnsi="Arial" w:cs="Arial"/>
        </w:rPr>
      </w:pPr>
    </w:p>
    <w:p w:rsidR="0027644E" w:rsidRDefault="0027644E" w:rsidP="0027644E">
      <w:pPr>
        <w:autoSpaceDE w:val="0"/>
        <w:autoSpaceDN w:val="0"/>
        <w:adjustRightInd w:val="0"/>
        <w:jc w:val="both"/>
        <w:rPr>
          <w:rFonts w:ascii="Arial" w:hAnsi="Arial" w:cs="Arial"/>
        </w:rPr>
      </w:pPr>
      <w:r>
        <w:rPr>
          <w:rFonts w:ascii="Arial" w:hAnsi="Arial" w:cs="Arial"/>
        </w:rPr>
        <w:t xml:space="preserve">Armscor did not utilise reserves to fund salary increases; as stated these were projected and absorbed in the cost savings with the exception of voluntary severance packages which were provided for in the reserves. </w:t>
      </w:r>
    </w:p>
    <w:p w:rsidR="0027644E" w:rsidRDefault="0027644E" w:rsidP="0027644E">
      <w:pPr>
        <w:autoSpaceDE w:val="0"/>
        <w:autoSpaceDN w:val="0"/>
        <w:adjustRightInd w:val="0"/>
        <w:jc w:val="both"/>
        <w:rPr>
          <w:rFonts w:ascii="Arial" w:hAnsi="Arial" w:cs="Arial"/>
        </w:rPr>
      </w:pPr>
    </w:p>
    <w:p w:rsidR="0027644E" w:rsidRDefault="0027644E" w:rsidP="0027644E">
      <w:pPr>
        <w:autoSpaceDE w:val="0"/>
        <w:autoSpaceDN w:val="0"/>
        <w:adjustRightInd w:val="0"/>
        <w:jc w:val="both"/>
        <w:rPr>
          <w:rFonts w:ascii="Arial" w:hAnsi="Arial" w:cs="Arial"/>
        </w:rPr>
      </w:pPr>
    </w:p>
    <w:p w:rsidR="0027644E" w:rsidRDefault="0027644E" w:rsidP="0027644E">
      <w:pPr>
        <w:keepNext/>
        <w:keepLines/>
        <w:spacing w:before="40" w:line="256" w:lineRule="auto"/>
        <w:outlineLvl w:val="1"/>
        <w:rPr>
          <w:rFonts w:ascii="Arial" w:hAnsi="Arial" w:cs="Arial"/>
          <w:b/>
          <w:color w:val="0D0D0D"/>
          <w:lang w:val="en-US"/>
        </w:rPr>
      </w:pPr>
      <w:r>
        <w:rPr>
          <w:rFonts w:ascii="Arial" w:hAnsi="Arial" w:cs="Arial"/>
          <w:b/>
          <w:color w:val="0D0D0D"/>
          <w:lang w:val="en-US"/>
        </w:rPr>
        <w:t>QUESTION 3</w:t>
      </w:r>
    </w:p>
    <w:p w:rsidR="0027644E" w:rsidRDefault="0027644E" w:rsidP="0027644E">
      <w:pPr>
        <w:spacing w:before="100" w:beforeAutospacing="1" w:after="100" w:afterAutospacing="1"/>
        <w:ind w:left="720" w:hanging="720"/>
        <w:jc w:val="both"/>
        <w:rPr>
          <w:rFonts w:ascii="Arial" w:hAnsi="Arial" w:cs="Arial"/>
          <w:b/>
          <w:szCs w:val="20"/>
        </w:rPr>
      </w:pPr>
      <w:r>
        <w:rPr>
          <w:rFonts w:ascii="Arial" w:hAnsi="Arial" w:cs="Arial"/>
          <w:color w:val="000000"/>
          <w:lang w:val="en-ZA"/>
        </w:rPr>
        <w:t xml:space="preserve"> (3)</w:t>
      </w:r>
      <w:r>
        <w:rPr>
          <w:rFonts w:ascii="Arial" w:hAnsi="Arial" w:cs="Arial"/>
          <w:color w:val="000000"/>
          <w:lang w:val="en-ZA"/>
        </w:rPr>
        <w:tab/>
      </w:r>
      <w:r>
        <w:rPr>
          <w:rFonts w:ascii="Arial" w:hAnsi="Arial" w:cs="Arial"/>
        </w:rPr>
        <w:t xml:space="preserve">what are the relevant details of the (a) salary increases of Armscor employees since 1 April 2018, including a detailed breakdown of (i) salary increases and bonuses for senior </w:t>
      </w:r>
      <w:r>
        <w:rPr>
          <w:rFonts w:ascii="Arial" w:eastAsia="Calibri" w:hAnsi="Arial" w:cs="Arial"/>
          <w:lang w:val="en-ZA"/>
        </w:rPr>
        <w:t>management</w:t>
      </w:r>
      <w:r>
        <w:rPr>
          <w:rFonts w:ascii="Arial" w:hAnsi="Arial" w:cs="Arial"/>
        </w:rPr>
        <w:t xml:space="preserve"> service employees and (ii) any </w:t>
      </w:r>
      <w:r>
        <w:rPr>
          <w:rFonts w:ascii="Arial" w:hAnsi="Arial" w:cs="Arial"/>
          <w:color w:val="000000"/>
          <w:lang w:val="en-ZA"/>
        </w:rPr>
        <w:t>other</w:t>
      </w:r>
      <w:r>
        <w:rPr>
          <w:rFonts w:ascii="Arial" w:hAnsi="Arial" w:cs="Arial"/>
        </w:rPr>
        <w:t xml:space="preserve"> benefits for employees such as free hunting trips and the Cape Town Jazz Festival, (b) basis for the increases and (c) source fund(s) from which the increases will be funded?</w:t>
      </w:r>
      <w:r>
        <w:rPr>
          <w:sz w:val="20"/>
          <w:szCs w:val="20"/>
        </w:rPr>
        <w:t xml:space="preserve"> </w:t>
      </w:r>
      <w:r>
        <w:rPr>
          <w:rFonts w:ascii="Arial" w:hAnsi="Arial" w:cs="Arial"/>
          <w:b/>
          <w:szCs w:val="20"/>
        </w:rPr>
        <w:t>NW3299E</w:t>
      </w:r>
    </w:p>
    <w:p w:rsidR="0027644E" w:rsidRDefault="0027644E" w:rsidP="0027644E">
      <w:pPr>
        <w:autoSpaceDE w:val="0"/>
        <w:autoSpaceDN w:val="0"/>
        <w:adjustRightInd w:val="0"/>
        <w:jc w:val="both"/>
        <w:rPr>
          <w:rFonts w:ascii="Arial" w:hAnsi="Arial" w:cs="Arial"/>
        </w:rPr>
      </w:pPr>
    </w:p>
    <w:p w:rsidR="0027644E" w:rsidRDefault="0027644E" w:rsidP="0027644E">
      <w:pPr>
        <w:autoSpaceDE w:val="0"/>
        <w:autoSpaceDN w:val="0"/>
        <w:adjustRightInd w:val="0"/>
        <w:jc w:val="both"/>
        <w:rPr>
          <w:rFonts w:ascii="Arial" w:hAnsi="Arial" w:cs="Arial"/>
        </w:rPr>
      </w:pPr>
      <w:r>
        <w:rPr>
          <w:rFonts w:ascii="Arial" w:hAnsi="Arial" w:cs="Arial"/>
        </w:rPr>
        <w:t xml:space="preserve"> 3 (a) </w:t>
      </w:r>
    </w:p>
    <w:p w:rsidR="0027644E" w:rsidRDefault="0027644E" w:rsidP="0027644E">
      <w:pPr>
        <w:spacing w:before="100" w:beforeAutospacing="1" w:after="100" w:afterAutospacing="1"/>
        <w:contextualSpacing/>
        <w:jc w:val="both"/>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701"/>
        <w:gridCol w:w="1701"/>
      </w:tblGrid>
      <w:tr w:rsidR="0027644E">
        <w:tc>
          <w:tcPr>
            <w:tcW w:w="5495" w:type="dxa"/>
            <w:gridSpan w:val="2"/>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center"/>
              <w:outlineLvl w:val="0"/>
              <w:rPr>
                <w:rFonts w:ascii="Arial" w:eastAsia="Calibri" w:hAnsi="Arial" w:cs="Arial"/>
                <w:b/>
                <w:color w:val="000000"/>
                <w:sz w:val="22"/>
                <w:szCs w:val="22"/>
                <w:lang w:val="en-ZA" w:eastAsia="en-ZA"/>
              </w:rPr>
            </w:pPr>
            <w:r>
              <w:rPr>
                <w:rFonts w:ascii="Arial" w:eastAsia="Calibri" w:hAnsi="Arial" w:cs="Arial"/>
                <w:b/>
                <w:color w:val="000000"/>
                <w:sz w:val="22"/>
                <w:szCs w:val="22"/>
                <w:lang w:val="en-ZA" w:eastAsia="en-ZA"/>
              </w:rPr>
              <w:t>SUMMARY OF SALARY INCREASES</w:t>
            </w:r>
          </w:p>
        </w:tc>
        <w:tc>
          <w:tcPr>
            <w:tcW w:w="1701" w:type="dxa"/>
            <w:tcBorders>
              <w:top w:val="single" w:sz="4" w:space="0" w:color="auto"/>
              <w:left w:val="single" w:sz="4" w:space="0" w:color="auto"/>
              <w:bottom w:val="single" w:sz="4" w:space="0" w:color="auto"/>
              <w:right w:val="single" w:sz="4" w:space="0" w:color="auto"/>
            </w:tcBorders>
          </w:tcPr>
          <w:p w:rsidR="0027644E" w:rsidRDefault="0027644E">
            <w:pPr>
              <w:spacing w:before="100" w:beforeAutospacing="1" w:after="100" w:afterAutospacing="1"/>
              <w:contextualSpacing/>
              <w:jc w:val="center"/>
              <w:outlineLvl w:val="0"/>
              <w:rPr>
                <w:rFonts w:ascii="Arial" w:eastAsia="Calibri" w:hAnsi="Arial" w:cs="Arial"/>
                <w:b/>
                <w:color w:val="000000"/>
                <w:sz w:val="22"/>
                <w:szCs w:val="22"/>
                <w:lang w:val="en-ZA" w:eastAsia="en-ZA"/>
              </w:rPr>
            </w:pPr>
          </w:p>
        </w:tc>
      </w:tr>
      <w:tr w:rsidR="0027644E">
        <w:tc>
          <w:tcPr>
            <w:tcW w:w="3794" w:type="dxa"/>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both"/>
              <w:outlineLvl w:val="0"/>
              <w:rPr>
                <w:rFonts w:ascii="Arial" w:eastAsia="Calibri" w:hAnsi="Arial" w:cs="Arial"/>
                <w:b/>
                <w:color w:val="000000"/>
                <w:sz w:val="22"/>
                <w:szCs w:val="22"/>
                <w:lang w:val="en-ZA" w:eastAsia="en-ZA"/>
              </w:rPr>
            </w:pPr>
            <w:r>
              <w:rPr>
                <w:rFonts w:ascii="Arial" w:eastAsia="Calibri" w:hAnsi="Arial" w:cs="Arial"/>
                <w:b/>
                <w:color w:val="000000"/>
                <w:sz w:val="22"/>
                <w:szCs w:val="22"/>
                <w:lang w:val="en-ZA" w:eastAsia="en-ZA"/>
              </w:rPr>
              <w:t>Category</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right"/>
              <w:outlineLvl w:val="0"/>
              <w:rPr>
                <w:rFonts w:ascii="Arial" w:eastAsia="Calibri" w:hAnsi="Arial" w:cs="Arial"/>
                <w:b/>
                <w:color w:val="000000"/>
                <w:sz w:val="22"/>
                <w:szCs w:val="22"/>
                <w:lang w:val="en-ZA" w:eastAsia="en-ZA"/>
              </w:rPr>
            </w:pPr>
            <w:r>
              <w:rPr>
                <w:rFonts w:ascii="Arial" w:eastAsia="Calibri" w:hAnsi="Arial" w:cs="Arial"/>
                <w:b/>
                <w:color w:val="000000"/>
                <w:sz w:val="22"/>
                <w:szCs w:val="22"/>
                <w:lang w:val="en-ZA" w:eastAsia="en-ZA"/>
              </w:rPr>
              <w:t xml:space="preserve">2017/18 </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right"/>
              <w:outlineLvl w:val="0"/>
              <w:rPr>
                <w:rFonts w:ascii="Arial" w:eastAsia="Calibri" w:hAnsi="Arial" w:cs="Arial"/>
                <w:b/>
                <w:color w:val="000000"/>
                <w:sz w:val="22"/>
                <w:szCs w:val="22"/>
                <w:lang w:val="en-ZA" w:eastAsia="en-ZA"/>
              </w:rPr>
            </w:pPr>
            <w:r>
              <w:rPr>
                <w:rFonts w:ascii="Arial" w:eastAsia="Calibri" w:hAnsi="Arial" w:cs="Arial"/>
                <w:b/>
                <w:color w:val="000000"/>
                <w:sz w:val="22"/>
                <w:szCs w:val="22"/>
                <w:lang w:val="en-ZA" w:eastAsia="en-ZA"/>
              </w:rPr>
              <w:t>2018/19</w:t>
            </w:r>
          </w:p>
        </w:tc>
      </w:tr>
      <w:tr w:rsidR="0027644E">
        <w:tc>
          <w:tcPr>
            <w:tcW w:w="3794" w:type="dxa"/>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both"/>
              <w:outlineLvl w:val="0"/>
              <w:rPr>
                <w:rFonts w:ascii="Arial" w:eastAsia="Calibri" w:hAnsi="Arial" w:cs="Arial"/>
                <w:b/>
                <w:color w:val="000000"/>
                <w:sz w:val="22"/>
                <w:szCs w:val="22"/>
                <w:lang w:val="en-ZA" w:eastAsia="en-ZA"/>
              </w:rPr>
            </w:pPr>
            <w:r>
              <w:rPr>
                <w:rFonts w:ascii="Arial" w:eastAsia="Calibri" w:hAnsi="Arial" w:cs="Arial"/>
                <w:b/>
                <w:color w:val="000000"/>
                <w:sz w:val="22"/>
                <w:szCs w:val="22"/>
                <w:lang w:val="en-ZA" w:eastAsia="en-ZA"/>
              </w:rPr>
              <w:t>Executives</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jc w:val="right"/>
              <w:rPr>
                <w:rFonts w:ascii="Calibri" w:eastAsia="Calibri" w:hAnsi="Calibri"/>
                <w:sz w:val="22"/>
                <w:szCs w:val="22"/>
              </w:rPr>
            </w:pPr>
            <w:r>
              <w:rPr>
                <w:rFonts w:ascii="Arial" w:eastAsia="Calibri" w:hAnsi="Arial" w:cs="Arial"/>
                <w:color w:val="000000"/>
                <w:sz w:val="22"/>
                <w:szCs w:val="22"/>
                <w:lang w:val="en-ZA" w:eastAsia="en-ZA"/>
              </w:rPr>
              <w:t>7.5</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right"/>
              <w:outlineLvl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6.2</w:t>
            </w:r>
          </w:p>
        </w:tc>
      </w:tr>
      <w:tr w:rsidR="0027644E">
        <w:tc>
          <w:tcPr>
            <w:tcW w:w="3794" w:type="dxa"/>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both"/>
              <w:outlineLvl w:val="0"/>
              <w:rPr>
                <w:rFonts w:ascii="Arial" w:eastAsia="Calibri" w:hAnsi="Arial" w:cs="Arial"/>
                <w:b/>
                <w:color w:val="000000"/>
                <w:sz w:val="22"/>
                <w:szCs w:val="22"/>
                <w:lang w:val="en-ZA" w:eastAsia="en-ZA"/>
              </w:rPr>
            </w:pPr>
            <w:r>
              <w:rPr>
                <w:rFonts w:ascii="Arial" w:eastAsia="Calibri" w:hAnsi="Arial" w:cs="Arial"/>
                <w:b/>
                <w:color w:val="000000"/>
                <w:sz w:val="22"/>
                <w:szCs w:val="22"/>
                <w:lang w:val="en-ZA" w:eastAsia="en-ZA"/>
              </w:rPr>
              <w:t>Snr Management</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jc w:val="right"/>
              <w:rPr>
                <w:rFonts w:ascii="Calibri" w:eastAsia="Calibri" w:hAnsi="Calibri"/>
                <w:sz w:val="22"/>
                <w:szCs w:val="22"/>
              </w:rPr>
            </w:pPr>
            <w:r>
              <w:rPr>
                <w:rFonts w:ascii="Arial" w:eastAsia="Calibri" w:hAnsi="Arial" w:cs="Arial"/>
                <w:color w:val="000000"/>
                <w:sz w:val="22"/>
                <w:szCs w:val="22"/>
                <w:lang w:val="en-ZA" w:eastAsia="en-ZA"/>
              </w:rPr>
              <w:t>7.5</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right"/>
              <w:outlineLvl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6.5</w:t>
            </w:r>
          </w:p>
        </w:tc>
      </w:tr>
      <w:tr w:rsidR="0027644E">
        <w:tc>
          <w:tcPr>
            <w:tcW w:w="3794" w:type="dxa"/>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both"/>
              <w:outlineLvl w:val="0"/>
              <w:rPr>
                <w:rFonts w:ascii="Arial" w:eastAsia="Calibri" w:hAnsi="Arial" w:cs="Arial"/>
                <w:b/>
                <w:color w:val="000000"/>
                <w:sz w:val="22"/>
                <w:szCs w:val="22"/>
                <w:lang w:val="en-ZA" w:eastAsia="en-ZA"/>
              </w:rPr>
            </w:pPr>
            <w:r>
              <w:rPr>
                <w:rFonts w:ascii="Arial" w:eastAsia="Calibri" w:hAnsi="Arial" w:cs="Arial"/>
                <w:b/>
                <w:color w:val="000000"/>
                <w:sz w:val="22"/>
                <w:szCs w:val="22"/>
                <w:lang w:val="en-ZA" w:eastAsia="en-ZA"/>
              </w:rPr>
              <w:t>Middle Management</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jc w:val="right"/>
              <w:rPr>
                <w:rFonts w:ascii="Calibri" w:eastAsia="Calibri" w:hAnsi="Calibri"/>
                <w:sz w:val="22"/>
                <w:szCs w:val="22"/>
              </w:rPr>
            </w:pPr>
            <w:r>
              <w:rPr>
                <w:rFonts w:ascii="Arial" w:eastAsia="Calibri" w:hAnsi="Arial" w:cs="Arial"/>
                <w:color w:val="000000"/>
                <w:sz w:val="22"/>
                <w:szCs w:val="22"/>
                <w:lang w:val="en-ZA" w:eastAsia="en-ZA"/>
              </w:rPr>
              <w:t>7.5</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jc w:val="right"/>
              <w:rPr>
                <w:rFonts w:ascii="Calibri" w:eastAsia="Calibri" w:hAnsi="Calibri"/>
                <w:sz w:val="22"/>
                <w:szCs w:val="22"/>
              </w:rPr>
            </w:pPr>
            <w:r>
              <w:rPr>
                <w:rFonts w:ascii="Arial" w:eastAsia="Calibri" w:hAnsi="Arial" w:cs="Arial"/>
                <w:color w:val="000000"/>
                <w:sz w:val="22"/>
                <w:szCs w:val="22"/>
                <w:lang w:val="en-ZA" w:eastAsia="en-ZA"/>
              </w:rPr>
              <w:t>7.75</w:t>
            </w:r>
          </w:p>
        </w:tc>
      </w:tr>
      <w:tr w:rsidR="0027644E">
        <w:tc>
          <w:tcPr>
            <w:tcW w:w="3794" w:type="dxa"/>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both"/>
              <w:outlineLvl w:val="0"/>
              <w:rPr>
                <w:rFonts w:ascii="Arial" w:eastAsia="Calibri" w:hAnsi="Arial" w:cs="Arial"/>
                <w:b/>
                <w:color w:val="000000"/>
                <w:sz w:val="22"/>
                <w:szCs w:val="22"/>
                <w:lang w:val="en-ZA" w:eastAsia="en-ZA"/>
              </w:rPr>
            </w:pPr>
            <w:r>
              <w:rPr>
                <w:rFonts w:ascii="Arial" w:eastAsia="Calibri" w:hAnsi="Arial" w:cs="Arial"/>
                <w:b/>
                <w:color w:val="000000"/>
                <w:sz w:val="22"/>
                <w:szCs w:val="22"/>
                <w:lang w:val="en-ZA" w:eastAsia="en-ZA"/>
              </w:rPr>
              <w:t>Professionals</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jc w:val="right"/>
              <w:rPr>
                <w:rFonts w:ascii="Calibri" w:eastAsia="Calibri" w:hAnsi="Calibri"/>
                <w:sz w:val="22"/>
                <w:szCs w:val="22"/>
              </w:rPr>
            </w:pPr>
            <w:r>
              <w:rPr>
                <w:rFonts w:ascii="Arial" w:eastAsia="Calibri" w:hAnsi="Arial" w:cs="Arial"/>
                <w:color w:val="000000"/>
                <w:sz w:val="22"/>
                <w:szCs w:val="22"/>
                <w:lang w:val="en-ZA" w:eastAsia="en-ZA"/>
              </w:rPr>
              <w:t>7.5</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jc w:val="right"/>
              <w:rPr>
                <w:rFonts w:ascii="Calibri" w:eastAsia="Calibri" w:hAnsi="Calibri"/>
                <w:sz w:val="22"/>
                <w:szCs w:val="22"/>
              </w:rPr>
            </w:pPr>
            <w:r>
              <w:rPr>
                <w:rFonts w:ascii="Arial" w:eastAsia="Calibri" w:hAnsi="Arial" w:cs="Arial"/>
                <w:color w:val="000000"/>
                <w:sz w:val="22"/>
                <w:szCs w:val="22"/>
                <w:lang w:val="en-ZA" w:eastAsia="en-ZA"/>
              </w:rPr>
              <w:t>7.75</w:t>
            </w:r>
          </w:p>
        </w:tc>
      </w:tr>
      <w:tr w:rsidR="0027644E">
        <w:tc>
          <w:tcPr>
            <w:tcW w:w="3794" w:type="dxa"/>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both"/>
              <w:outlineLvl w:val="0"/>
              <w:rPr>
                <w:rFonts w:ascii="Arial" w:eastAsia="Calibri" w:hAnsi="Arial" w:cs="Arial"/>
                <w:b/>
                <w:color w:val="000000"/>
                <w:sz w:val="22"/>
                <w:szCs w:val="22"/>
                <w:lang w:val="en-ZA" w:eastAsia="en-ZA"/>
              </w:rPr>
            </w:pPr>
            <w:r>
              <w:rPr>
                <w:rFonts w:ascii="Arial" w:eastAsia="Calibri" w:hAnsi="Arial" w:cs="Arial"/>
                <w:b/>
                <w:color w:val="000000"/>
                <w:sz w:val="22"/>
                <w:szCs w:val="22"/>
                <w:lang w:val="en-ZA" w:eastAsia="en-ZA"/>
              </w:rPr>
              <w:t>Skilled Workers</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jc w:val="right"/>
              <w:rPr>
                <w:rFonts w:ascii="Calibri" w:eastAsia="Calibri" w:hAnsi="Calibri"/>
                <w:sz w:val="22"/>
                <w:szCs w:val="22"/>
              </w:rPr>
            </w:pPr>
            <w:r>
              <w:rPr>
                <w:rFonts w:ascii="Arial" w:eastAsia="Calibri" w:hAnsi="Arial" w:cs="Arial"/>
                <w:color w:val="000000"/>
                <w:sz w:val="22"/>
                <w:szCs w:val="22"/>
                <w:lang w:val="en-ZA" w:eastAsia="en-ZA"/>
              </w:rPr>
              <w:t>7.5</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jc w:val="right"/>
              <w:rPr>
                <w:rFonts w:ascii="Calibri" w:eastAsia="Calibri" w:hAnsi="Calibri"/>
                <w:sz w:val="22"/>
                <w:szCs w:val="22"/>
              </w:rPr>
            </w:pPr>
            <w:r>
              <w:rPr>
                <w:rFonts w:ascii="Arial" w:eastAsia="Calibri" w:hAnsi="Arial" w:cs="Arial"/>
                <w:color w:val="000000"/>
                <w:sz w:val="22"/>
                <w:szCs w:val="22"/>
                <w:lang w:val="en-ZA" w:eastAsia="en-ZA"/>
              </w:rPr>
              <w:t>7.75</w:t>
            </w:r>
          </w:p>
        </w:tc>
      </w:tr>
      <w:tr w:rsidR="0027644E">
        <w:tc>
          <w:tcPr>
            <w:tcW w:w="3794" w:type="dxa"/>
            <w:tcBorders>
              <w:top w:val="single" w:sz="4" w:space="0" w:color="auto"/>
              <w:left w:val="single" w:sz="4" w:space="0" w:color="auto"/>
              <w:bottom w:val="single" w:sz="4" w:space="0" w:color="auto"/>
              <w:right w:val="single" w:sz="4" w:space="0" w:color="auto"/>
            </w:tcBorders>
            <w:hideMark/>
          </w:tcPr>
          <w:p w:rsidR="0027644E" w:rsidRDefault="0027644E">
            <w:pPr>
              <w:spacing w:before="100" w:beforeAutospacing="1" w:after="100" w:afterAutospacing="1"/>
              <w:contextualSpacing/>
              <w:jc w:val="both"/>
              <w:outlineLvl w:val="0"/>
              <w:rPr>
                <w:rFonts w:ascii="Arial" w:eastAsia="Calibri" w:hAnsi="Arial" w:cs="Arial"/>
                <w:b/>
                <w:color w:val="000000"/>
                <w:sz w:val="22"/>
                <w:szCs w:val="22"/>
                <w:lang w:val="en-ZA" w:eastAsia="en-ZA"/>
              </w:rPr>
            </w:pPr>
            <w:r>
              <w:rPr>
                <w:rFonts w:ascii="Arial" w:eastAsia="Calibri" w:hAnsi="Arial" w:cs="Arial"/>
                <w:b/>
                <w:color w:val="000000"/>
                <w:sz w:val="22"/>
                <w:szCs w:val="22"/>
                <w:lang w:val="en-ZA" w:eastAsia="en-ZA"/>
              </w:rPr>
              <w:t>General Workers</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jc w:val="right"/>
              <w:rPr>
                <w:rFonts w:ascii="Calibri" w:eastAsia="Calibri" w:hAnsi="Calibri"/>
                <w:sz w:val="22"/>
                <w:szCs w:val="22"/>
              </w:rPr>
            </w:pPr>
            <w:r>
              <w:rPr>
                <w:rFonts w:ascii="Arial" w:eastAsia="Calibri" w:hAnsi="Arial" w:cs="Arial"/>
                <w:color w:val="000000"/>
                <w:sz w:val="22"/>
                <w:szCs w:val="22"/>
                <w:lang w:val="en-ZA" w:eastAsia="en-ZA"/>
              </w:rPr>
              <w:t>7.5</w:t>
            </w:r>
          </w:p>
        </w:tc>
        <w:tc>
          <w:tcPr>
            <w:tcW w:w="1701" w:type="dxa"/>
            <w:tcBorders>
              <w:top w:val="single" w:sz="4" w:space="0" w:color="auto"/>
              <w:left w:val="single" w:sz="4" w:space="0" w:color="auto"/>
              <w:bottom w:val="single" w:sz="4" w:space="0" w:color="auto"/>
              <w:right w:val="single" w:sz="4" w:space="0" w:color="auto"/>
            </w:tcBorders>
            <w:hideMark/>
          </w:tcPr>
          <w:p w:rsidR="0027644E" w:rsidRDefault="0027644E">
            <w:pPr>
              <w:jc w:val="right"/>
              <w:rPr>
                <w:rFonts w:ascii="Calibri" w:eastAsia="Calibri" w:hAnsi="Calibri"/>
                <w:sz w:val="22"/>
                <w:szCs w:val="22"/>
              </w:rPr>
            </w:pPr>
            <w:r>
              <w:rPr>
                <w:rFonts w:ascii="Arial" w:eastAsia="Calibri" w:hAnsi="Arial" w:cs="Arial"/>
                <w:color w:val="000000"/>
                <w:sz w:val="22"/>
                <w:szCs w:val="22"/>
                <w:lang w:val="en-ZA" w:eastAsia="en-ZA"/>
              </w:rPr>
              <w:t>7.75</w:t>
            </w:r>
          </w:p>
        </w:tc>
      </w:tr>
    </w:tbl>
    <w:p w:rsidR="0027644E" w:rsidRDefault="0027644E" w:rsidP="0027644E">
      <w:pPr>
        <w:autoSpaceDE w:val="0"/>
        <w:autoSpaceDN w:val="0"/>
        <w:adjustRightInd w:val="0"/>
        <w:jc w:val="both"/>
        <w:rPr>
          <w:rFonts w:ascii="Arial" w:hAnsi="Arial" w:cs="Arial"/>
        </w:rPr>
      </w:pPr>
    </w:p>
    <w:p w:rsidR="0027644E" w:rsidRDefault="0027644E" w:rsidP="0027644E">
      <w:pPr>
        <w:autoSpaceDE w:val="0"/>
        <w:autoSpaceDN w:val="0"/>
        <w:adjustRightInd w:val="0"/>
        <w:jc w:val="both"/>
        <w:rPr>
          <w:rFonts w:ascii="Arial" w:hAnsi="Arial" w:cs="Arial"/>
        </w:rPr>
      </w:pPr>
    </w:p>
    <w:tbl>
      <w:tblPr>
        <w:tblW w:w="0" w:type="auto"/>
        <w:tblCellMar>
          <w:left w:w="0" w:type="dxa"/>
          <w:right w:w="0" w:type="dxa"/>
        </w:tblCellMar>
        <w:tblLook w:val="0600"/>
      </w:tblPr>
      <w:tblGrid>
        <w:gridCol w:w="3402"/>
        <w:gridCol w:w="2283"/>
        <w:gridCol w:w="2410"/>
      </w:tblGrid>
      <w:tr w:rsidR="0027644E">
        <w:trPr>
          <w:trHeight w:val="261"/>
        </w:trPr>
        <w:tc>
          <w:tcPr>
            <w:tcW w:w="8095" w:type="dxa"/>
            <w:gridSpan w:val="3"/>
            <w:tcBorders>
              <w:top w:val="single" w:sz="4" w:space="0" w:color="000000"/>
              <w:left w:val="single" w:sz="4" w:space="0" w:color="000000"/>
              <w:bottom w:val="single" w:sz="4" w:space="0" w:color="000000"/>
              <w:right w:val="single" w:sz="4" w:space="0" w:color="000000"/>
            </w:tcBorders>
            <w:shd w:val="clear" w:color="auto" w:fill="B8CCE4"/>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bCs/>
                <w:color w:val="0D0D0D"/>
                <w:sz w:val="20"/>
                <w:lang w:val="en-ZA"/>
              </w:rPr>
            </w:pPr>
            <w:r>
              <w:rPr>
                <w:rFonts w:ascii="Arial" w:hAnsi="Arial" w:cs="Arial"/>
                <w:b/>
                <w:bCs/>
                <w:color w:val="0D0D0D"/>
                <w:sz w:val="20"/>
                <w:lang w:val="en-ZA"/>
              </w:rPr>
              <w:lastRenderedPageBreak/>
              <w:t>SALARY BREAKDOWN</w:t>
            </w:r>
          </w:p>
        </w:tc>
      </w:tr>
      <w:tr w:rsidR="0027644E">
        <w:trPr>
          <w:trHeight w:val="261"/>
        </w:trPr>
        <w:tc>
          <w:tcPr>
            <w:tcW w:w="8095" w:type="dxa"/>
            <w:gridSpan w:val="3"/>
            <w:tcBorders>
              <w:top w:val="single" w:sz="4" w:space="0" w:color="000000"/>
              <w:left w:val="single" w:sz="4" w:space="0" w:color="000000"/>
              <w:bottom w:val="single" w:sz="4" w:space="0" w:color="000000"/>
              <w:right w:val="single" w:sz="4" w:space="0" w:color="000000"/>
            </w:tcBorders>
            <w:shd w:val="clear" w:color="auto" w:fill="B8CCE4"/>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bCs/>
                <w:color w:val="0D0D0D"/>
                <w:sz w:val="20"/>
                <w:szCs w:val="22"/>
                <w:lang w:val="en-ZA"/>
              </w:rPr>
            </w:pPr>
            <w:r>
              <w:rPr>
                <w:rFonts w:ascii="Arial" w:hAnsi="Arial" w:cs="Arial"/>
                <w:b/>
                <w:bCs/>
                <w:color w:val="0D0D0D"/>
                <w:sz w:val="20"/>
                <w:lang w:val="en-ZA"/>
              </w:rPr>
              <w:t>DIRECT PERSONNEL COSTS  PER FINANCIAL YEAR 2017/18 TO 2018/19</w:t>
            </w:r>
          </w:p>
        </w:tc>
      </w:tr>
      <w:tr w:rsidR="0027644E">
        <w:trPr>
          <w:trHeight w:val="261"/>
        </w:trPr>
        <w:tc>
          <w:tcPr>
            <w:tcW w:w="3402" w:type="dxa"/>
            <w:tcBorders>
              <w:top w:val="single" w:sz="4" w:space="0" w:color="000000"/>
              <w:left w:val="single" w:sz="4" w:space="0" w:color="000000"/>
              <w:bottom w:val="single" w:sz="4" w:space="0" w:color="000000"/>
              <w:right w:val="single" w:sz="4" w:space="0" w:color="000000"/>
            </w:tcBorders>
            <w:shd w:val="clear" w:color="auto" w:fill="B8CCE4"/>
            <w:tcMar>
              <w:top w:w="15" w:type="dxa"/>
              <w:left w:w="15" w:type="dxa"/>
              <w:bottom w:w="0" w:type="dxa"/>
              <w:right w:w="15" w:type="dxa"/>
            </w:tcMar>
            <w:vAlign w:val="bottom"/>
            <w:hideMark/>
          </w:tcPr>
          <w:p w:rsidR="0027644E" w:rsidRDefault="0027644E">
            <w:pPr>
              <w:keepNext/>
              <w:keepLines/>
              <w:spacing w:before="40" w:line="256" w:lineRule="auto"/>
              <w:outlineLvl w:val="1"/>
              <w:rPr>
                <w:rFonts w:ascii="Arial" w:hAnsi="Arial" w:cs="Arial"/>
                <w:b/>
                <w:color w:val="0D0D0D"/>
                <w:sz w:val="20"/>
                <w:szCs w:val="22"/>
                <w:lang w:val="en-ZA"/>
              </w:rPr>
            </w:pPr>
            <w:r>
              <w:rPr>
                <w:rFonts w:ascii="Arial" w:hAnsi="Arial" w:cs="Arial"/>
                <w:b/>
                <w:bCs/>
                <w:color w:val="0D0D0D"/>
                <w:sz w:val="20"/>
                <w:szCs w:val="22"/>
                <w:lang w:val="en-ZA"/>
              </w:rPr>
              <w:t>Financial Year</w:t>
            </w:r>
          </w:p>
        </w:tc>
        <w:tc>
          <w:tcPr>
            <w:tcW w:w="2283" w:type="dxa"/>
            <w:tcBorders>
              <w:top w:val="single" w:sz="4" w:space="0" w:color="000000"/>
              <w:left w:val="single" w:sz="4" w:space="0" w:color="000000"/>
              <w:bottom w:val="single" w:sz="4" w:space="0" w:color="000000"/>
              <w:right w:val="single" w:sz="4" w:space="0" w:color="000000"/>
            </w:tcBorders>
            <w:shd w:val="clear" w:color="auto" w:fill="B8CCE4"/>
            <w:tcMar>
              <w:top w:w="15" w:type="dxa"/>
              <w:left w:w="15" w:type="dxa"/>
              <w:bottom w:w="0" w:type="dxa"/>
              <w:right w:w="15" w:type="dxa"/>
            </w:tcMar>
            <w:vAlign w:val="bottom"/>
            <w:hideMark/>
          </w:tcPr>
          <w:p w:rsidR="0027644E" w:rsidRDefault="0027644E">
            <w:pPr>
              <w:keepNext/>
              <w:keepLines/>
              <w:spacing w:before="40" w:line="256" w:lineRule="auto"/>
              <w:outlineLvl w:val="1"/>
              <w:rPr>
                <w:rFonts w:ascii="Arial" w:hAnsi="Arial" w:cs="Arial"/>
                <w:b/>
                <w:color w:val="0D0D0D"/>
                <w:sz w:val="20"/>
                <w:szCs w:val="22"/>
                <w:lang w:val="en-ZA"/>
              </w:rPr>
            </w:pPr>
            <w:r>
              <w:rPr>
                <w:rFonts w:ascii="Arial" w:hAnsi="Arial" w:cs="Arial"/>
                <w:b/>
                <w:bCs/>
                <w:color w:val="0D0D0D"/>
                <w:sz w:val="20"/>
                <w:szCs w:val="22"/>
                <w:lang w:val="en-ZA"/>
              </w:rPr>
              <w:t>2017/18</w:t>
            </w:r>
          </w:p>
        </w:tc>
        <w:tc>
          <w:tcPr>
            <w:tcW w:w="2410" w:type="dxa"/>
            <w:tcBorders>
              <w:top w:val="single" w:sz="4" w:space="0" w:color="000000"/>
              <w:left w:val="single" w:sz="4" w:space="0" w:color="000000"/>
              <w:bottom w:val="single" w:sz="4" w:space="0" w:color="000000"/>
              <w:right w:val="single" w:sz="4" w:space="0" w:color="000000"/>
            </w:tcBorders>
            <w:shd w:val="clear" w:color="auto" w:fill="B8CCE4"/>
            <w:tcMar>
              <w:top w:w="15" w:type="dxa"/>
              <w:left w:w="15" w:type="dxa"/>
              <w:bottom w:w="0" w:type="dxa"/>
              <w:right w:w="15" w:type="dxa"/>
            </w:tcMar>
            <w:vAlign w:val="bottom"/>
            <w:hideMark/>
          </w:tcPr>
          <w:p w:rsidR="0027644E" w:rsidRDefault="0027644E">
            <w:pPr>
              <w:keepNext/>
              <w:keepLines/>
              <w:spacing w:before="40" w:line="256" w:lineRule="auto"/>
              <w:outlineLvl w:val="1"/>
              <w:rPr>
                <w:rFonts w:ascii="Arial" w:hAnsi="Arial" w:cs="Arial"/>
                <w:b/>
                <w:color w:val="0D0D0D"/>
                <w:sz w:val="20"/>
                <w:szCs w:val="22"/>
                <w:lang w:val="en-ZA"/>
              </w:rPr>
            </w:pPr>
            <w:r>
              <w:rPr>
                <w:rFonts w:ascii="Arial" w:hAnsi="Arial" w:cs="Arial"/>
                <w:b/>
                <w:bCs/>
                <w:color w:val="0D0D0D"/>
                <w:sz w:val="20"/>
                <w:szCs w:val="22"/>
                <w:lang w:val="en-ZA"/>
              </w:rPr>
              <w:t>2018/19</w:t>
            </w:r>
          </w:p>
        </w:tc>
      </w:tr>
      <w:tr w:rsidR="0027644E">
        <w:trPr>
          <w:trHeight w:val="522"/>
        </w:trPr>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outlineLvl w:val="1"/>
              <w:rPr>
                <w:rFonts w:ascii="Arial" w:hAnsi="Arial" w:cs="Arial"/>
                <w:b/>
                <w:color w:val="0D0D0D"/>
                <w:sz w:val="16"/>
                <w:szCs w:val="22"/>
                <w:lang w:val="en-ZA"/>
              </w:rPr>
            </w:pPr>
            <w:r>
              <w:rPr>
                <w:rFonts w:ascii="Arial" w:hAnsi="Arial" w:cs="Arial"/>
                <w:b/>
                <w:bCs/>
                <w:color w:val="0D0D0D"/>
                <w:sz w:val="16"/>
                <w:szCs w:val="22"/>
                <w:lang w:val="en-ZA"/>
              </w:rPr>
              <w:t xml:space="preserve">Top Management </w:t>
            </w:r>
          </w:p>
          <w:p w:rsidR="0027644E" w:rsidRDefault="0027644E">
            <w:pPr>
              <w:keepNext/>
              <w:keepLines/>
              <w:spacing w:before="40" w:line="256" w:lineRule="auto"/>
              <w:outlineLvl w:val="1"/>
              <w:rPr>
                <w:rFonts w:ascii="Arial" w:hAnsi="Arial" w:cs="Arial"/>
                <w:b/>
                <w:color w:val="0D0D0D"/>
                <w:sz w:val="16"/>
                <w:szCs w:val="22"/>
                <w:lang w:val="en-ZA"/>
              </w:rPr>
            </w:pPr>
            <w:r>
              <w:rPr>
                <w:rFonts w:ascii="Arial" w:hAnsi="Arial" w:cs="Arial"/>
                <w:b/>
                <w:bCs/>
                <w:color w:val="0D0D0D"/>
                <w:sz w:val="16"/>
                <w:szCs w:val="22"/>
                <w:lang w:val="en-ZA"/>
              </w:rPr>
              <w:t>(EXCO Members) incl. CEO</w:t>
            </w:r>
          </w:p>
        </w:tc>
        <w:tc>
          <w:tcPr>
            <w:tcW w:w="22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16 637 652.88</w:t>
            </w:r>
            <w:r>
              <w:rPr>
                <w:rFonts w:ascii="Arial" w:hAnsi="Arial" w:cs="Arial"/>
                <w:b/>
                <w:color w:val="0D0D0D"/>
                <w:sz w:val="16"/>
                <w:szCs w:val="22"/>
                <w:lang w:val="en-ZA"/>
              </w:rPr>
              <w:br/>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17 667 041.01</w:t>
            </w:r>
            <w:r>
              <w:rPr>
                <w:rFonts w:ascii="Arial" w:hAnsi="Arial" w:cs="Arial"/>
                <w:b/>
                <w:color w:val="0D0D0D"/>
                <w:sz w:val="16"/>
                <w:szCs w:val="22"/>
                <w:lang w:val="en-ZA"/>
              </w:rPr>
              <w:br/>
            </w:r>
          </w:p>
        </w:tc>
      </w:tr>
      <w:tr w:rsidR="0027644E">
        <w:trPr>
          <w:trHeight w:val="360"/>
        </w:trPr>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outlineLvl w:val="1"/>
              <w:rPr>
                <w:rFonts w:ascii="Arial" w:hAnsi="Arial" w:cs="Arial"/>
                <w:b/>
                <w:color w:val="0D0D0D"/>
                <w:sz w:val="16"/>
                <w:szCs w:val="22"/>
                <w:lang w:val="en-ZA"/>
              </w:rPr>
            </w:pPr>
            <w:r>
              <w:rPr>
                <w:rFonts w:ascii="Arial" w:hAnsi="Arial" w:cs="Arial"/>
                <w:b/>
                <w:bCs/>
                <w:color w:val="0D0D0D"/>
                <w:sz w:val="16"/>
                <w:szCs w:val="22"/>
                <w:lang w:val="en-ZA"/>
              </w:rPr>
              <w:t>EM/Head of Departments</w:t>
            </w:r>
          </w:p>
        </w:tc>
        <w:tc>
          <w:tcPr>
            <w:tcW w:w="22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24 625 317.08</w:t>
            </w:r>
            <w:r>
              <w:rPr>
                <w:rFonts w:ascii="Arial" w:hAnsi="Arial" w:cs="Arial"/>
                <w:b/>
                <w:color w:val="0D0D0D"/>
                <w:sz w:val="16"/>
                <w:szCs w:val="22"/>
                <w:lang w:val="en-ZA"/>
              </w:rPr>
              <w:br/>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26 067 719.19</w:t>
            </w:r>
            <w:r>
              <w:rPr>
                <w:rFonts w:ascii="Arial" w:hAnsi="Arial" w:cs="Arial"/>
                <w:b/>
                <w:color w:val="0D0D0D"/>
                <w:sz w:val="16"/>
                <w:szCs w:val="22"/>
                <w:lang w:val="en-ZA"/>
              </w:rPr>
              <w:br/>
            </w:r>
          </w:p>
        </w:tc>
      </w:tr>
      <w:tr w:rsidR="0027644E">
        <w:trPr>
          <w:trHeight w:val="310"/>
        </w:trPr>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outlineLvl w:val="1"/>
              <w:rPr>
                <w:rFonts w:ascii="Arial" w:hAnsi="Arial" w:cs="Arial"/>
                <w:b/>
                <w:color w:val="0D0D0D"/>
                <w:sz w:val="16"/>
                <w:szCs w:val="22"/>
                <w:lang w:val="en-ZA"/>
              </w:rPr>
            </w:pPr>
            <w:r>
              <w:rPr>
                <w:rFonts w:ascii="Arial" w:hAnsi="Arial" w:cs="Arial"/>
                <w:b/>
                <w:bCs/>
                <w:color w:val="0D0D0D"/>
                <w:sz w:val="16"/>
                <w:szCs w:val="22"/>
                <w:lang w:val="en-ZA"/>
              </w:rPr>
              <w:t>Snr Management</w:t>
            </w:r>
          </w:p>
        </w:tc>
        <w:tc>
          <w:tcPr>
            <w:tcW w:w="22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75 873 769.26</w:t>
            </w:r>
            <w:r>
              <w:rPr>
                <w:rFonts w:ascii="Arial" w:hAnsi="Arial" w:cs="Arial"/>
                <w:b/>
                <w:color w:val="0D0D0D"/>
                <w:sz w:val="16"/>
                <w:szCs w:val="22"/>
                <w:lang w:val="en-ZA"/>
              </w:rPr>
              <w:br/>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76 396 300.53</w:t>
            </w:r>
            <w:r>
              <w:rPr>
                <w:rFonts w:ascii="Arial" w:hAnsi="Arial" w:cs="Arial"/>
                <w:b/>
                <w:color w:val="0D0D0D"/>
                <w:sz w:val="16"/>
                <w:szCs w:val="22"/>
                <w:lang w:val="en-ZA"/>
              </w:rPr>
              <w:br/>
            </w:r>
          </w:p>
        </w:tc>
      </w:tr>
      <w:tr w:rsidR="0027644E">
        <w:trPr>
          <w:trHeight w:val="430"/>
        </w:trPr>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outlineLvl w:val="1"/>
              <w:rPr>
                <w:rFonts w:ascii="Arial" w:hAnsi="Arial" w:cs="Arial"/>
                <w:b/>
                <w:color w:val="0D0D0D"/>
                <w:sz w:val="16"/>
                <w:szCs w:val="22"/>
                <w:lang w:val="en-ZA"/>
              </w:rPr>
            </w:pPr>
            <w:r>
              <w:rPr>
                <w:rFonts w:ascii="Arial" w:hAnsi="Arial" w:cs="Arial"/>
                <w:b/>
                <w:bCs/>
                <w:color w:val="0D0D0D"/>
                <w:sz w:val="16"/>
                <w:szCs w:val="22"/>
                <w:lang w:val="en-ZA"/>
              </w:rPr>
              <w:t>Middle Management</w:t>
            </w:r>
          </w:p>
        </w:tc>
        <w:tc>
          <w:tcPr>
            <w:tcW w:w="22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397 773 481.19</w:t>
            </w:r>
            <w:r>
              <w:rPr>
                <w:rFonts w:ascii="Arial" w:hAnsi="Arial" w:cs="Arial"/>
                <w:b/>
                <w:color w:val="0D0D0D"/>
                <w:sz w:val="16"/>
                <w:szCs w:val="22"/>
                <w:lang w:val="en-ZA"/>
              </w:rPr>
              <w:br/>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420 516 743.11</w:t>
            </w:r>
            <w:r>
              <w:rPr>
                <w:rFonts w:ascii="Arial" w:hAnsi="Arial" w:cs="Arial"/>
                <w:b/>
                <w:color w:val="0D0D0D"/>
                <w:sz w:val="16"/>
                <w:szCs w:val="22"/>
                <w:lang w:val="en-ZA"/>
              </w:rPr>
              <w:br/>
            </w:r>
          </w:p>
        </w:tc>
      </w:tr>
      <w:tr w:rsidR="0027644E">
        <w:trPr>
          <w:trHeight w:val="252"/>
        </w:trPr>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outlineLvl w:val="1"/>
              <w:rPr>
                <w:rFonts w:ascii="Arial" w:hAnsi="Arial" w:cs="Arial"/>
                <w:b/>
                <w:color w:val="0D0D0D"/>
                <w:sz w:val="16"/>
                <w:szCs w:val="22"/>
                <w:lang w:val="en-ZA"/>
              </w:rPr>
            </w:pPr>
            <w:r>
              <w:rPr>
                <w:rFonts w:ascii="Arial" w:hAnsi="Arial" w:cs="Arial"/>
                <w:b/>
                <w:bCs/>
                <w:color w:val="0D0D0D"/>
                <w:sz w:val="16"/>
                <w:szCs w:val="22"/>
                <w:lang w:val="en-ZA"/>
              </w:rPr>
              <w:t>Specialist</w:t>
            </w:r>
          </w:p>
        </w:tc>
        <w:tc>
          <w:tcPr>
            <w:tcW w:w="22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202 950 419.05</w:t>
            </w:r>
            <w:r>
              <w:rPr>
                <w:rFonts w:ascii="Arial" w:hAnsi="Arial" w:cs="Arial"/>
                <w:b/>
                <w:color w:val="0D0D0D"/>
                <w:sz w:val="16"/>
                <w:szCs w:val="22"/>
                <w:lang w:val="en-ZA"/>
              </w:rPr>
              <w:br/>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229 424 405.86</w:t>
            </w:r>
            <w:r>
              <w:rPr>
                <w:rFonts w:ascii="Arial" w:hAnsi="Arial" w:cs="Arial"/>
                <w:b/>
                <w:color w:val="0D0D0D"/>
                <w:sz w:val="16"/>
                <w:szCs w:val="22"/>
                <w:lang w:val="en-ZA"/>
              </w:rPr>
              <w:br/>
            </w:r>
          </w:p>
        </w:tc>
      </w:tr>
      <w:tr w:rsidR="0027644E">
        <w:trPr>
          <w:trHeight w:val="216"/>
        </w:trPr>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outlineLvl w:val="1"/>
              <w:rPr>
                <w:rFonts w:ascii="Arial" w:hAnsi="Arial" w:cs="Arial"/>
                <w:b/>
                <w:color w:val="0D0D0D"/>
                <w:sz w:val="16"/>
                <w:szCs w:val="22"/>
                <w:lang w:val="en-ZA"/>
              </w:rPr>
            </w:pPr>
            <w:r>
              <w:rPr>
                <w:rFonts w:ascii="Arial" w:hAnsi="Arial" w:cs="Arial"/>
                <w:b/>
                <w:bCs/>
                <w:color w:val="0D0D0D"/>
                <w:sz w:val="16"/>
                <w:szCs w:val="22"/>
                <w:lang w:val="en-ZA"/>
              </w:rPr>
              <w:t>Semi Skilled</w:t>
            </w:r>
          </w:p>
        </w:tc>
        <w:tc>
          <w:tcPr>
            <w:tcW w:w="22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184 121 076.93</w:t>
            </w:r>
            <w:r>
              <w:rPr>
                <w:rFonts w:ascii="Arial" w:hAnsi="Arial" w:cs="Arial"/>
                <w:b/>
                <w:color w:val="0D0D0D"/>
                <w:sz w:val="16"/>
                <w:szCs w:val="22"/>
                <w:lang w:val="en-ZA"/>
              </w:rPr>
              <w:br/>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186 819 269.59</w:t>
            </w:r>
            <w:r>
              <w:rPr>
                <w:rFonts w:ascii="Arial" w:hAnsi="Arial" w:cs="Arial"/>
                <w:b/>
                <w:color w:val="0D0D0D"/>
                <w:sz w:val="16"/>
                <w:szCs w:val="22"/>
                <w:lang w:val="en-ZA"/>
              </w:rPr>
              <w:br/>
            </w:r>
          </w:p>
        </w:tc>
      </w:tr>
      <w:tr w:rsidR="0027644E">
        <w:trPr>
          <w:trHeight w:val="307"/>
        </w:trPr>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outlineLvl w:val="1"/>
              <w:rPr>
                <w:rFonts w:ascii="Arial" w:hAnsi="Arial" w:cs="Arial"/>
                <w:b/>
                <w:color w:val="0D0D0D"/>
                <w:sz w:val="16"/>
                <w:szCs w:val="22"/>
                <w:lang w:val="en-ZA"/>
              </w:rPr>
            </w:pPr>
            <w:r>
              <w:rPr>
                <w:rFonts w:ascii="Arial" w:hAnsi="Arial" w:cs="Arial"/>
                <w:b/>
                <w:bCs/>
                <w:color w:val="0D0D0D"/>
                <w:sz w:val="16"/>
                <w:szCs w:val="22"/>
                <w:lang w:val="en-ZA"/>
              </w:rPr>
              <w:t>General Workers</w:t>
            </w:r>
          </w:p>
        </w:tc>
        <w:tc>
          <w:tcPr>
            <w:tcW w:w="22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41 472 291.72</w:t>
            </w:r>
            <w:r>
              <w:rPr>
                <w:rFonts w:ascii="Arial" w:hAnsi="Arial" w:cs="Arial"/>
                <w:b/>
                <w:color w:val="0D0D0D"/>
                <w:sz w:val="16"/>
                <w:szCs w:val="22"/>
                <w:lang w:val="en-ZA"/>
              </w:rPr>
              <w:br/>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45 671 529.3</w:t>
            </w:r>
            <w:r>
              <w:rPr>
                <w:rFonts w:ascii="Arial" w:hAnsi="Arial" w:cs="Arial"/>
                <w:b/>
                <w:color w:val="0D0D0D"/>
                <w:sz w:val="16"/>
                <w:szCs w:val="22"/>
                <w:lang w:val="en-ZA"/>
              </w:rPr>
              <w:br/>
            </w:r>
          </w:p>
        </w:tc>
      </w:tr>
      <w:tr w:rsidR="0027644E">
        <w:trPr>
          <w:trHeight w:val="473"/>
        </w:trPr>
        <w:tc>
          <w:tcPr>
            <w:tcW w:w="3402" w:type="dxa"/>
            <w:tcBorders>
              <w:top w:val="single" w:sz="4" w:space="0" w:color="000000"/>
              <w:left w:val="single" w:sz="4" w:space="0" w:color="000000"/>
              <w:bottom w:val="single" w:sz="4" w:space="0" w:color="000000"/>
              <w:right w:val="single" w:sz="4" w:space="0" w:color="000000"/>
            </w:tcBorders>
            <w:shd w:val="clear" w:color="auto" w:fill="E6B8B7"/>
            <w:tcMar>
              <w:top w:w="15" w:type="dxa"/>
              <w:left w:w="15" w:type="dxa"/>
              <w:bottom w:w="0" w:type="dxa"/>
              <w:right w:w="15" w:type="dxa"/>
            </w:tcMar>
            <w:vAlign w:val="bottom"/>
            <w:hideMark/>
          </w:tcPr>
          <w:p w:rsidR="0027644E" w:rsidRDefault="0027644E">
            <w:pPr>
              <w:keepNext/>
              <w:keepLines/>
              <w:spacing w:before="40" w:line="256" w:lineRule="auto"/>
              <w:outlineLvl w:val="1"/>
              <w:rPr>
                <w:rFonts w:ascii="Arial" w:hAnsi="Arial" w:cs="Arial"/>
                <w:b/>
                <w:color w:val="0D0D0D"/>
                <w:sz w:val="16"/>
                <w:szCs w:val="22"/>
                <w:lang w:val="en-ZA"/>
              </w:rPr>
            </w:pPr>
            <w:r>
              <w:rPr>
                <w:rFonts w:ascii="Arial" w:hAnsi="Arial" w:cs="Arial"/>
                <w:b/>
                <w:bCs/>
                <w:color w:val="0D0D0D"/>
                <w:sz w:val="16"/>
                <w:szCs w:val="22"/>
                <w:lang w:val="en-ZA"/>
              </w:rPr>
              <w:t>Total</w:t>
            </w:r>
          </w:p>
        </w:tc>
        <w:tc>
          <w:tcPr>
            <w:tcW w:w="2283" w:type="dxa"/>
            <w:tcBorders>
              <w:top w:val="single" w:sz="4" w:space="0" w:color="000000"/>
              <w:left w:val="single" w:sz="4" w:space="0" w:color="000000"/>
              <w:bottom w:val="single" w:sz="4" w:space="0" w:color="000000"/>
              <w:right w:val="single" w:sz="4" w:space="0" w:color="000000"/>
            </w:tcBorders>
            <w:shd w:val="clear" w:color="auto" w:fill="E6B8B7"/>
            <w:tcMar>
              <w:top w:w="15" w:type="dxa"/>
              <w:left w:w="15" w:type="dxa"/>
              <w:bottom w:w="0" w:type="dxa"/>
              <w:right w:w="15" w:type="dxa"/>
            </w:tcMar>
            <w:vAlign w:val="bottom"/>
            <w:hideMark/>
          </w:tcPr>
          <w:p w:rsidR="0027644E" w:rsidRDefault="0027644E" w:rsidP="0027644E">
            <w:pPr>
              <w:keepNext/>
              <w:keepLines/>
              <w:numPr>
                <w:ilvl w:val="0"/>
                <w:numId w:val="46"/>
              </w:numPr>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4 008.11</w:t>
            </w:r>
          </w:p>
        </w:tc>
        <w:tc>
          <w:tcPr>
            <w:tcW w:w="2410" w:type="dxa"/>
            <w:tcBorders>
              <w:top w:val="single" w:sz="4" w:space="0" w:color="000000"/>
              <w:left w:val="single" w:sz="4" w:space="0" w:color="000000"/>
              <w:bottom w:val="single" w:sz="4" w:space="0" w:color="000000"/>
              <w:right w:val="single" w:sz="4" w:space="0" w:color="000000"/>
            </w:tcBorders>
            <w:shd w:val="clear" w:color="auto" w:fill="E6B8B7"/>
            <w:tcMar>
              <w:top w:w="15" w:type="dxa"/>
              <w:left w:w="15" w:type="dxa"/>
              <w:bottom w:w="0" w:type="dxa"/>
              <w:right w:w="15" w:type="dxa"/>
            </w:tcMar>
            <w:vAlign w:val="bottom"/>
            <w:hideMark/>
          </w:tcPr>
          <w:p w:rsidR="0027644E" w:rsidRDefault="0027644E">
            <w:pPr>
              <w:keepNext/>
              <w:keepLines/>
              <w:spacing w:before="40" w:line="256" w:lineRule="auto"/>
              <w:jc w:val="center"/>
              <w:outlineLvl w:val="1"/>
              <w:rPr>
                <w:rFonts w:ascii="Arial" w:hAnsi="Arial" w:cs="Arial"/>
                <w:b/>
                <w:color w:val="0D0D0D"/>
                <w:sz w:val="16"/>
                <w:szCs w:val="22"/>
                <w:lang w:val="en-ZA"/>
              </w:rPr>
            </w:pPr>
            <w:r>
              <w:rPr>
                <w:rFonts w:ascii="Arial" w:hAnsi="Arial" w:cs="Arial"/>
                <w:b/>
                <w:color w:val="0D0D0D"/>
                <w:sz w:val="16"/>
                <w:szCs w:val="22"/>
                <w:lang w:val="en-ZA"/>
              </w:rPr>
              <w:t>1 002 563 008.59</w:t>
            </w:r>
          </w:p>
        </w:tc>
      </w:tr>
    </w:tbl>
    <w:p w:rsidR="0027644E" w:rsidRDefault="0027644E" w:rsidP="0027644E">
      <w:pPr>
        <w:spacing w:before="100" w:beforeAutospacing="1" w:after="100" w:afterAutospacing="1"/>
        <w:contextualSpacing/>
        <w:jc w:val="both"/>
        <w:outlineLvl w:val="0"/>
        <w:rPr>
          <w:rFonts w:ascii="Arial" w:hAnsi="Arial" w:cs="Arial"/>
        </w:rPr>
      </w:pPr>
    </w:p>
    <w:p w:rsidR="0027644E" w:rsidRDefault="0027644E" w:rsidP="0027644E">
      <w:pPr>
        <w:autoSpaceDE w:val="0"/>
        <w:autoSpaceDN w:val="0"/>
        <w:adjustRightInd w:val="0"/>
        <w:jc w:val="both"/>
        <w:rPr>
          <w:rFonts w:ascii="Arial" w:hAnsi="Arial" w:cs="Arial"/>
        </w:rPr>
      </w:pPr>
    </w:p>
    <w:p w:rsidR="0027644E" w:rsidRDefault="0027644E" w:rsidP="0027644E">
      <w:pPr>
        <w:autoSpaceDE w:val="0"/>
        <w:autoSpaceDN w:val="0"/>
        <w:adjustRightInd w:val="0"/>
        <w:jc w:val="both"/>
        <w:rPr>
          <w:rFonts w:ascii="Arial" w:hAnsi="Arial" w:cs="Arial"/>
        </w:rPr>
      </w:pPr>
      <w:r>
        <w:rPr>
          <w:rFonts w:ascii="Arial" w:hAnsi="Arial" w:cs="Arial"/>
        </w:rPr>
        <w:t>3 (a) (i) Group Executives received bonuses of 10% of annual package and the rest of employees received bonuses of 8% of total annual package which on average amounted to an equivalent of a month’s additional salary.</w:t>
      </w:r>
    </w:p>
    <w:p w:rsidR="0027644E" w:rsidRDefault="0027644E" w:rsidP="0027644E">
      <w:pPr>
        <w:spacing w:before="100" w:beforeAutospacing="1" w:after="100" w:afterAutospacing="1"/>
        <w:ind w:left="360"/>
        <w:contextualSpacing/>
        <w:jc w:val="both"/>
        <w:outlineLvl w:val="0"/>
        <w:rPr>
          <w:rFonts w:ascii="Arial" w:hAnsi="Arial" w:cs="Arial"/>
          <w:color w:val="000000"/>
          <w:sz w:val="22"/>
          <w:szCs w:val="22"/>
          <w:lang w:val="en-ZA" w:eastAsia="en-ZA"/>
        </w:rPr>
      </w:pPr>
    </w:p>
    <w:p w:rsidR="0027644E" w:rsidRDefault="0027644E" w:rsidP="0027644E">
      <w:pPr>
        <w:spacing w:before="100" w:beforeAutospacing="1" w:after="100" w:afterAutospacing="1"/>
        <w:contextualSpacing/>
        <w:jc w:val="both"/>
        <w:outlineLvl w:val="0"/>
        <w:rPr>
          <w:rFonts w:ascii="Arial" w:hAnsi="Arial" w:cs="Arial"/>
        </w:rPr>
      </w:pPr>
      <w:r>
        <w:rPr>
          <w:rFonts w:ascii="Arial" w:hAnsi="Arial" w:cs="Arial"/>
        </w:rPr>
        <w:t>(ii) There were no additional benefits offered to employees.</w:t>
      </w:r>
    </w:p>
    <w:p w:rsidR="0027644E" w:rsidRDefault="0027644E" w:rsidP="0027644E">
      <w:pPr>
        <w:spacing w:before="100" w:beforeAutospacing="1" w:after="100" w:afterAutospacing="1"/>
        <w:ind w:left="720"/>
        <w:contextualSpacing/>
        <w:jc w:val="both"/>
        <w:outlineLvl w:val="0"/>
        <w:rPr>
          <w:rFonts w:ascii="Arial" w:hAnsi="Arial" w:cs="Arial"/>
        </w:rPr>
      </w:pPr>
    </w:p>
    <w:p w:rsidR="0027644E" w:rsidRDefault="0027644E" w:rsidP="0027644E">
      <w:pPr>
        <w:numPr>
          <w:ilvl w:val="0"/>
          <w:numId w:val="47"/>
        </w:numPr>
        <w:autoSpaceDE w:val="0"/>
        <w:autoSpaceDN w:val="0"/>
        <w:adjustRightInd w:val="0"/>
        <w:jc w:val="both"/>
        <w:rPr>
          <w:rFonts w:ascii="Arial" w:hAnsi="Arial" w:cs="Arial"/>
        </w:rPr>
      </w:pPr>
      <w:r>
        <w:rPr>
          <w:rFonts w:ascii="Arial" w:hAnsi="Arial" w:cs="Arial"/>
        </w:rPr>
        <w:t>(b)    The increases were due to:</w:t>
      </w:r>
    </w:p>
    <w:p w:rsidR="0027644E" w:rsidRDefault="0027644E" w:rsidP="0027644E">
      <w:pPr>
        <w:numPr>
          <w:ilvl w:val="0"/>
          <w:numId w:val="48"/>
        </w:numPr>
        <w:autoSpaceDE w:val="0"/>
        <w:autoSpaceDN w:val="0"/>
        <w:adjustRightInd w:val="0"/>
        <w:jc w:val="both"/>
        <w:rPr>
          <w:rFonts w:ascii="Arial" w:hAnsi="Arial" w:cs="Arial"/>
        </w:rPr>
      </w:pPr>
      <w:r>
        <w:rPr>
          <w:rFonts w:ascii="Arial" w:hAnsi="Arial" w:cs="Arial"/>
        </w:rPr>
        <w:t>Normal annual salary increments.</w:t>
      </w:r>
    </w:p>
    <w:p w:rsidR="0027644E" w:rsidRDefault="0027644E" w:rsidP="0027644E">
      <w:pPr>
        <w:numPr>
          <w:ilvl w:val="0"/>
          <w:numId w:val="48"/>
        </w:numPr>
        <w:autoSpaceDE w:val="0"/>
        <w:autoSpaceDN w:val="0"/>
        <w:adjustRightInd w:val="0"/>
        <w:jc w:val="both"/>
        <w:rPr>
          <w:rFonts w:ascii="Arial" w:hAnsi="Arial" w:cs="Arial"/>
        </w:rPr>
      </w:pPr>
      <w:r>
        <w:rPr>
          <w:rFonts w:ascii="Arial" w:hAnsi="Arial" w:cs="Arial"/>
        </w:rPr>
        <w:t>Compliance with legislation.</w:t>
      </w:r>
    </w:p>
    <w:p w:rsidR="0027644E" w:rsidRDefault="0027644E" w:rsidP="0027644E">
      <w:pPr>
        <w:numPr>
          <w:ilvl w:val="0"/>
          <w:numId w:val="48"/>
        </w:numPr>
        <w:autoSpaceDE w:val="0"/>
        <w:autoSpaceDN w:val="0"/>
        <w:adjustRightInd w:val="0"/>
        <w:jc w:val="both"/>
        <w:rPr>
          <w:rFonts w:ascii="Arial" w:hAnsi="Arial" w:cs="Arial"/>
        </w:rPr>
      </w:pPr>
      <w:r>
        <w:rPr>
          <w:rFonts w:ascii="Arial" w:hAnsi="Arial" w:cs="Arial"/>
        </w:rPr>
        <w:t>Escalation of medical aid costs.</w:t>
      </w:r>
    </w:p>
    <w:p w:rsidR="0027644E" w:rsidRDefault="0027644E" w:rsidP="0027644E">
      <w:pPr>
        <w:numPr>
          <w:ilvl w:val="0"/>
          <w:numId w:val="48"/>
        </w:numPr>
        <w:autoSpaceDE w:val="0"/>
        <w:autoSpaceDN w:val="0"/>
        <w:adjustRightInd w:val="0"/>
        <w:jc w:val="both"/>
        <w:rPr>
          <w:rFonts w:ascii="Arial" w:hAnsi="Arial" w:cs="Arial"/>
        </w:rPr>
      </w:pPr>
      <w:r>
        <w:rPr>
          <w:rFonts w:ascii="Arial" w:hAnsi="Arial" w:cs="Arial"/>
        </w:rPr>
        <w:t>Compliance with internal policies.</w:t>
      </w:r>
    </w:p>
    <w:p w:rsidR="0027644E" w:rsidRDefault="0027644E" w:rsidP="0027644E">
      <w:pPr>
        <w:numPr>
          <w:ilvl w:val="0"/>
          <w:numId w:val="48"/>
        </w:numPr>
        <w:autoSpaceDE w:val="0"/>
        <w:autoSpaceDN w:val="0"/>
        <w:adjustRightInd w:val="0"/>
        <w:jc w:val="both"/>
        <w:rPr>
          <w:rFonts w:ascii="Arial" w:hAnsi="Arial" w:cs="Arial"/>
        </w:rPr>
      </w:pPr>
      <w:r>
        <w:rPr>
          <w:rFonts w:ascii="Arial" w:hAnsi="Arial" w:cs="Arial"/>
        </w:rPr>
        <w:t>Financial sustainability initiative as approved by the Board (Voluntary Severance Package).</w:t>
      </w:r>
    </w:p>
    <w:p w:rsidR="0027644E" w:rsidRDefault="0027644E" w:rsidP="0027644E">
      <w:pPr>
        <w:autoSpaceDE w:val="0"/>
        <w:autoSpaceDN w:val="0"/>
        <w:adjustRightInd w:val="0"/>
        <w:ind w:left="1440"/>
        <w:jc w:val="both"/>
        <w:rPr>
          <w:rFonts w:ascii="Arial" w:hAnsi="Arial" w:cs="Arial"/>
        </w:rPr>
      </w:pPr>
    </w:p>
    <w:p w:rsidR="0027644E" w:rsidRDefault="0027644E" w:rsidP="0027644E">
      <w:pPr>
        <w:autoSpaceDE w:val="0"/>
        <w:autoSpaceDN w:val="0"/>
        <w:adjustRightInd w:val="0"/>
        <w:jc w:val="both"/>
        <w:rPr>
          <w:rFonts w:ascii="Arial" w:hAnsi="Arial" w:cs="Arial"/>
        </w:rPr>
      </w:pPr>
      <w:r>
        <w:rPr>
          <w:rFonts w:ascii="Arial" w:hAnsi="Arial" w:cs="Arial"/>
        </w:rPr>
        <w:t>3 (c) The source of the funds for the salary increases were normal budget provisions.</w:t>
      </w:r>
    </w:p>
    <w:p w:rsidR="0027644E" w:rsidRDefault="0027644E" w:rsidP="0027644E">
      <w:pPr>
        <w:autoSpaceDE w:val="0"/>
        <w:autoSpaceDN w:val="0"/>
        <w:adjustRightInd w:val="0"/>
        <w:spacing w:after="27"/>
        <w:jc w:val="both"/>
        <w:rPr>
          <w:rFonts w:ascii="Arial" w:hAnsi="Arial" w:cs="Arial"/>
        </w:rPr>
      </w:pPr>
    </w:p>
    <w:p w:rsidR="0027644E" w:rsidRDefault="0027644E" w:rsidP="0027644E">
      <w:pPr>
        <w:autoSpaceDE w:val="0"/>
        <w:autoSpaceDN w:val="0"/>
        <w:adjustRightInd w:val="0"/>
        <w:spacing w:after="27"/>
        <w:jc w:val="both"/>
        <w:rPr>
          <w:rFonts w:ascii="Arial" w:hAnsi="Arial" w:cs="Arial"/>
        </w:rPr>
      </w:pPr>
    </w:p>
    <w:p w:rsidR="0027644E" w:rsidRDefault="0027644E" w:rsidP="0027644E">
      <w:pPr>
        <w:jc w:val="both"/>
        <w:rPr>
          <w:rFonts w:ascii="Arial" w:hAnsi="Arial" w:cs="Arial"/>
          <w:b/>
          <w:lang w:val="en-ZA"/>
        </w:rPr>
      </w:pPr>
    </w:p>
    <w:p w:rsidR="00C172D5" w:rsidRPr="00177DC7" w:rsidRDefault="0027644E" w:rsidP="0027644E">
      <w:pPr>
        <w:spacing w:before="100" w:beforeAutospacing="1" w:after="100" w:afterAutospacing="1"/>
        <w:ind w:left="720" w:hanging="720"/>
        <w:jc w:val="both"/>
        <w:outlineLvl w:val="0"/>
        <w:rPr>
          <w:rFonts w:ascii="Arial" w:hAnsi="Arial" w:cs="Arial"/>
          <w:color w:val="000000"/>
          <w:lang w:val="en-ZA" w:eastAsia="en-ZA"/>
        </w:rPr>
      </w:pPr>
      <w:r>
        <w:rPr>
          <w:rFonts w:ascii="Arial" w:hAnsi="Arial" w:cs="Arial"/>
          <w:b/>
          <w:sz w:val="22"/>
          <w:szCs w:val="22"/>
        </w:rPr>
        <w:br w:type="page"/>
      </w:r>
      <w:bookmarkStart w:id="0" w:name="_GoBack"/>
      <w:bookmarkEnd w:id="0"/>
    </w:p>
    <w:sectPr w:rsidR="00C172D5" w:rsidRPr="00177DC7"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D99" w:rsidRDefault="00764D99">
      <w:r>
        <w:separator/>
      </w:r>
    </w:p>
  </w:endnote>
  <w:endnote w:type="continuationSeparator" w:id="0">
    <w:p w:rsidR="00764D99" w:rsidRDefault="00764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C077B4">
        <w:pPr>
          <w:pStyle w:val="Footer"/>
          <w:jc w:val="center"/>
        </w:pPr>
        <w:r>
          <w:fldChar w:fldCharType="begin"/>
        </w:r>
        <w:r w:rsidR="001E5796">
          <w:instrText xml:space="preserve"> PAGE   \* MERGEFORMAT </w:instrText>
        </w:r>
        <w:r>
          <w:fldChar w:fldCharType="separate"/>
        </w:r>
        <w:r w:rsidR="00D175BF">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D99" w:rsidRDefault="00764D99">
      <w:r>
        <w:separator/>
      </w:r>
    </w:p>
  </w:footnote>
  <w:footnote w:type="continuationSeparator" w:id="0">
    <w:p w:rsidR="00764D99" w:rsidRDefault="00764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FB6530"/>
    <w:multiLevelType w:val="hybridMultilevel"/>
    <w:tmpl w:val="14F44242"/>
    <w:lvl w:ilvl="0" w:tplc="7396BD8C">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B47127"/>
    <w:multiLevelType w:val="hybridMultilevel"/>
    <w:tmpl w:val="446EACEC"/>
    <w:lvl w:ilvl="0" w:tplc="F5020E76">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6">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CF224F"/>
    <w:multiLevelType w:val="hybridMultilevel"/>
    <w:tmpl w:val="7CD8D976"/>
    <w:lvl w:ilvl="0" w:tplc="2564C6A6">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6">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A043E53"/>
    <w:multiLevelType w:val="hybridMultilevel"/>
    <w:tmpl w:val="EB4415C0"/>
    <w:lvl w:ilvl="0" w:tplc="95A6A68C">
      <w:start w:val="943"/>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4BD154EE"/>
    <w:multiLevelType w:val="hybridMultilevel"/>
    <w:tmpl w:val="82D24AF4"/>
    <w:lvl w:ilvl="0" w:tplc="F51E259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1D20CD"/>
    <w:multiLevelType w:val="hybridMultilevel"/>
    <w:tmpl w:val="5BFA1DFA"/>
    <w:lvl w:ilvl="0" w:tplc="B45CB51A">
      <w:start w:val="3"/>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8">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FDC7DDD"/>
    <w:multiLevelType w:val="hybridMultilevel"/>
    <w:tmpl w:val="EEBA0F42"/>
    <w:lvl w:ilvl="0" w:tplc="B2E8052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9"/>
  </w:num>
  <w:num w:numId="2">
    <w:abstractNumId w:val="43"/>
  </w:num>
  <w:num w:numId="3">
    <w:abstractNumId w:val="5"/>
  </w:num>
  <w:num w:numId="4">
    <w:abstractNumId w:val="42"/>
  </w:num>
  <w:num w:numId="5">
    <w:abstractNumId w:val="32"/>
  </w:num>
  <w:num w:numId="6">
    <w:abstractNumId w:val="19"/>
  </w:num>
  <w:num w:numId="7">
    <w:abstractNumId w:val="25"/>
  </w:num>
  <w:num w:numId="8">
    <w:abstractNumId w:val="27"/>
  </w:num>
  <w:num w:numId="9">
    <w:abstractNumId w:val="14"/>
  </w:num>
  <w:num w:numId="10">
    <w:abstractNumId w:val="9"/>
  </w:num>
  <w:num w:numId="11">
    <w:abstractNumId w:val="28"/>
  </w:num>
  <w:num w:numId="12">
    <w:abstractNumId w:val="4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
  </w:num>
  <w:num w:numId="19">
    <w:abstractNumId w:val="22"/>
  </w:num>
  <w:num w:numId="20">
    <w:abstractNumId w:val="13"/>
  </w:num>
  <w:num w:numId="21">
    <w:abstractNumId w:val="34"/>
  </w:num>
  <w:num w:numId="22">
    <w:abstractNumId w:val="36"/>
  </w:num>
  <w:num w:numId="23">
    <w:abstractNumId w:val="2"/>
  </w:num>
  <w:num w:numId="24">
    <w:abstractNumId w:val="7"/>
  </w:num>
  <w:num w:numId="25">
    <w:abstractNumId w:val="35"/>
  </w:num>
  <w:num w:numId="26">
    <w:abstractNumId w:val="20"/>
  </w:num>
  <w:num w:numId="27">
    <w:abstractNumId w:val="4"/>
  </w:num>
  <w:num w:numId="28">
    <w:abstractNumId w:val="24"/>
  </w:num>
  <w:num w:numId="29">
    <w:abstractNumId w:val="11"/>
  </w:num>
  <w:num w:numId="30">
    <w:abstractNumId w:val="10"/>
  </w:num>
  <w:num w:numId="31">
    <w:abstractNumId w:val="44"/>
  </w:num>
  <w:num w:numId="32">
    <w:abstractNumId w:val="12"/>
  </w:num>
  <w:num w:numId="33">
    <w:abstractNumId w:val="38"/>
  </w:num>
  <w:num w:numId="34">
    <w:abstractNumId w:val="18"/>
  </w:num>
  <w:num w:numId="35">
    <w:abstractNumId w:val="8"/>
  </w:num>
  <w:num w:numId="36">
    <w:abstractNumId w:val="16"/>
  </w:num>
  <w:num w:numId="37">
    <w:abstractNumId w:val="23"/>
  </w:num>
  <w:num w:numId="38">
    <w:abstractNumId w:val="26"/>
  </w:num>
  <w:num w:numId="39">
    <w:abstractNumId w:val="17"/>
  </w:num>
  <w:num w:numId="40">
    <w:abstractNumId w:val="31"/>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9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25E6B"/>
    <w:rsid w:val="00054F7E"/>
    <w:rsid w:val="00061510"/>
    <w:rsid w:val="0006245B"/>
    <w:rsid w:val="00073F12"/>
    <w:rsid w:val="0008122D"/>
    <w:rsid w:val="000822A5"/>
    <w:rsid w:val="000A4731"/>
    <w:rsid w:val="000A47FB"/>
    <w:rsid w:val="000B24D6"/>
    <w:rsid w:val="000B3C6A"/>
    <w:rsid w:val="000B5C14"/>
    <w:rsid w:val="000C42E7"/>
    <w:rsid w:val="000D58FF"/>
    <w:rsid w:val="001061D7"/>
    <w:rsid w:val="00125369"/>
    <w:rsid w:val="00126531"/>
    <w:rsid w:val="00136875"/>
    <w:rsid w:val="001468E9"/>
    <w:rsid w:val="001556EF"/>
    <w:rsid w:val="00160C40"/>
    <w:rsid w:val="0016291F"/>
    <w:rsid w:val="001701DF"/>
    <w:rsid w:val="00173B82"/>
    <w:rsid w:val="00177DC7"/>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348A"/>
    <w:rsid w:val="00253AC0"/>
    <w:rsid w:val="00255F9F"/>
    <w:rsid w:val="00261519"/>
    <w:rsid w:val="002634D6"/>
    <w:rsid w:val="00266B93"/>
    <w:rsid w:val="00266D98"/>
    <w:rsid w:val="002751B0"/>
    <w:rsid w:val="0027644E"/>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4E6C"/>
    <w:rsid w:val="002F62AD"/>
    <w:rsid w:val="00304EE5"/>
    <w:rsid w:val="00305047"/>
    <w:rsid w:val="00325197"/>
    <w:rsid w:val="00325B4E"/>
    <w:rsid w:val="00332435"/>
    <w:rsid w:val="00333386"/>
    <w:rsid w:val="00337A7C"/>
    <w:rsid w:val="00345E4A"/>
    <w:rsid w:val="00351CF6"/>
    <w:rsid w:val="003546F3"/>
    <w:rsid w:val="003576BE"/>
    <w:rsid w:val="00364279"/>
    <w:rsid w:val="00370E73"/>
    <w:rsid w:val="00373CED"/>
    <w:rsid w:val="003759A5"/>
    <w:rsid w:val="00396992"/>
    <w:rsid w:val="00396BFB"/>
    <w:rsid w:val="003A5180"/>
    <w:rsid w:val="003B3645"/>
    <w:rsid w:val="003F78D7"/>
    <w:rsid w:val="00424724"/>
    <w:rsid w:val="00424D75"/>
    <w:rsid w:val="00427C8E"/>
    <w:rsid w:val="00433D41"/>
    <w:rsid w:val="004352D6"/>
    <w:rsid w:val="00440681"/>
    <w:rsid w:val="00445EC0"/>
    <w:rsid w:val="004461E4"/>
    <w:rsid w:val="00454E43"/>
    <w:rsid w:val="004555A4"/>
    <w:rsid w:val="004615A2"/>
    <w:rsid w:val="00467A05"/>
    <w:rsid w:val="00467F0D"/>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600EBB"/>
    <w:rsid w:val="00605E36"/>
    <w:rsid w:val="00607BDA"/>
    <w:rsid w:val="00622759"/>
    <w:rsid w:val="006244B0"/>
    <w:rsid w:val="00630F5C"/>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9ED"/>
    <w:rsid w:val="007607F1"/>
    <w:rsid w:val="00764D99"/>
    <w:rsid w:val="00770368"/>
    <w:rsid w:val="00773AF3"/>
    <w:rsid w:val="00774D85"/>
    <w:rsid w:val="00793A1C"/>
    <w:rsid w:val="00795581"/>
    <w:rsid w:val="007A6100"/>
    <w:rsid w:val="007B0203"/>
    <w:rsid w:val="007B02F6"/>
    <w:rsid w:val="007B5C2B"/>
    <w:rsid w:val="007C01AD"/>
    <w:rsid w:val="007C2F5B"/>
    <w:rsid w:val="007D43D8"/>
    <w:rsid w:val="007D50E2"/>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0587"/>
    <w:rsid w:val="009429EF"/>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A086B"/>
    <w:rsid w:val="00AA6515"/>
    <w:rsid w:val="00AC27C8"/>
    <w:rsid w:val="00AC4A96"/>
    <w:rsid w:val="00AD6512"/>
    <w:rsid w:val="00AD77CA"/>
    <w:rsid w:val="00AE190F"/>
    <w:rsid w:val="00AF7832"/>
    <w:rsid w:val="00B10F42"/>
    <w:rsid w:val="00B21CD1"/>
    <w:rsid w:val="00B441E2"/>
    <w:rsid w:val="00B75280"/>
    <w:rsid w:val="00B902D5"/>
    <w:rsid w:val="00B945AB"/>
    <w:rsid w:val="00B95545"/>
    <w:rsid w:val="00BA5504"/>
    <w:rsid w:val="00BB7CAA"/>
    <w:rsid w:val="00BB7DC6"/>
    <w:rsid w:val="00BC32E4"/>
    <w:rsid w:val="00BD2BA9"/>
    <w:rsid w:val="00BE06B5"/>
    <w:rsid w:val="00BE60CB"/>
    <w:rsid w:val="00BF09CF"/>
    <w:rsid w:val="00C0190F"/>
    <w:rsid w:val="00C05042"/>
    <w:rsid w:val="00C077B4"/>
    <w:rsid w:val="00C172D5"/>
    <w:rsid w:val="00C2449B"/>
    <w:rsid w:val="00C24655"/>
    <w:rsid w:val="00C24882"/>
    <w:rsid w:val="00C550F3"/>
    <w:rsid w:val="00C55F77"/>
    <w:rsid w:val="00C56C3D"/>
    <w:rsid w:val="00C60DD3"/>
    <w:rsid w:val="00C610F2"/>
    <w:rsid w:val="00C86BA5"/>
    <w:rsid w:val="00C90D67"/>
    <w:rsid w:val="00CA2ED1"/>
    <w:rsid w:val="00CA636C"/>
    <w:rsid w:val="00CB0DDF"/>
    <w:rsid w:val="00CB4756"/>
    <w:rsid w:val="00CD7D90"/>
    <w:rsid w:val="00CE208E"/>
    <w:rsid w:val="00CE2C7E"/>
    <w:rsid w:val="00CE69D7"/>
    <w:rsid w:val="00CF74A6"/>
    <w:rsid w:val="00D10915"/>
    <w:rsid w:val="00D120B0"/>
    <w:rsid w:val="00D129A8"/>
    <w:rsid w:val="00D14410"/>
    <w:rsid w:val="00D159F9"/>
    <w:rsid w:val="00D15D9F"/>
    <w:rsid w:val="00D175B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96607"/>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73C5F"/>
    <w:rsid w:val="00F77EFD"/>
    <w:rsid w:val="00F8176D"/>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7269-5C68-4EEB-BDA4-81021ABD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2018-11-21T10:37:00Z</cp:lastPrinted>
  <dcterms:created xsi:type="dcterms:W3CDTF">2019-02-27T11:25:00Z</dcterms:created>
  <dcterms:modified xsi:type="dcterms:W3CDTF">2019-02-27T11:25:00Z</dcterms:modified>
</cp:coreProperties>
</file>