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05" w:rsidRPr="00262F05" w:rsidRDefault="00262F05" w:rsidP="00262F0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62F05">
        <w:rPr>
          <w:rFonts w:ascii="Arial" w:hAnsi="Arial" w:cs="Arial"/>
          <w:b/>
          <w:sz w:val="22"/>
          <w:szCs w:val="22"/>
        </w:rPr>
        <w:t>NATIONAL ASSEMBLY</w:t>
      </w:r>
    </w:p>
    <w:p w:rsidR="00262F05" w:rsidRPr="00262F05" w:rsidRDefault="00262F05" w:rsidP="00262F05">
      <w:pPr>
        <w:jc w:val="center"/>
        <w:rPr>
          <w:rFonts w:ascii="Arial" w:hAnsi="Arial" w:cs="Arial"/>
          <w:b/>
          <w:sz w:val="22"/>
          <w:szCs w:val="22"/>
        </w:rPr>
      </w:pPr>
      <w:r w:rsidRPr="00262F05">
        <w:rPr>
          <w:rFonts w:ascii="Arial" w:hAnsi="Arial" w:cs="Arial"/>
          <w:b/>
          <w:sz w:val="22"/>
          <w:szCs w:val="22"/>
        </w:rPr>
        <w:t>QUESTION FOR WRITTEN REPLY</w:t>
      </w:r>
    </w:p>
    <w:p w:rsidR="00262F05" w:rsidRPr="00262F05" w:rsidRDefault="004709BD" w:rsidP="00262F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 NUMBER: </w:t>
      </w:r>
      <w:r w:rsidR="00A06D76">
        <w:rPr>
          <w:rFonts w:ascii="Arial" w:hAnsi="Arial" w:cs="Arial"/>
          <w:b/>
          <w:sz w:val="22"/>
          <w:szCs w:val="22"/>
        </w:rPr>
        <w:t>2970</w:t>
      </w:r>
      <w:r w:rsidR="002B0B74" w:rsidRPr="002B0B74">
        <w:rPr>
          <w:rFonts w:ascii="Arial" w:hAnsi="Arial" w:cs="Arial"/>
          <w:b/>
          <w:sz w:val="22"/>
          <w:szCs w:val="22"/>
        </w:rPr>
        <w:t xml:space="preserve"> [NW</w:t>
      </w:r>
      <w:r w:rsidR="00A06D76">
        <w:rPr>
          <w:rFonts w:ascii="Arial" w:hAnsi="Arial" w:cs="Arial"/>
          <w:b/>
          <w:sz w:val="22"/>
          <w:szCs w:val="22"/>
        </w:rPr>
        <w:t>3284</w:t>
      </w:r>
      <w:r w:rsidR="002B0B74" w:rsidRPr="002B0B74">
        <w:rPr>
          <w:rFonts w:ascii="Arial" w:hAnsi="Arial" w:cs="Arial"/>
          <w:b/>
          <w:sz w:val="22"/>
          <w:szCs w:val="22"/>
        </w:rPr>
        <w:t>E]</w:t>
      </w:r>
    </w:p>
    <w:p w:rsidR="00262F05" w:rsidRPr="00262F05" w:rsidRDefault="0097786E" w:rsidP="00262F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 OF PUBLICATION: </w:t>
      </w:r>
      <w:r w:rsidR="00A06D76">
        <w:rPr>
          <w:rFonts w:ascii="Arial" w:hAnsi="Arial" w:cs="Arial"/>
          <w:b/>
          <w:sz w:val="22"/>
          <w:szCs w:val="22"/>
        </w:rPr>
        <w:t>19 OCTOBER</w:t>
      </w:r>
      <w:r w:rsidR="00262F05" w:rsidRPr="00262F05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413C95" w:rsidRDefault="0062770E" w:rsidP="00262F05">
      <w:pPr>
        <w:rPr>
          <w:rFonts w:ascii="Arial" w:hAnsi="Arial" w:cs="Arial"/>
          <w:b/>
          <w:sz w:val="22"/>
          <w:szCs w:val="22"/>
        </w:rPr>
      </w:pPr>
    </w:p>
    <w:p w:rsidR="00A06D76" w:rsidRPr="00A06D76" w:rsidRDefault="00A06D76" w:rsidP="00A06D76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proofErr w:type="gramStart"/>
      <w:r w:rsidRPr="00A06D76">
        <w:rPr>
          <w:rFonts w:ascii="Arial" w:eastAsia="Calibri" w:hAnsi="Arial" w:cs="Arial"/>
          <w:b/>
          <w:sz w:val="22"/>
          <w:szCs w:val="22"/>
          <w:lang w:val="en-GB"/>
        </w:rPr>
        <w:t>2970.</w:t>
      </w:r>
      <w:r w:rsidRPr="00A06D76">
        <w:rPr>
          <w:rFonts w:ascii="Arial" w:eastAsia="Calibri" w:hAnsi="Arial" w:cs="Arial"/>
          <w:b/>
          <w:sz w:val="22"/>
          <w:szCs w:val="22"/>
          <w:lang w:val="en-GB"/>
        </w:rPr>
        <w:tab/>
        <w:t>Mr R A Lees (DA)</w:t>
      </w:r>
      <w:proofErr w:type="gramEnd"/>
      <w:r w:rsidRPr="00A06D76">
        <w:rPr>
          <w:rFonts w:ascii="Arial" w:eastAsia="Calibri" w:hAnsi="Arial" w:cs="Arial"/>
          <w:b/>
          <w:sz w:val="22"/>
          <w:szCs w:val="22"/>
          <w:lang w:val="en-GB"/>
        </w:rPr>
        <w:t xml:space="preserve"> to </w:t>
      </w:r>
      <w:r w:rsidRPr="00A06D76">
        <w:rPr>
          <w:rFonts w:ascii="Arial" w:eastAsia="Calibri" w:hAnsi="Arial" w:cs="Arial"/>
          <w:b/>
          <w:sz w:val="22"/>
          <w:szCs w:val="22"/>
          <w:lang w:val="en-ZA"/>
        </w:rPr>
        <w:t>ask</w:t>
      </w:r>
      <w:r w:rsidRPr="00A06D76">
        <w:rPr>
          <w:rFonts w:ascii="Arial" w:eastAsia="Calibri" w:hAnsi="Arial" w:cs="Arial"/>
          <w:b/>
          <w:sz w:val="22"/>
          <w:szCs w:val="22"/>
          <w:lang w:val="en-GB"/>
        </w:rPr>
        <w:t xml:space="preserve"> the Minister of Finance:</w:t>
      </w:r>
    </w:p>
    <w:p w:rsidR="00A06D76" w:rsidRDefault="00A06D76" w:rsidP="00A06D76">
      <w:pPr>
        <w:spacing w:before="100" w:beforeAutospacing="1" w:after="100" w:afterAutospacing="1" w:line="360" w:lineRule="auto"/>
        <w:ind w:left="709" w:firstLine="11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A06D76">
        <w:rPr>
          <w:rFonts w:ascii="Arial" w:eastAsia="Calibri" w:hAnsi="Arial" w:cs="Arial"/>
          <w:color w:val="000000"/>
          <w:sz w:val="22"/>
          <w:szCs w:val="22"/>
          <w:lang w:val="en-GB" w:eastAsia="en-ZA"/>
        </w:rPr>
        <w:t xml:space="preserve">What (a) is the total cost of legal expenses incurred by the Financial and Fiscal </w:t>
      </w:r>
      <w:r w:rsidRPr="00A06D76">
        <w:rPr>
          <w:rFonts w:ascii="Arial" w:eastAsia="Calibri" w:hAnsi="Arial" w:cs="Arial"/>
          <w:color w:val="000000"/>
          <w:sz w:val="22"/>
          <w:szCs w:val="22"/>
          <w:lang w:val="en-GB"/>
        </w:rPr>
        <w:t>Commission</w:t>
      </w:r>
      <w:r w:rsidRPr="00A06D76">
        <w:rPr>
          <w:rFonts w:ascii="Arial" w:eastAsia="Calibri" w:hAnsi="Arial" w:cs="Arial"/>
          <w:color w:val="000000"/>
          <w:sz w:val="22"/>
          <w:szCs w:val="22"/>
          <w:lang w:val="en-GB" w:eastAsia="en-ZA"/>
        </w:rPr>
        <w:t xml:space="preserve"> (FFC) (</w:t>
      </w:r>
      <w:proofErr w:type="spellStart"/>
      <w:r w:rsidRPr="00A06D76">
        <w:rPr>
          <w:rFonts w:ascii="Arial" w:eastAsia="Calibri" w:hAnsi="Arial" w:cs="Arial"/>
          <w:color w:val="000000"/>
          <w:sz w:val="22"/>
          <w:szCs w:val="22"/>
          <w:lang w:val="en-GB" w:eastAsia="en-ZA"/>
        </w:rPr>
        <w:t>i</w:t>
      </w:r>
      <w:proofErr w:type="spellEnd"/>
      <w:r w:rsidRPr="00A06D76">
        <w:rPr>
          <w:rFonts w:ascii="Arial" w:eastAsia="Calibri" w:hAnsi="Arial" w:cs="Arial"/>
          <w:color w:val="000000"/>
          <w:sz w:val="22"/>
          <w:szCs w:val="22"/>
          <w:lang w:val="en-GB" w:eastAsia="en-ZA"/>
        </w:rPr>
        <w:t>) in the 2017-18 financial year and (ii) since 1 April 2018, (b) percentage of the total expenses incurred by the FCC is constituted of legal expenses in each case and (c)(</w:t>
      </w:r>
      <w:proofErr w:type="spellStart"/>
      <w:r w:rsidRPr="00A06D76">
        <w:rPr>
          <w:rFonts w:ascii="Arial" w:eastAsia="Calibri" w:hAnsi="Arial" w:cs="Arial"/>
          <w:color w:val="000000"/>
          <w:sz w:val="22"/>
          <w:szCs w:val="22"/>
          <w:lang w:val="en-GB" w:eastAsia="en-ZA"/>
        </w:rPr>
        <w:t>i</w:t>
      </w:r>
      <w:proofErr w:type="spellEnd"/>
      <w:r w:rsidRPr="00A06D76">
        <w:rPr>
          <w:rFonts w:ascii="Arial" w:eastAsia="Calibri" w:hAnsi="Arial" w:cs="Arial"/>
          <w:color w:val="000000"/>
          <w:sz w:val="22"/>
          <w:szCs w:val="22"/>
          <w:lang w:val="en-GB" w:eastAsia="en-ZA"/>
        </w:rPr>
        <w:t>) is the total number of cases, (</w:t>
      </w:r>
      <w:r w:rsidRPr="00A06D76">
        <w:rPr>
          <w:rFonts w:ascii="Arial" w:eastAsia="Calibri" w:hAnsi="Arial" w:cs="Arial"/>
          <w:color w:val="000000"/>
          <w:sz w:val="22"/>
          <w:szCs w:val="22"/>
          <w:lang w:val="en-GB"/>
        </w:rPr>
        <w:t>ii</w:t>
      </w:r>
      <w:r w:rsidRPr="00A06D76">
        <w:rPr>
          <w:rFonts w:ascii="Arial" w:eastAsia="Calibri" w:hAnsi="Arial" w:cs="Arial"/>
          <w:color w:val="000000"/>
          <w:sz w:val="22"/>
          <w:szCs w:val="22"/>
          <w:lang w:val="en-GB" w:eastAsia="en-ZA"/>
        </w:rPr>
        <w:t>) are the details of the legal matters covered in each case and (iii) is the total cost incurred for each case</w:t>
      </w:r>
      <w:r w:rsidRPr="00A06D76">
        <w:rPr>
          <w:rFonts w:ascii="Arial" w:eastAsia="Calibri" w:hAnsi="Arial" w:cs="Arial"/>
          <w:sz w:val="22"/>
          <w:szCs w:val="22"/>
          <w:lang w:val="en-GB"/>
        </w:rPr>
        <w:t>?</w:t>
      </w:r>
      <w:r w:rsidRPr="00A06D76">
        <w:rPr>
          <w:rFonts w:ascii="Arial" w:eastAsia="Calibri" w:hAnsi="Arial" w:cs="Arial"/>
          <w:sz w:val="22"/>
          <w:szCs w:val="22"/>
          <w:lang w:val="en-GB"/>
        </w:rPr>
        <w:tab/>
      </w:r>
    </w:p>
    <w:p w:rsidR="00A06D76" w:rsidRPr="00A06D76" w:rsidRDefault="00A06D76" w:rsidP="00A06D76">
      <w:pPr>
        <w:spacing w:before="100" w:beforeAutospacing="1" w:after="100" w:afterAutospacing="1" w:line="360" w:lineRule="auto"/>
        <w:ind w:left="7909" w:firstLine="11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A06D76">
        <w:rPr>
          <w:rFonts w:ascii="Arial" w:eastAsia="Calibri" w:hAnsi="Arial" w:cs="Arial"/>
          <w:sz w:val="22"/>
          <w:szCs w:val="22"/>
          <w:lang w:val="en-GB"/>
        </w:rPr>
        <w:t>NW3284E</w:t>
      </w:r>
    </w:p>
    <w:p w:rsidR="001433AE" w:rsidRDefault="001433AE" w:rsidP="00A06D76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A06D76">
        <w:rPr>
          <w:rFonts w:ascii="Arial" w:hAnsi="Arial" w:cs="Arial"/>
          <w:b/>
          <w:sz w:val="22"/>
          <w:szCs w:val="22"/>
        </w:rPr>
        <w:t>REPLY</w:t>
      </w:r>
      <w:r w:rsidRPr="00A06D76">
        <w:rPr>
          <w:rFonts w:ascii="Arial" w:hAnsi="Arial" w:cs="Arial"/>
          <w:sz w:val="22"/>
          <w:szCs w:val="22"/>
        </w:rPr>
        <w:t>:</w:t>
      </w:r>
    </w:p>
    <w:p w:rsidR="00546BC0" w:rsidRDefault="00307BF3" w:rsidP="00546BC0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 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)</w:t>
      </w:r>
      <w:r w:rsidR="00546BC0" w:rsidRPr="00546BC0">
        <w:rPr>
          <w:rFonts w:ascii="Arial" w:hAnsi="Arial" w:cs="Arial"/>
          <w:sz w:val="22"/>
          <w:szCs w:val="22"/>
        </w:rPr>
        <w:t xml:space="preserve"> </w:t>
      </w:r>
      <w:r w:rsidR="00546BC0">
        <w:rPr>
          <w:rFonts w:ascii="Arial" w:hAnsi="Arial" w:cs="Arial"/>
          <w:sz w:val="22"/>
          <w:szCs w:val="22"/>
        </w:rPr>
        <w:t>The total cost of legal expenses during 2017-18 financial year amounted to R</w:t>
      </w:r>
      <w:r w:rsidR="00546BC0" w:rsidRPr="00307BF3">
        <w:rPr>
          <w:rFonts w:ascii="Arial" w:hAnsi="Arial" w:cs="Arial"/>
          <w:sz w:val="22"/>
          <w:szCs w:val="22"/>
        </w:rPr>
        <w:t>198 800</w:t>
      </w:r>
    </w:p>
    <w:p w:rsidR="00546BC0" w:rsidRDefault="00546BC0" w:rsidP="00546BC0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(ii) The total cost of legal expenses since 1 April 2018 amounted to R139</w:t>
      </w:r>
      <w:r w:rsidR="0008503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955</w:t>
      </w:r>
    </w:p>
    <w:p w:rsidR="00307BF3" w:rsidRDefault="00546BC0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07BF3">
        <w:rPr>
          <w:rFonts w:ascii="Arial" w:hAnsi="Arial" w:cs="Arial"/>
          <w:sz w:val="22"/>
          <w:szCs w:val="22"/>
        </w:rPr>
        <w:t>(b)</w:t>
      </w:r>
      <w:r w:rsidR="009A23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Percentage of each case in 2017-18 financial year</w:t>
      </w:r>
    </w:p>
    <w:p w:rsidR="00B85330" w:rsidRDefault="002113E8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  <w:r w:rsidRPr="002113E8">
        <w:rPr>
          <w:noProof/>
          <w:lang w:val="en-ZA" w:eastAsia="en-ZA"/>
        </w:rPr>
        <w:drawing>
          <wp:inline distT="0" distB="0" distL="0" distR="0">
            <wp:extent cx="451485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BC0" w:rsidRDefault="00085037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46BC0">
        <w:rPr>
          <w:rFonts w:ascii="Arial" w:hAnsi="Arial" w:cs="Arial"/>
          <w:sz w:val="22"/>
          <w:szCs w:val="22"/>
        </w:rPr>
        <w:t>Percentage of each case since 1 April 2018</w:t>
      </w:r>
    </w:p>
    <w:p w:rsidR="00B85330" w:rsidRDefault="002113E8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  <w:r w:rsidRPr="002113E8">
        <w:rPr>
          <w:noProof/>
          <w:lang w:val="en-ZA" w:eastAsia="en-ZA"/>
        </w:rPr>
        <w:drawing>
          <wp:inline distT="0" distB="0" distL="0" distR="0">
            <wp:extent cx="4514850" cy="1190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DD" w:rsidRDefault="00085037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 w:rsidR="009A23DD">
        <w:rPr>
          <w:rFonts w:ascii="Arial" w:hAnsi="Arial" w:cs="Arial"/>
          <w:sz w:val="22"/>
          <w:szCs w:val="22"/>
        </w:rPr>
        <w:t>c</w:t>
      </w:r>
      <w:proofErr w:type="gramEnd"/>
      <w:r w:rsidR="009A23D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(</w:t>
      </w:r>
      <w:proofErr w:type="spellStart"/>
      <w:r w:rsidR="009A23DD">
        <w:rPr>
          <w:rFonts w:ascii="Arial" w:hAnsi="Arial" w:cs="Arial"/>
          <w:sz w:val="22"/>
          <w:szCs w:val="22"/>
        </w:rPr>
        <w:t>i</w:t>
      </w:r>
      <w:proofErr w:type="spellEnd"/>
      <w:r w:rsidR="009A23DD">
        <w:rPr>
          <w:rFonts w:ascii="Arial" w:hAnsi="Arial" w:cs="Arial"/>
          <w:sz w:val="22"/>
          <w:szCs w:val="22"/>
        </w:rPr>
        <w:t xml:space="preserve">) </w:t>
      </w:r>
      <w:r w:rsidR="00546B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546BC0">
        <w:rPr>
          <w:rFonts w:ascii="Arial" w:hAnsi="Arial" w:cs="Arial"/>
          <w:sz w:val="22"/>
          <w:szCs w:val="22"/>
        </w:rPr>
        <w:t xml:space="preserve">Total number of cases in </w:t>
      </w:r>
      <w:r w:rsidR="009A23DD">
        <w:rPr>
          <w:rFonts w:ascii="Arial" w:hAnsi="Arial" w:cs="Arial"/>
          <w:sz w:val="22"/>
          <w:szCs w:val="22"/>
        </w:rPr>
        <w:t>2017/18</w:t>
      </w:r>
      <w:r w:rsidR="00546BC0">
        <w:rPr>
          <w:rFonts w:ascii="Arial" w:hAnsi="Arial" w:cs="Arial"/>
          <w:sz w:val="22"/>
          <w:szCs w:val="22"/>
        </w:rPr>
        <w:t xml:space="preserve"> financial year</w:t>
      </w:r>
      <w:r w:rsidR="009A23DD">
        <w:rPr>
          <w:rFonts w:ascii="Arial" w:hAnsi="Arial" w:cs="Arial"/>
          <w:sz w:val="22"/>
          <w:szCs w:val="22"/>
        </w:rPr>
        <w:t xml:space="preserve"> - 2</w:t>
      </w:r>
    </w:p>
    <w:p w:rsidR="00B85330" w:rsidRDefault="00546BC0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50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="00085037">
        <w:rPr>
          <w:rFonts w:ascii="Arial" w:hAnsi="Arial" w:cs="Arial"/>
          <w:sz w:val="22"/>
          <w:szCs w:val="22"/>
        </w:rPr>
        <w:t xml:space="preserve">  </w:t>
      </w:r>
      <w:r w:rsidR="00523483">
        <w:rPr>
          <w:rFonts w:ascii="Arial" w:hAnsi="Arial" w:cs="Arial"/>
          <w:sz w:val="22"/>
          <w:szCs w:val="22"/>
        </w:rPr>
        <w:t>Total number</w:t>
      </w:r>
      <w:r>
        <w:rPr>
          <w:rFonts w:ascii="Arial" w:hAnsi="Arial" w:cs="Arial"/>
          <w:sz w:val="22"/>
          <w:szCs w:val="22"/>
        </w:rPr>
        <w:t xml:space="preserve"> of cases since 1 April 2018 </w:t>
      </w:r>
      <w:r w:rsidR="00B85330">
        <w:rPr>
          <w:rFonts w:ascii="Arial" w:hAnsi="Arial" w:cs="Arial"/>
          <w:sz w:val="22"/>
          <w:szCs w:val="22"/>
        </w:rPr>
        <w:t>–</w:t>
      </w:r>
      <w:r w:rsidR="009A23DD">
        <w:rPr>
          <w:rFonts w:ascii="Arial" w:hAnsi="Arial" w:cs="Arial"/>
          <w:sz w:val="22"/>
          <w:szCs w:val="22"/>
        </w:rPr>
        <w:t xml:space="preserve"> 1</w:t>
      </w:r>
    </w:p>
    <w:p w:rsidR="00262F05" w:rsidRDefault="00546BC0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A23DD">
        <w:rPr>
          <w:rFonts w:ascii="Arial" w:hAnsi="Arial" w:cs="Arial"/>
          <w:sz w:val="22"/>
          <w:szCs w:val="22"/>
        </w:rPr>
        <w:t>(ii)</w:t>
      </w:r>
      <w:r w:rsidR="0008503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All cases dealt with </w:t>
      </w:r>
      <w:proofErr w:type="spellStart"/>
      <w:r>
        <w:rPr>
          <w:rFonts w:ascii="Arial" w:hAnsi="Arial" w:cs="Arial"/>
          <w:sz w:val="22"/>
          <w:szCs w:val="22"/>
        </w:rPr>
        <w:t>labour</w:t>
      </w:r>
      <w:proofErr w:type="spellEnd"/>
      <w:r>
        <w:rPr>
          <w:rFonts w:ascii="Arial" w:hAnsi="Arial" w:cs="Arial"/>
          <w:sz w:val="22"/>
          <w:szCs w:val="22"/>
        </w:rPr>
        <w:t xml:space="preserve"> matters</w:t>
      </w:r>
    </w:p>
    <w:p w:rsidR="00751942" w:rsidRPr="00063E28" w:rsidRDefault="00546BC0" w:rsidP="009866F3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</w:t>
      </w:r>
      <w:r w:rsidR="009A23DD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i)</w:t>
      </w:r>
      <w:r w:rsidR="000850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Refer to </w:t>
      </w:r>
      <w:r w:rsidR="009866F3">
        <w:rPr>
          <w:rFonts w:ascii="Arial" w:hAnsi="Arial" w:cs="Arial"/>
          <w:sz w:val="22"/>
          <w:szCs w:val="22"/>
        </w:rPr>
        <w:t>table in b above</w:t>
      </w:r>
    </w:p>
    <w:sectPr w:rsidR="00751942" w:rsidRPr="00063E28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C04"/>
    <w:rsid w:val="00023BC3"/>
    <w:rsid w:val="00036463"/>
    <w:rsid w:val="00042E4A"/>
    <w:rsid w:val="00063E28"/>
    <w:rsid w:val="00085037"/>
    <w:rsid w:val="000B16E9"/>
    <w:rsid w:val="000C2BEF"/>
    <w:rsid w:val="000C48D8"/>
    <w:rsid w:val="000E1B36"/>
    <w:rsid w:val="000F3B14"/>
    <w:rsid w:val="000F5178"/>
    <w:rsid w:val="00110946"/>
    <w:rsid w:val="001433AE"/>
    <w:rsid w:val="0014441E"/>
    <w:rsid w:val="0015727B"/>
    <w:rsid w:val="00187792"/>
    <w:rsid w:val="00197576"/>
    <w:rsid w:val="001B0917"/>
    <w:rsid w:val="001D4937"/>
    <w:rsid w:val="001E3FB5"/>
    <w:rsid w:val="001E6902"/>
    <w:rsid w:val="001F4B50"/>
    <w:rsid w:val="002065BA"/>
    <w:rsid w:val="00207912"/>
    <w:rsid w:val="002113E8"/>
    <w:rsid w:val="0022502D"/>
    <w:rsid w:val="00262F05"/>
    <w:rsid w:val="002855CE"/>
    <w:rsid w:val="002867DD"/>
    <w:rsid w:val="002A4157"/>
    <w:rsid w:val="002B0B74"/>
    <w:rsid w:val="002B72D0"/>
    <w:rsid w:val="002F229C"/>
    <w:rsid w:val="002F6E86"/>
    <w:rsid w:val="00307BF3"/>
    <w:rsid w:val="00326CF2"/>
    <w:rsid w:val="003421BD"/>
    <w:rsid w:val="00344553"/>
    <w:rsid w:val="00351BF5"/>
    <w:rsid w:val="0037795E"/>
    <w:rsid w:val="00384437"/>
    <w:rsid w:val="003F1329"/>
    <w:rsid w:val="00413ABE"/>
    <w:rsid w:val="00413C95"/>
    <w:rsid w:val="0043065E"/>
    <w:rsid w:val="004709BD"/>
    <w:rsid w:val="00472D86"/>
    <w:rsid w:val="00485B2E"/>
    <w:rsid w:val="004A078E"/>
    <w:rsid w:val="004B1526"/>
    <w:rsid w:val="004F43FB"/>
    <w:rsid w:val="005141B3"/>
    <w:rsid w:val="00523483"/>
    <w:rsid w:val="00532BB4"/>
    <w:rsid w:val="00533C35"/>
    <w:rsid w:val="00546BC0"/>
    <w:rsid w:val="0055290F"/>
    <w:rsid w:val="005706F1"/>
    <w:rsid w:val="00574E19"/>
    <w:rsid w:val="005E32E0"/>
    <w:rsid w:val="00613FC6"/>
    <w:rsid w:val="006239F1"/>
    <w:rsid w:val="00624D20"/>
    <w:rsid w:val="0062770E"/>
    <w:rsid w:val="0064275F"/>
    <w:rsid w:val="00646E7C"/>
    <w:rsid w:val="00647EF2"/>
    <w:rsid w:val="00653A85"/>
    <w:rsid w:val="00675635"/>
    <w:rsid w:val="00685058"/>
    <w:rsid w:val="00693A64"/>
    <w:rsid w:val="006D1766"/>
    <w:rsid w:val="006D2C61"/>
    <w:rsid w:val="007118EA"/>
    <w:rsid w:val="00726A9C"/>
    <w:rsid w:val="007359BF"/>
    <w:rsid w:val="00743F26"/>
    <w:rsid w:val="00751942"/>
    <w:rsid w:val="007540E0"/>
    <w:rsid w:val="007544A8"/>
    <w:rsid w:val="0076668B"/>
    <w:rsid w:val="007749D9"/>
    <w:rsid w:val="00780F57"/>
    <w:rsid w:val="007914E0"/>
    <w:rsid w:val="007A32AF"/>
    <w:rsid w:val="007B1BA1"/>
    <w:rsid w:val="007D4060"/>
    <w:rsid w:val="007E56A2"/>
    <w:rsid w:val="00803AC4"/>
    <w:rsid w:val="00813FF0"/>
    <w:rsid w:val="008270A1"/>
    <w:rsid w:val="008321A4"/>
    <w:rsid w:val="00852DC3"/>
    <w:rsid w:val="00876CBB"/>
    <w:rsid w:val="00891265"/>
    <w:rsid w:val="00897498"/>
    <w:rsid w:val="00897F0B"/>
    <w:rsid w:val="008C2559"/>
    <w:rsid w:val="008E01C3"/>
    <w:rsid w:val="008E4142"/>
    <w:rsid w:val="00911717"/>
    <w:rsid w:val="009163A5"/>
    <w:rsid w:val="00953363"/>
    <w:rsid w:val="0096007E"/>
    <w:rsid w:val="00972601"/>
    <w:rsid w:val="0097786E"/>
    <w:rsid w:val="009866F3"/>
    <w:rsid w:val="009A18A7"/>
    <w:rsid w:val="009A23DD"/>
    <w:rsid w:val="009E1AB2"/>
    <w:rsid w:val="00A02200"/>
    <w:rsid w:val="00A06D76"/>
    <w:rsid w:val="00A45FE5"/>
    <w:rsid w:val="00A51431"/>
    <w:rsid w:val="00A525F0"/>
    <w:rsid w:val="00A566A2"/>
    <w:rsid w:val="00A5731A"/>
    <w:rsid w:val="00A677C3"/>
    <w:rsid w:val="00A72B9B"/>
    <w:rsid w:val="00A76D11"/>
    <w:rsid w:val="00AA4ED9"/>
    <w:rsid w:val="00AD00CE"/>
    <w:rsid w:val="00AD5C9B"/>
    <w:rsid w:val="00AE07DE"/>
    <w:rsid w:val="00AE6660"/>
    <w:rsid w:val="00B03AF4"/>
    <w:rsid w:val="00B03DD6"/>
    <w:rsid w:val="00B13352"/>
    <w:rsid w:val="00B20E37"/>
    <w:rsid w:val="00B35E0C"/>
    <w:rsid w:val="00B447E6"/>
    <w:rsid w:val="00B77F67"/>
    <w:rsid w:val="00B81176"/>
    <w:rsid w:val="00B85330"/>
    <w:rsid w:val="00B913C7"/>
    <w:rsid w:val="00B95452"/>
    <w:rsid w:val="00BC3150"/>
    <w:rsid w:val="00BD31C6"/>
    <w:rsid w:val="00C25C7E"/>
    <w:rsid w:val="00C312EA"/>
    <w:rsid w:val="00C44C35"/>
    <w:rsid w:val="00C472D6"/>
    <w:rsid w:val="00C60822"/>
    <w:rsid w:val="00CA20B4"/>
    <w:rsid w:val="00CB4FDB"/>
    <w:rsid w:val="00CB51AD"/>
    <w:rsid w:val="00CB613F"/>
    <w:rsid w:val="00CC2F3E"/>
    <w:rsid w:val="00D01E04"/>
    <w:rsid w:val="00D363B6"/>
    <w:rsid w:val="00D61422"/>
    <w:rsid w:val="00DB2463"/>
    <w:rsid w:val="00DC769E"/>
    <w:rsid w:val="00DD2A0D"/>
    <w:rsid w:val="00DD5296"/>
    <w:rsid w:val="00DE122E"/>
    <w:rsid w:val="00DE76CB"/>
    <w:rsid w:val="00DF0D26"/>
    <w:rsid w:val="00E42AEE"/>
    <w:rsid w:val="00E55071"/>
    <w:rsid w:val="00E60EE1"/>
    <w:rsid w:val="00E77DF6"/>
    <w:rsid w:val="00E8352B"/>
    <w:rsid w:val="00EA468F"/>
    <w:rsid w:val="00EA6A49"/>
    <w:rsid w:val="00EC4BF6"/>
    <w:rsid w:val="00F03C60"/>
    <w:rsid w:val="00F33FD4"/>
    <w:rsid w:val="00F36709"/>
    <w:rsid w:val="00F51C17"/>
    <w:rsid w:val="00F5571A"/>
    <w:rsid w:val="00F65949"/>
    <w:rsid w:val="00F754AB"/>
    <w:rsid w:val="00F87EA6"/>
    <w:rsid w:val="00FB0ABC"/>
    <w:rsid w:val="00FC2064"/>
    <w:rsid w:val="00FD595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D46ACF70-8897-46F4-B52A-B1AA9BA2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7BEC-F549-4CF4-BA75-BC5CD854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Michael  Plaatjies</cp:lastModifiedBy>
  <cp:revision>2</cp:revision>
  <cp:lastPrinted>2018-09-05T14:15:00Z</cp:lastPrinted>
  <dcterms:created xsi:type="dcterms:W3CDTF">2018-12-31T13:52:00Z</dcterms:created>
  <dcterms:modified xsi:type="dcterms:W3CDTF">2018-12-31T13:52:00Z</dcterms:modified>
</cp:coreProperties>
</file>