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DA76DC" w:rsidRPr="00DC6183" w:rsidRDefault="00DA76DC" w:rsidP="00DA76DC">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DA76DC" w:rsidRPr="00DC6183" w:rsidRDefault="00DA76DC" w:rsidP="00DA76DC">
      <w:pPr>
        <w:jc w:val="center"/>
        <w:rPr>
          <w:rFonts w:ascii="Arial" w:hAnsi="Arial" w:cs="Arial"/>
          <w:b/>
          <w:bCs/>
          <w:lang w:val="en-ZA"/>
        </w:rPr>
      </w:pPr>
      <w:r w:rsidRPr="00DC6183">
        <w:rPr>
          <w:rFonts w:ascii="Arial" w:hAnsi="Arial" w:cs="Arial"/>
          <w:b/>
          <w:bCs/>
          <w:lang w:val="en-ZA"/>
        </w:rPr>
        <w:t>FOR WRITTEN REPLY</w:t>
      </w:r>
    </w:p>
    <w:p w:rsidR="00DA76DC" w:rsidRPr="00DC6183" w:rsidRDefault="00DA76DC" w:rsidP="00DA76DC">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2969</w:t>
      </w:r>
    </w:p>
    <w:p w:rsidR="00DA76DC" w:rsidRPr="00DC6183" w:rsidRDefault="00DA76DC" w:rsidP="00DA76DC">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09</w:t>
      </w:r>
      <w:r w:rsidRPr="00DC6183">
        <w:rPr>
          <w:rFonts w:ascii="Arial" w:hAnsi="Arial" w:cs="Arial"/>
          <w:b/>
          <w:bCs/>
          <w:lang w:val="en-ZA"/>
        </w:rPr>
        <w:t>/</w:t>
      </w:r>
      <w:r>
        <w:rPr>
          <w:rFonts w:ascii="Arial" w:hAnsi="Arial" w:cs="Arial"/>
          <w:b/>
          <w:bCs/>
          <w:lang w:val="en-ZA"/>
        </w:rPr>
        <w:t>09</w:t>
      </w:r>
      <w:r w:rsidRPr="00DC6183">
        <w:rPr>
          <w:rFonts w:ascii="Arial" w:hAnsi="Arial" w:cs="Arial"/>
          <w:b/>
          <w:bCs/>
          <w:lang w:val="en-ZA"/>
        </w:rPr>
        <w:t>/20</w:t>
      </w:r>
      <w:r>
        <w:rPr>
          <w:rFonts w:ascii="Arial" w:hAnsi="Arial" w:cs="Arial"/>
          <w:b/>
          <w:bCs/>
          <w:lang w:val="en-ZA"/>
        </w:rPr>
        <w:t>22</w:t>
      </w:r>
    </w:p>
    <w:p w:rsidR="00DA76DC" w:rsidRPr="00FF2AAB" w:rsidRDefault="00DA76DC" w:rsidP="00DA76DC">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31</w:t>
      </w:r>
      <w:r w:rsidRPr="00DC6183">
        <w:rPr>
          <w:rFonts w:ascii="Arial" w:hAnsi="Arial" w:cs="Arial"/>
          <w:b/>
          <w:bCs/>
          <w:lang w:val="en-ZA"/>
        </w:rPr>
        <w:t xml:space="preserve"> OF 20</w:t>
      </w:r>
      <w:r>
        <w:rPr>
          <w:rFonts w:ascii="Arial" w:hAnsi="Arial" w:cs="Arial"/>
          <w:b/>
          <w:bCs/>
          <w:lang w:val="en-ZA"/>
        </w:rPr>
        <w:t>22</w:t>
      </w:r>
    </w:p>
    <w:p w:rsidR="00DA76DC" w:rsidRPr="00ED066B" w:rsidRDefault="00DA76DC" w:rsidP="00DA76DC">
      <w:pPr>
        <w:spacing w:before="100" w:beforeAutospacing="1" w:after="100" w:afterAutospacing="1" w:line="360" w:lineRule="auto"/>
        <w:ind w:left="720" w:hanging="720"/>
        <w:jc w:val="both"/>
        <w:outlineLvl w:val="0"/>
        <w:rPr>
          <w:rFonts w:ascii="Arial" w:eastAsia="Times New Roman" w:hAnsi="Arial" w:cs="Arial"/>
          <w:lang w:val="en-US"/>
        </w:rPr>
      </w:pPr>
      <w:r w:rsidRPr="0093245A">
        <w:rPr>
          <w:rFonts w:ascii="Times New Roman" w:hAnsi="Times New Roman" w:cs="Times New Roman"/>
          <w:b/>
          <w:bCs/>
          <w:sz w:val="24"/>
          <w:szCs w:val="24"/>
          <w:lang w:val="en-ZA"/>
        </w:rPr>
        <w:tab/>
      </w:r>
      <w:r w:rsidRPr="00ED066B">
        <w:rPr>
          <w:rFonts w:ascii="Arial" w:eastAsia="Times New Roman" w:hAnsi="Arial" w:cs="Arial"/>
          <w:b/>
          <w:lang w:val="en-US"/>
        </w:rPr>
        <w:t xml:space="preserve">Ms A M van Zyl (DA) to </w:t>
      </w:r>
      <w:r w:rsidRPr="00ED066B">
        <w:rPr>
          <w:rFonts w:ascii="Arial" w:eastAsia="Times New Roman" w:hAnsi="Arial" w:cs="Arial"/>
          <w:b/>
          <w:lang w:val="en-ZA"/>
        </w:rPr>
        <w:t>ask</w:t>
      </w:r>
      <w:r w:rsidRPr="00ED066B">
        <w:rPr>
          <w:rFonts w:ascii="Arial" w:eastAsia="Times New Roman" w:hAnsi="Arial" w:cs="Arial"/>
          <w:b/>
          <w:lang w:val="en-US"/>
        </w:rPr>
        <w:t xml:space="preserve"> the Minister of Higher Education, Science and </w:t>
      </w:r>
      <w:r w:rsidRPr="00ED066B">
        <w:rPr>
          <w:rFonts w:ascii="Arial" w:hAnsi="Arial" w:cs="Arial"/>
          <w:b/>
          <w:lang w:val="en-ZA"/>
        </w:rPr>
        <w:t>Innovation</w:t>
      </w:r>
      <w:r w:rsidR="00050DC5" w:rsidRPr="00ED066B">
        <w:rPr>
          <w:rFonts w:ascii="Arial" w:hAnsi="Arial" w:cs="Arial"/>
          <w:b/>
          <w:lang w:val="en-ZA"/>
        </w:rPr>
        <w:fldChar w:fldCharType="begin"/>
      </w:r>
      <w:r w:rsidRPr="00ED066B">
        <w:rPr>
          <w:rFonts w:ascii="Arial" w:hAnsi="Arial" w:cs="Arial"/>
          <w:lang w:val="en-ZA"/>
        </w:rPr>
        <w:instrText xml:space="preserve"> XE "</w:instrText>
      </w:r>
      <w:r w:rsidRPr="00ED066B">
        <w:rPr>
          <w:rFonts w:ascii="Arial" w:eastAsia="Times New Roman" w:hAnsi="Arial" w:cs="Arial"/>
          <w:b/>
          <w:lang w:val="en-US"/>
        </w:rPr>
        <w:instrText xml:space="preserve">Minister of Higher Education, Science and </w:instrText>
      </w:r>
      <w:r w:rsidRPr="00ED066B">
        <w:rPr>
          <w:rFonts w:ascii="Arial" w:hAnsi="Arial" w:cs="Arial"/>
          <w:b/>
          <w:lang w:val="en-ZA"/>
        </w:rPr>
        <w:instrText>Innovation</w:instrText>
      </w:r>
      <w:r w:rsidRPr="00ED066B">
        <w:rPr>
          <w:rFonts w:ascii="Arial" w:hAnsi="Arial" w:cs="Arial"/>
          <w:lang w:val="en-ZA"/>
        </w:rPr>
        <w:instrText xml:space="preserve">" </w:instrText>
      </w:r>
      <w:r w:rsidR="00050DC5" w:rsidRPr="00ED066B">
        <w:rPr>
          <w:rFonts w:ascii="Arial" w:hAnsi="Arial" w:cs="Arial"/>
          <w:b/>
          <w:lang w:val="en-ZA"/>
        </w:rPr>
        <w:fldChar w:fldCharType="end"/>
      </w:r>
      <w:r w:rsidRPr="00ED066B">
        <w:rPr>
          <w:rFonts w:ascii="Arial" w:eastAsia="Times New Roman" w:hAnsi="Arial" w:cs="Arial"/>
          <w:b/>
          <w:lang w:val="en-US"/>
        </w:rPr>
        <w:t xml:space="preserve">: </w:t>
      </w:r>
    </w:p>
    <w:p w:rsidR="00DA76DC" w:rsidRPr="007F27AD" w:rsidRDefault="00DA76DC" w:rsidP="00DA76DC">
      <w:pPr>
        <w:autoSpaceDE w:val="0"/>
        <w:autoSpaceDN w:val="0"/>
        <w:adjustRightInd w:val="0"/>
        <w:spacing w:before="100" w:beforeAutospacing="1" w:after="100" w:afterAutospacing="1" w:line="360" w:lineRule="auto"/>
        <w:ind w:left="1440" w:right="26" w:hanging="720"/>
        <w:jc w:val="both"/>
        <w:rPr>
          <w:rFonts w:ascii="Arial" w:hAnsi="Arial" w:cs="Arial"/>
          <w:lang w:val="en-ZA"/>
        </w:rPr>
      </w:pPr>
      <w:r w:rsidRPr="007F27AD">
        <w:rPr>
          <w:rFonts w:ascii="Arial" w:eastAsia="Times New Roman" w:hAnsi="Arial" w:cs="Arial"/>
          <w:lang w:val="en-US"/>
        </w:rPr>
        <w:t>(1)</w:t>
      </w:r>
      <w:r w:rsidRPr="007F27AD">
        <w:rPr>
          <w:rFonts w:ascii="Arial" w:eastAsia="Times New Roman" w:hAnsi="Arial" w:cs="Arial"/>
          <w:lang w:val="en-US"/>
        </w:rPr>
        <w:tab/>
      </w:r>
      <w:r w:rsidRPr="007F27AD">
        <w:rPr>
          <w:rFonts w:ascii="Arial" w:hAnsi="Arial" w:cs="Arial"/>
          <w:lang w:val="en-ZA"/>
        </w:rPr>
        <w:t xml:space="preserve">What are the details of </w:t>
      </w:r>
      <w:proofErr w:type="spellStart"/>
      <w:r w:rsidRPr="007F27AD">
        <w:rPr>
          <w:rFonts w:ascii="Arial" w:hAnsi="Arial" w:cs="Arial"/>
          <w:lang w:val="en-ZA"/>
        </w:rPr>
        <w:t>Ikhala</w:t>
      </w:r>
      <w:proofErr w:type="spellEnd"/>
      <w:r w:rsidRPr="007F27AD">
        <w:rPr>
          <w:rFonts w:ascii="Arial" w:hAnsi="Arial" w:cs="Arial"/>
          <w:lang w:val="en-ZA"/>
        </w:rPr>
        <w:t xml:space="preserve"> Technical and Vocational Education and Training Colleges (TVETs) in </w:t>
      </w:r>
      <w:proofErr w:type="spellStart"/>
      <w:r w:rsidRPr="007F27AD">
        <w:rPr>
          <w:rFonts w:ascii="Arial" w:hAnsi="Arial" w:cs="Arial"/>
          <w:lang w:val="en-ZA"/>
        </w:rPr>
        <w:t>Sterkspruit</w:t>
      </w:r>
      <w:proofErr w:type="spellEnd"/>
      <w:r w:rsidRPr="007F27AD">
        <w:rPr>
          <w:rFonts w:ascii="Arial" w:hAnsi="Arial" w:cs="Arial"/>
          <w:lang w:val="en-ZA"/>
        </w:rPr>
        <w:t xml:space="preserve">, Eastern Cape, that are in (a) the planning, (b) construction and (c) completed phase; </w:t>
      </w:r>
    </w:p>
    <w:p w:rsidR="00DA76DC" w:rsidRDefault="00DA76DC" w:rsidP="00DA76DC">
      <w:pPr>
        <w:autoSpaceDE w:val="0"/>
        <w:autoSpaceDN w:val="0"/>
        <w:adjustRightInd w:val="0"/>
        <w:spacing w:before="100" w:beforeAutospacing="1" w:after="100" w:afterAutospacing="1" w:line="360" w:lineRule="auto"/>
        <w:ind w:left="1440" w:right="26" w:hanging="720"/>
        <w:jc w:val="both"/>
        <w:rPr>
          <w:rFonts w:ascii="Arial" w:eastAsia="Times New Roman" w:hAnsi="Arial" w:cs="Arial"/>
          <w:lang w:val="en-US"/>
        </w:rPr>
      </w:pPr>
      <w:r w:rsidRPr="007F27AD">
        <w:rPr>
          <w:rFonts w:ascii="Arial" w:hAnsi="Arial" w:cs="Arial"/>
          <w:lang w:val="en-ZA"/>
        </w:rPr>
        <w:t>(2)</w:t>
      </w:r>
      <w:r w:rsidRPr="007F27AD">
        <w:rPr>
          <w:rFonts w:ascii="Arial" w:hAnsi="Arial" w:cs="Arial"/>
          <w:lang w:val="en-ZA"/>
        </w:rPr>
        <w:tab/>
        <w:t>whether any of the TVETs that are in the construction phase are currently unfinished; if so, (a) in which area and (b) what are the details of progress and/or plans to deal with unfinished buildings?</w:t>
      </w:r>
      <w:r w:rsidRPr="007F27AD">
        <w:rPr>
          <w:rFonts w:ascii="Arial" w:hAnsi="Arial" w:cs="Arial"/>
          <w:lang w:val="en-ZA"/>
        </w:rPr>
        <w:tab/>
      </w:r>
      <w:r w:rsidRPr="007F27AD">
        <w:rPr>
          <w:rFonts w:ascii="Arial" w:hAnsi="Arial" w:cs="Arial"/>
          <w:lang w:val="en-ZA"/>
        </w:rPr>
        <w:tab/>
      </w:r>
      <w:r w:rsidRPr="007F27AD">
        <w:rPr>
          <w:rFonts w:ascii="Arial" w:hAnsi="Arial" w:cs="Arial"/>
          <w:lang w:val="en-ZA"/>
        </w:rPr>
        <w:tab/>
      </w:r>
      <w:r w:rsidRPr="007F27AD">
        <w:rPr>
          <w:rFonts w:ascii="Arial" w:eastAsia="Times New Roman" w:hAnsi="Arial" w:cs="Arial"/>
          <w:lang w:val="en-US"/>
        </w:rPr>
        <w:tab/>
      </w:r>
    </w:p>
    <w:p w:rsidR="00DA76DC" w:rsidRPr="007F27AD" w:rsidRDefault="00DA76DC" w:rsidP="00DA76DC">
      <w:pPr>
        <w:autoSpaceDE w:val="0"/>
        <w:autoSpaceDN w:val="0"/>
        <w:adjustRightInd w:val="0"/>
        <w:spacing w:before="100" w:beforeAutospacing="1" w:after="100" w:afterAutospacing="1" w:line="360" w:lineRule="auto"/>
        <w:ind w:left="7200" w:right="26" w:firstLine="720"/>
        <w:jc w:val="both"/>
        <w:rPr>
          <w:rFonts w:ascii="Arial" w:eastAsia="Times New Roman" w:hAnsi="Arial" w:cs="Arial"/>
          <w:b/>
          <w:lang w:val="en-US"/>
        </w:rPr>
      </w:pPr>
      <w:r w:rsidRPr="007F27AD">
        <w:rPr>
          <w:rFonts w:ascii="Arial" w:eastAsia="Times New Roman" w:hAnsi="Arial" w:cs="Arial"/>
          <w:b/>
          <w:lang w:val="en-US"/>
        </w:rPr>
        <w:t>NW3603E</w:t>
      </w:r>
    </w:p>
    <w:p w:rsidR="00DA76DC" w:rsidRDefault="00DA76DC" w:rsidP="00DA76DC">
      <w:pPr>
        <w:spacing w:before="100" w:beforeAutospacing="1" w:after="100" w:afterAutospacing="1" w:line="360" w:lineRule="auto"/>
        <w:ind w:left="540" w:right="28" w:hanging="540"/>
        <w:jc w:val="both"/>
        <w:rPr>
          <w:rFonts w:ascii="Arial" w:hAnsi="Arial" w:cs="Arial"/>
          <w:b/>
        </w:rPr>
      </w:pPr>
    </w:p>
    <w:p w:rsidR="00DA76DC" w:rsidRDefault="00DA76DC" w:rsidP="00DA76DC">
      <w:pPr>
        <w:spacing w:before="100" w:beforeAutospacing="1" w:after="100" w:afterAutospacing="1" w:line="360" w:lineRule="auto"/>
        <w:ind w:left="540" w:right="28" w:hanging="540"/>
        <w:jc w:val="both"/>
        <w:rPr>
          <w:rFonts w:ascii="Arial" w:hAnsi="Arial" w:cs="Arial"/>
          <w:b/>
        </w:rPr>
      </w:pPr>
    </w:p>
    <w:p w:rsidR="00DA76DC" w:rsidRDefault="00DA76DC" w:rsidP="00DA76DC">
      <w:pPr>
        <w:spacing w:before="100" w:beforeAutospacing="1" w:after="100" w:afterAutospacing="1" w:line="360" w:lineRule="auto"/>
        <w:ind w:left="540" w:right="28" w:hanging="540"/>
        <w:jc w:val="both"/>
        <w:rPr>
          <w:rFonts w:ascii="Arial" w:hAnsi="Arial" w:cs="Arial"/>
          <w:b/>
        </w:rPr>
      </w:pPr>
    </w:p>
    <w:p w:rsidR="00DA76DC" w:rsidRDefault="00DA76DC" w:rsidP="00DA76DC">
      <w:pPr>
        <w:spacing w:before="100" w:beforeAutospacing="1" w:after="100" w:afterAutospacing="1" w:line="360" w:lineRule="auto"/>
        <w:ind w:left="540" w:right="28" w:hanging="540"/>
        <w:jc w:val="both"/>
        <w:rPr>
          <w:rFonts w:ascii="Arial" w:hAnsi="Arial" w:cs="Arial"/>
          <w:b/>
        </w:rPr>
      </w:pPr>
    </w:p>
    <w:p w:rsidR="00DA76DC" w:rsidRDefault="00DA76DC" w:rsidP="00DA76DC">
      <w:pPr>
        <w:spacing w:before="100" w:beforeAutospacing="1" w:after="100" w:afterAutospacing="1" w:line="360" w:lineRule="auto"/>
        <w:ind w:left="540" w:right="28" w:hanging="540"/>
        <w:jc w:val="both"/>
        <w:rPr>
          <w:rFonts w:ascii="Arial" w:hAnsi="Arial" w:cs="Arial"/>
          <w:b/>
        </w:rPr>
      </w:pPr>
    </w:p>
    <w:p w:rsidR="00DA76DC" w:rsidRDefault="00DA76DC" w:rsidP="00DA76DC">
      <w:pPr>
        <w:spacing w:before="100" w:beforeAutospacing="1" w:after="100" w:afterAutospacing="1" w:line="360" w:lineRule="auto"/>
        <w:ind w:left="540" w:right="28" w:hanging="540"/>
        <w:jc w:val="both"/>
        <w:rPr>
          <w:rFonts w:ascii="Arial" w:hAnsi="Arial" w:cs="Arial"/>
          <w:b/>
        </w:rPr>
      </w:pPr>
    </w:p>
    <w:p w:rsidR="00DA76DC" w:rsidRDefault="00DA76DC" w:rsidP="00DA76DC">
      <w:pPr>
        <w:spacing w:before="100" w:beforeAutospacing="1" w:after="100" w:afterAutospacing="1" w:line="360" w:lineRule="auto"/>
        <w:ind w:left="540" w:right="28" w:hanging="540"/>
        <w:jc w:val="both"/>
        <w:rPr>
          <w:rFonts w:ascii="Arial" w:hAnsi="Arial" w:cs="Arial"/>
          <w:b/>
        </w:rPr>
      </w:pPr>
    </w:p>
    <w:p w:rsidR="00DA76DC" w:rsidRDefault="00DA76DC" w:rsidP="00DA76DC">
      <w:pPr>
        <w:spacing w:before="100" w:beforeAutospacing="1" w:after="100" w:afterAutospacing="1" w:line="360" w:lineRule="auto"/>
        <w:ind w:left="540" w:right="28" w:hanging="540"/>
        <w:jc w:val="both"/>
        <w:rPr>
          <w:rFonts w:ascii="Arial" w:hAnsi="Arial" w:cs="Arial"/>
          <w:b/>
        </w:rPr>
      </w:pPr>
    </w:p>
    <w:p w:rsidR="00DA76DC" w:rsidRPr="008C5E29" w:rsidRDefault="00DA76DC" w:rsidP="00DA76DC">
      <w:pPr>
        <w:spacing w:before="100" w:beforeAutospacing="1" w:after="100" w:afterAutospacing="1" w:line="360" w:lineRule="auto"/>
        <w:ind w:left="540" w:right="28" w:hanging="540"/>
        <w:jc w:val="both"/>
        <w:rPr>
          <w:rFonts w:ascii="Arial" w:eastAsia="Times New Roman" w:hAnsi="Arial" w:cs="Arial"/>
          <w:lang w:val="en-ZA"/>
        </w:rPr>
      </w:pPr>
      <w:bookmarkStart w:id="1" w:name="_GoBack"/>
      <w:bookmarkEnd w:id="1"/>
      <w:r w:rsidRPr="004F3DF8">
        <w:rPr>
          <w:rFonts w:ascii="Arial" w:hAnsi="Arial" w:cs="Arial"/>
          <w:b/>
        </w:rPr>
        <w:lastRenderedPageBreak/>
        <w:t>REPLY:</w:t>
      </w:r>
    </w:p>
    <w:bookmarkEnd w:id="0"/>
    <w:p w:rsidR="00DA76DC" w:rsidRPr="00DA76DC" w:rsidRDefault="00DA76DC" w:rsidP="00DA76DC">
      <w:pPr>
        <w:numPr>
          <w:ilvl w:val="0"/>
          <w:numId w:val="50"/>
        </w:numPr>
        <w:spacing w:line="360" w:lineRule="auto"/>
        <w:contextualSpacing/>
        <w:jc w:val="both"/>
        <w:rPr>
          <w:rFonts w:ascii="Arial" w:hAnsi="Arial" w:cs="Arial"/>
        </w:rPr>
      </w:pPr>
      <w:r w:rsidRPr="00DA76DC">
        <w:rPr>
          <w:rFonts w:ascii="Arial" w:hAnsi="Arial" w:cs="Arial"/>
        </w:rPr>
        <w:t xml:space="preserve">The details of the new </w:t>
      </w:r>
      <w:proofErr w:type="spellStart"/>
      <w:r w:rsidRPr="00DA76DC">
        <w:rPr>
          <w:rFonts w:ascii="Arial" w:hAnsi="Arial" w:cs="Arial"/>
        </w:rPr>
        <w:t>Ikhala</w:t>
      </w:r>
      <w:proofErr w:type="spellEnd"/>
      <w:r w:rsidRPr="00DA76DC">
        <w:rPr>
          <w:rFonts w:ascii="Arial" w:hAnsi="Arial" w:cs="Arial"/>
        </w:rPr>
        <w:t xml:space="preserve"> TVET College Campus situated in </w:t>
      </w:r>
      <w:proofErr w:type="spellStart"/>
      <w:r w:rsidRPr="00DA76DC">
        <w:rPr>
          <w:rFonts w:ascii="Arial" w:hAnsi="Arial" w:cs="Arial"/>
        </w:rPr>
        <w:t>Sterkspruit</w:t>
      </w:r>
      <w:proofErr w:type="spellEnd"/>
      <w:r w:rsidRPr="00DA76DC">
        <w:rPr>
          <w:rFonts w:ascii="Arial" w:hAnsi="Arial" w:cs="Arial"/>
        </w:rPr>
        <w:t xml:space="preserve"> are: </w:t>
      </w:r>
    </w:p>
    <w:p w:rsidR="00DA76DC" w:rsidRPr="00DA76DC" w:rsidRDefault="00DA76DC" w:rsidP="00DA76DC">
      <w:pPr>
        <w:numPr>
          <w:ilvl w:val="1"/>
          <w:numId w:val="50"/>
        </w:numPr>
        <w:spacing w:line="360" w:lineRule="auto"/>
        <w:contextualSpacing/>
        <w:jc w:val="both"/>
        <w:rPr>
          <w:rFonts w:ascii="Arial" w:hAnsi="Arial" w:cs="Arial"/>
        </w:rPr>
      </w:pPr>
      <w:r w:rsidRPr="00DA76DC">
        <w:rPr>
          <w:rFonts w:ascii="Arial" w:hAnsi="Arial" w:cs="Arial"/>
        </w:rPr>
        <w:t>In planning: None</w:t>
      </w:r>
    </w:p>
    <w:p w:rsidR="00DA76DC" w:rsidRPr="00DA76DC" w:rsidRDefault="00DA76DC" w:rsidP="00DA76DC">
      <w:pPr>
        <w:numPr>
          <w:ilvl w:val="1"/>
          <w:numId w:val="50"/>
        </w:numPr>
        <w:spacing w:line="360" w:lineRule="auto"/>
        <w:contextualSpacing/>
        <w:jc w:val="both"/>
        <w:rPr>
          <w:rFonts w:ascii="Arial" w:hAnsi="Arial" w:cs="Arial"/>
        </w:rPr>
      </w:pPr>
      <w:r w:rsidRPr="00DA76DC">
        <w:rPr>
          <w:rFonts w:ascii="Arial" w:hAnsi="Arial" w:cs="Arial"/>
        </w:rPr>
        <w:t xml:space="preserve">Construction: The new Campus is currently at </w:t>
      </w:r>
      <w:r w:rsidRPr="00DA76DC">
        <w:rPr>
          <w:rFonts w:ascii="Arial" w:hAnsi="Arial" w:cs="Arial"/>
          <w:b/>
          <w:bCs/>
        </w:rPr>
        <w:t xml:space="preserve">96% </w:t>
      </w:r>
      <w:r w:rsidRPr="00DA76DC">
        <w:rPr>
          <w:rFonts w:ascii="Arial" w:hAnsi="Arial" w:cs="Arial"/>
        </w:rPr>
        <w:t xml:space="preserve">physical completion and a dispute is in progress between the Principal Agent, MSW Project Managers and Consultant Engineers and the Contractor, </w:t>
      </w:r>
      <w:proofErr w:type="spellStart"/>
      <w:r w:rsidRPr="00DA76DC">
        <w:rPr>
          <w:rFonts w:ascii="Arial" w:hAnsi="Arial" w:cs="Arial"/>
        </w:rPr>
        <w:t>Uphala</w:t>
      </w:r>
      <w:proofErr w:type="spellEnd"/>
      <w:r w:rsidRPr="00DA76DC">
        <w:rPr>
          <w:rFonts w:ascii="Arial" w:hAnsi="Arial" w:cs="Arial"/>
        </w:rPr>
        <w:t xml:space="preserve"> Construction. The resultant determination founded in favour of the Contractor. As a result, an application for additional budget is in progress. Once the funds have been approved, the buildings will be brought to completion. This process is expected to take three to four months. In the meantime, the site is secured by onsite security.</w:t>
      </w:r>
    </w:p>
    <w:p w:rsidR="00DA76DC" w:rsidRPr="00DA76DC" w:rsidRDefault="00DA76DC" w:rsidP="00DA76DC">
      <w:pPr>
        <w:numPr>
          <w:ilvl w:val="1"/>
          <w:numId w:val="50"/>
        </w:numPr>
        <w:spacing w:line="360" w:lineRule="auto"/>
        <w:contextualSpacing/>
        <w:jc w:val="both"/>
        <w:rPr>
          <w:rFonts w:ascii="Arial" w:hAnsi="Arial" w:cs="Arial"/>
        </w:rPr>
      </w:pPr>
      <w:r w:rsidRPr="00DA76DC">
        <w:rPr>
          <w:rFonts w:ascii="Arial" w:hAnsi="Arial" w:cs="Arial"/>
        </w:rPr>
        <w:t>in Completion: None.</w:t>
      </w:r>
    </w:p>
    <w:p w:rsidR="00DA76DC" w:rsidRPr="00DA76DC" w:rsidRDefault="00DA76DC" w:rsidP="00DA76DC">
      <w:pPr>
        <w:spacing w:line="360" w:lineRule="auto"/>
        <w:ind w:left="720"/>
        <w:contextualSpacing/>
        <w:jc w:val="both"/>
        <w:rPr>
          <w:rFonts w:ascii="Arial" w:hAnsi="Arial" w:cs="Arial"/>
        </w:rPr>
      </w:pPr>
    </w:p>
    <w:p w:rsidR="00DA76DC" w:rsidRPr="00DA76DC" w:rsidRDefault="00DA76DC" w:rsidP="00DA76DC">
      <w:pPr>
        <w:numPr>
          <w:ilvl w:val="0"/>
          <w:numId w:val="50"/>
        </w:numPr>
        <w:spacing w:line="360" w:lineRule="auto"/>
        <w:contextualSpacing/>
        <w:jc w:val="both"/>
        <w:rPr>
          <w:rFonts w:ascii="Arial" w:hAnsi="Arial" w:cs="Arial"/>
        </w:rPr>
      </w:pPr>
      <w:r w:rsidRPr="00DA76DC">
        <w:rPr>
          <w:rFonts w:ascii="Arial" w:hAnsi="Arial" w:cs="Arial"/>
        </w:rPr>
        <w:t xml:space="preserve">There are currently 4 sites in construction in addition to </w:t>
      </w:r>
      <w:proofErr w:type="spellStart"/>
      <w:r w:rsidRPr="00DA76DC">
        <w:rPr>
          <w:rFonts w:ascii="Arial" w:hAnsi="Arial" w:cs="Arial"/>
        </w:rPr>
        <w:t>Sterkspruit</w:t>
      </w:r>
      <w:proofErr w:type="spellEnd"/>
      <w:r w:rsidRPr="00DA76DC">
        <w:rPr>
          <w:rFonts w:ascii="Arial" w:hAnsi="Arial" w:cs="Arial"/>
        </w:rPr>
        <w:t xml:space="preserve"> that are not yet fully completed: </w:t>
      </w:r>
    </w:p>
    <w:p w:rsidR="00DA76DC" w:rsidRPr="00DA76DC" w:rsidRDefault="00DA76DC" w:rsidP="00DA76DC">
      <w:pPr>
        <w:numPr>
          <w:ilvl w:val="1"/>
          <w:numId w:val="50"/>
        </w:numPr>
        <w:spacing w:line="360" w:lineRule="auto"/>
        <w:contextualSpacing/>
        <w:jc w:val="both"/>
        <w:rPr>
          <w:rFonts w:ascii="Arial" w:hAnsi="Arial" w:cs="Arial"/>
        </w:rPr>
      </w:pPr>
      <w:proofErr w:type="spellStart"/>
      <w:r w:rsidRPr="00DA76DC">
        <w:rPr>
          <w:rFonts w:ascii="Arial" w:hAnsi="Arial" w:cs="Arial"/>
        </w:rPr>
        <w:t>Gert</w:t>
      </w:r>
      <w:proofErr w:type="spellEnd"/>
      <w:r w:rsidRPr="00DA76DC">
        <w:rPr>
          <w:rFonts w:ascii="Arial" w:hAnsi="Arial" w:cs="Arial"/>
        </w:rPr>
        <w:t xml:space="preserve"> </w:t>
      </w:r>
      <w:proofErr w:type="spellStart"/>
      <w:r w:rsidRPr="00DA76DC">
        <w:rPr>
          <w:rFonts w:ascii="Arial" w:hAnsi="Arial" w:cs="Arial"/>
        </w:rPr>
        <w:t>Sibande</w:t>
      </w:r>
      <w:proofErr w:type="spellEnd"/>
      <w:r w:rsidRPr="00DA76DC">
        <w:rPr>
          <w:rFonts w:ascii="Arial" w:hAnsi="Arial" w:cs="Arial"/>
        </w:rPr>
        <w:t xml:space="preserve"> TVET College, Balfour Campus, </w:t>
      </w:r>
      <w:r w:rsidRPr="00DA76DC">
        <w:rPr>
          <w:rFonts w:ascii="Arial" w:hAnsi="Arial" w:cs="Arial"/>
          <w:b/>
          <w:bCs/>
        </w:rPr>
        <w:t>98%</w:t>
      </w:r>
      <w:r w:rsidRPr="00DA76DC">
        <w:rPr>
          <w:rFonts w:ascii="Arial" w:hAnsi="Arial" w:cs="Arial"/>
        </w:rPr>
        <w:t xml:space="preserve"> Physical Completion with Estimated Completion date of end November 2022; </w:t>
      </w:r>
      <w:proofErr w:type="spellStart"/>
      <w:r w:rsidRPr="00DA76DC">
        <w:rPr>
          <w:rFonts w:ascii="Arial" w:hAnsi="Arial" w:cs="Arial"/>
        </w:rPr>
        <w:t>Mthashana</w:t>
      </w:r>
      <w:proofErr w:type="spellEnd"/>
      <w:r w:rsidRPr="00DA76DC">
        <w:rPr>
          <w:rFonts w:ascii="Arial" w:hAnsi="Arial" w:cs="Arial"/>
        </w:rPr>
        <w:t xml:space="preserve"> TVET College, Vryheid Engineering Campus, </w:t>
      </w:r>
      <w:r w:rsidRPr="00DA76DC">
        <w:rPr>
          <w:rFonts w:ascii="Arial" w:hAnsi="Arial" w:cs="Arial"/>
          <w:b/>
          <w:bCs/>
        </w:rPr>
        <w:t>34%</w:t>
      </w:r>
      <w:r w:rsidRPr="00DA76DC">
        <w:rPr>
          <w:rFonts w:ascii="Arial" w:hAnsi="Arial" w:cs="Arial"/>
        </w:rPr>
        <w:t xml:space="preserve"> </w:t>
      </w:r>
      <w:bookmarkStart w:id="2" w:name="_Hlk117158933"/>
      <w:r w:rsidRPr="00DA76DC">
        <w:rPr>
          <w:rFonts w:ascii="Arial" w:hAnsi="Arial" w:cs="Arial"/>
        </w:rPr>
        <w:t>Physical Completion</w:t>
      </w:r>
      <w:bookmarkEnd w:id="2"/>
      <w:r w:rsidRPr="00DA76DC">
        <w:rPr>
          <w:rFonts w:ascii="Arial" w:hAnsi="Arial" w:cs="Arial"/>
        </w:rPr>
        <w:t xml:space="preserve">, Estimated Completion October 2023; </w:t>
      </w:r>
      <w:proofErr w:type="spellStart"/>
      <w:r w:rsidRPr="00DA76DC">
        <w:rPr>
          <w:rFonts w:ascii="Arial" w:hAnsi="Arial" w:cs="Arial"/>
        </w:rPr>
        <w:t>Umfolozi</w:t>
      </w:r>
      <w:proofErr w:type="spellEnd"/>
      <w:r w:rsidRPr="00DA76DC">
        <w:rPr>
          <w:rFonts w:ascii="Arial" w:hAnsi="Arial" w:cs="Arial"/>
        </w:rPr>
        <w:t xml:space="preserve"> TVET College, </w:t>
      </w:r>
      <w:proofErr w:type="spellStart"/>
      <w:r w:rsidRPr="00DA76DC">
        <w:rPr>
          <w:rFonts w:ascii="Arial" w:hAnsi="Arial" w:cs="Arial"/>
        </w:rPr>
        <w:t>Bhambanani</w:t>
      </w:r>
      <w:proofErr w:type="spellEnd"/>
      <w:r w:rsidRPr="00DA76DC">
        <w:rPr>
          <w:rFonts w:ascii="Arial" w:hAnsi="Arial" w:cs="Arial"/>
        </w:rPr>
        <w:t xml:space="preserve"> Campus, </w:t>
      </w:r>
      <w:r w:rsidRPr="00DA76DC">
        <w:rPr>
          <w:rFonts w:ascii="Arial" w:hAnsi="Arial" w:cs="Arial"/>
          <w:b/>
          <w:bCs/>
        </w:rPr>
        <w:t xml:space="preserve">64% </w:t>
      </w:r>
      <w:r w:rsidRPr="00DA76DC">
        <w:rPr>
          <w:rFonts w:ascii="Arial" w:hAnsi="Arial" w:cs="Arial"/>
        </w:rPr>
        <w:t>Physical Completion</w:t>
      </w:r>
      <w:r w:rsidRPr="00DA76DC">
        <w:rPr>
          <w:rFonts w:ascii="Arial" w:hAnsi="Arial" w:cs="Arial"/>
          <w:b/>
          <w:bCs/>
        </w:rPr>
        <w:t>,</w:t>
      </w:r>
      <w:r w:rsidRPr="00DA76DC">
        <w:rPr>
          <w:rFonts w:ascii="Arial" w:hAnsi="Arial" w:cs="Arial"/>
        </w:rPr>
        <w:t xml:space="preserve"> awaiting new tender processes for Phase 2 and new contractor. Tender will be published once Departmental procedures are in place; UMgungundlovu TVET College, </w:t>
      </w:r>
      <w:proofErr w:type="spellStart"/>
      <w:r w:rsidRPr="00DA76DC">
        <w:rPr>
          <w:rFonts w:ascii="Arial" w:hAnsi="Arial" w:cs="Arial"/>
        </w:rPr>
        <w:t>Greytown</w:t>
      </w:r>
      <w:proofErr w:type="spellEnd"/>
      <w:r w:rsidRPr="00DA76DC">
        <w:rPr>
          <w:rFonts w:ascii="Arial" w:hAnsi="Arial" w:cs="Arial"/>
        </w:rPr>
        <w:t xml:space="preserve"> Campus, </w:t>
      </w:r>
      <w:r w:rsidRPr="00DA76DC">
        <w:rPr>
          <w:rFonts w:ascii="Arial" w:hAnsi="Arial" w:cs="Arial"/>
          <w:b/>
          <w:bCs/>
        </w:rPr>
        <w:t>75%</w:t>
      </w:r>
      <w:r w:rsidRPr="00DA76DC">
        <w:rPr>
          <w:rFonts w:ascii="Arial" w:hAnsi="Arial" w:cs="Arial"/>
        </w:rPr>
        <w:t xml:space="preserve"> Physical Completion Phase 2, Tender Documentation in development. </w:t>
      </w:r>
    </w:p>
    <w:p w:rsidR="00DA76DC" w:rsidRPr="00DA76DC" w:rsidRDefault="00DA76DC" w:rsidP="00DA76DC">
      <w:pPr>
        <w:spacing w:line="360" w:lineRule="auto"/>
        <w:ind w:left="1440"/>
        <w:contextualSpacing/>
        <w:jc w:val="both"/>
        <w:rPr>
          <w:rFonts w:ascii="Arial" w:hAnsi="Arial" w:cs="Arial"/>
        </w:rPr>
      </w:pPr>
    </w:p>
    <w:p w:rsidR="00DA76DC" w:rsidRPr="00DA76DC" w:rsidRDefault="00DA76DC" w:rsidP="00DA76DC">
      <w:pPr>
        <w:numPr>
          <w:ilvl w:val="1"/>
          <w:numId w:val="50"/>
        </w:numPr>
        <w:spacing w:line="360" w:lineRule="auto"/>
        <w:contextualSpacing/>
        <w:jc w:val="both"/>
        <w:rPr>
          <w:rFonts w:ascii="Arial" w:hAnsi="Arial" w:cs="Arial"/>
        </w:rPr>
      </w:pPr>
      <w:r w:rsidRPr="00DA76DC">
        <w:rPr>
          <w:rFonts w:ascii="Arial" w:hAnsi="Arial" w:cs="Arial"/>
        </w:rPr>
        <w:t xml:space="preserve">As indicated above, the phase 2 process for the </w:t>
      </w:r>
      <w:proofErr w:type="spellStart"/>
      <w:r w:rsidRPr="00DA76DC">
        <w:rPr>
          <w:rFonts w:ascii="Arial" w:hAnsi="Arial" w:cs="Arial"/>
        </w:rPr>
        <w:t>Bhambanani</w:t>
      </w:r>
      <w:proofErr w:type="spellEnd"/>
      <w:r w:rsidRPr="00DA76DC">
        <w:rPr>
          <w:rFonts w:ascii="Arial" w:hAnsi="Arial" w:cs="Arial"/>
        </w:rPr>
        <w:t xml:space="preserve"> and </w:t>
      </w:r>
      <w:proofErr w:type="spellStart"/>
      <w:r w:rsidRPr="00DA76DC">
        <w:rPr>
          <w:rFonts w:ascii="Arial" w:hAnsi="Arial" w:cs="Arial"/>
        </w:rPr>
        <w:t>Greytown</w:t>
      </w:r>
      <w:proofErr w:type="spellEnd"/>
      <w:r w:rsidRPr="00DA76DC">
        <w:rPr>
          <w:rFonts w:ascii="Arial" w:hAnsi="Arial" w:cs="Arial"/>
        </w:rPr>
        <w:t xml:space="preserve"> sites will commence once the Department has finalized its tender processes and appointed the new contractors. The following sites have been completed: </w:t>
      </w:r>
    </w:p>
    <w:p w:rsidR="00DA76DC" w:rsidRPr="00DA76DC" w:rsidRDefault="00DA76DC" w:rsidP="00DA76DC">
      <w:pPr>
        <w:spacing w:line="360" w:lineRule="auto"/>
        <w:ind w:left="720"/>
        <w:contextualSpacing/>
        <w:jc w:val="both"/>
        <w:rPr>
          <w:rFonts w:ascii="Arial" w:hAnsi="Arial" w:cs="Arial"/>
        </w:rPr>
      </w:pPr>
    </w:p>
    <w:p w:rsidR="00DA76DC" w:rsidRPr="00DA76DC" w:rsidRDefault="00DA76DC" w:rsidP="00DA76DC">
      <w:pPr>
        <w:numPr>
          <w:ilvl w:val="2"/>
          <w:numId w:val="50"/>
        </w:numPr>
        <w:spacing w:line="360" w:lineRule="auto"/>
        <w:contextualSpacing/>
        <w:jc w:val="both"/>
        <w:rPr>
          <w:rFonts w:ascii="Arial" w:hAnsi="Arial" w:cs="Arial"/>
        </w:rPr>
      </w:pPr>
      <w:proofErr w:type="spellStart"/>
      <w:r w:rsidRPr="00DA76DC">
        <w:rPr>
          <w:rFonts w:ascii="Arial" w:hAnsi="Arial" w:cs="Arial"/>
        </w:rPr>
        <w:t>Umfolozi</w:t>
      </w:r>
      <w:proofErr w:type="spellEnd"/>
      <w:r w:rsidRPr="00DA76DC">
        <w:rPr>
          <w:rFonts w:ascii="Arial" w:hAnsi="Arial" w:cs="Arial"/>
        </w:rPr>
        <w:t xml:space="preserve"> TVET College, Nkandla A Campus in Nkandla Town; </w:t>
      </w:r>
    </w:p>
    <w:p w:rsidR="00DA76DC" w:rsidRPr="00DA76DC" w:rsidRDefault="00DA76DC" w:rsidP="00DA76DC">
      <w:pPr>
        <w:numPr>
          <w:ilvl w:val="2"/>
          <w:numId w:val="50"/>
        </w:numPr>
        <w:spacing w:line="360" w:lineRule="auto"/>
        <w:contextualSpacing/>
        <w:jc w:val="both"/>
        <w:rPr>
          <w:rFonts w:ascii="Arial" w:hAnsi="Arial" w:cs="Arial"/>
        </w:rPr>
      </w:pPr>
      <w:r w:rsidRPr="00DA76DC">
        <w:rPr>
          <w:rFonts w:ascii="Arial" w:hAnsi="Arial" w:cs="Arial"/>
        </w:rPr>
        <w:t xml:space="preserve">UMgungundlovu TVET College, </w:t>
      </w:r>
      <w:proofErr w:type="spellStart"/>
      <w:r w:rsidRPr="00DA76DC">
        <w:rPr>
          <w:rFonts w:ascii="Arial" w:hAnsi="Arial" w:cs="Arial"/>
        </w:rPr>
        <w:t>Msinga</w:t>
      </w:r>
      <w:proofErr w:type="spellEnd"/>
      <w:r w:rsidRPr="00DA76DC">
        <w:rPr>
          <w:rFonts w:ascii="Arial" w:hAnsi="Arial" w:cs="Arial"/>
        </w:rPr>
        <w:t xml:space="preserve"> Campus near Tugela Ferry; </w:t>
      </w:r>
    </w:p>
    <w:p w:rsidR="00DA76DC" w:rsidRPr="00DA76DC" w:rsidRDefault="00DA76DC" w:rsidP="00DA76DC">
      <w:pPr>
        <w:numPr>
          <w:ilvl w:val="2"/>
          <w:numId w:val="50"/>
        </w:numPr>
        <w:spacing w:line="360" w:lineRule="auto"/>
        <w:contextualSpacing/>
        <w:jc w:val="both"/>
        <w:rPr>
          <w:rFonts w:ascii="Arial" w:hAnsi="Arial" w:cs="Arial"/>
        </w:rPr>
      </w:pPr>
      <w:proofErr w:type="spellStart"/>
      <w:r w:rsidRPr="00DA76DC">
        <w:rPr>
          <w:rFonts w:ascii="Arial" w:hAnsi="Arial" w:cs="Arial"/>
        </w:rPr>
        <w:t>Esayidi</w:t>
      </w:r>
      <w:proofErr w:type="spellEnd"/>
      <w:r w:rsidRPr="00DA76DC">
        <w:rPr>
          <w:rFonts w:ascii="Arial" w:hAnsi="Arial" w:cs="Arial"/>
        </w:rPr>
        <w:t xml:space="preserve"> TVET College, </w:t>
      </w:r>
      <w:proofErr w:type="spellStart"/>
      <w:r w:rsidRPr="00DA76DC">
        <w:rPr>
          <w:rFonts w:ascii="Arial" w:hAnsi="Arial" w:cs="Arial"/>
        </w:rPr>
        <w:t>Umzimkhulu</w:t>
      </w:r>
      <w:proofErr w:type="spellEnd"/>
      <w:r w:rsidRPr="00DA76DC">
        <w:rPr>
          <w:rFonts w:ascii="Arial" w:hAnsi="Arial" w:cs="Arial"/>
        </w:rPr>
        <w:t xml:space="preserve"> Campus at </w:t>
      </w:r>
      <w:proofErr w:type="spellStart"/>
      <w:r w:rsidRPr="00DA76DC">
        <w:rPr>
          <w:rFonts w:ascii="Arial" w:hAnsi="Arial" w:cs="Arial"/>
        </w:rPr>
        <w:t>Umzimkhulu</w:t>
      </w:r>
      <w:proofErr w:type="spellEnd"/>
      <w:r w:rsidRPr="00DA76DC">
        <w:rPr>
          <w:rFonts w:ascii="Arial" w:hAnsi="Arial" w:cs="Arial"/>
        </w:rPr>
        <w:t xml:space="preserve">; </w:t>
      </w:r>
    </w:p>
    <w:p w:rsidR="00DA76DC" w:rsidRPr="00DA76DC" w:rsidRDefault="00DA76DC" w:rsidP="00DA76DC">
      <w:pPr>
        <w:numPr>
          <w:ilvl w:val="2"/>
          <w:numId w:val="50"/>
        </w:numPr>
        <w:spacing w:line="360" w:lineRule="auto"/>
        <w:contextualSpacing/>
        <w:jc w:val="both"/>
        <w:rPr>
          <w:rFonts w:ascii="Arial" w:hAnsi="Arial" w:cs="Arial"/>
        </w:rPr>
      </w:pPr>
      <w:proofErr w:type="spellStart"/>
      <w:r w:rsidRPr="00DA76DC">
        <w:rPr>
          <w:rFonts w:ascii="Arial" w:hAnsi="Arial" w:cs="Arial"/>
        </w:rPr>
        <w:t>Ikhala</w:t>
      </w:r>
      <w:proofErr w:type="spellEnd"/>
      <w:r w:rsidRPr="00DA76DC">
        <w:rPr>
          <w:rFonts w:ascii="Arial" w:hAnsi="Arial" w:cs="Arial"/>
        </w:rPr>
        <w:t xml:space="preserve"> TVET College, </w:t>
      </w:r>
      <w:proofErr w:type="spellStart"/>
      <w:r w:rsidRPr="00DA76DC">
        <w:rPr>
          <w:rFonts w:ascii="Arial" w:hAnsi="Arial" w:cs="Arial"/>
        </w:rPr>
        <w:t>Aliwal</w:t>
      </w:r>
      <w:proofErr w:type="spellEnd"/>
      <w:r w:rsidRPr="00DA76DC">
        <w:rPr>
          <w:rFonts w:ascii="Arial" w:hAnsi="Arial" w:cs="Arial"/>
        </w:rPr>
        <w:t xml:space="preserve"> North Campus in </w:t>
      </w:r>
      <w:proofErr w:type="spellStart"/>
      <w:r w:rsidRPr="00DA76DC">
        <w:rPr>
          <w:rFonts w:ascii="Arial" w:hAnsi="Arial" w:cs="Arial"/>
        </w:rPr>
        <w:t>Aliwal</w:t>
      </w:r>
      <w:proofErr w:type="spellEnd"/>
      <w:r w:rsidRPr="00DA76DC">
        <w:rPr>
          <w:rFonts w:ascii="Arial" w:hAnsi="Arial" w:cs="Arial"/>
        </w:rPr>
        <w:t xml:space="preserve"> North;</w:t>
      </w:r>
    </w:p>
    <w:p w:rsidR="00DA76DC" w:rsidRPr="00DA76DC" w:rsidRDefault="00DA76DC" w:rsidP="00DA76DC">
      <w:pPr>
        <w:numPr>
          <w:ilvl w:val="2"/>
          <w:numId w:val="50"/>
        </w:numPr>
        <w:spacing w:line="360" w:lineRule="auto"/>
        <w:contextualSpacing/>
        <w:jc w:val="both"/>
        <w:rPr>
          <w:rFonts w:ascii="Arial" w:hAnsi="Arial" w:cs="Arial"/>
        </w:rPr>
      </w:pPr>
      <w:r w:rsidRPr="00DA76DC">
        <w:rPr>
          <w:rFonts w:ascii="Arial" w:hAnsi="Arial" w:cs="Arial"/>
        </w:rPr>
        <w:t xml:space="preserve">Ingwe TVET College, </w:t>
      </w:r>
      <w:proofErr w:type="spellStart"/>
      <w:r w:rsidRPr="00DA76DC">
        <w:rPr>
          <w:rFonts w:ascii="Arial" w:hAnsi="Arial" w:cs="Arial"/>
        </w:rPr>
        <w:t>Ngqungqushe</w:t>
      </w:r>
      <w:proofErr w:type="spellEnd"/>
      <w:r w:rsidRPr="00DA76DC">
        <w:rPr>
          <w:rFonts w:ascii="Arial" w:hAnsi="Arial" w:cs="Arial"/>
        </w:rPr>
        <w:t xml:space="preserve"> Campus in </w:t>
      </w:r>
      <w:proofErr w:type="spellStart"/>
      <w:r w:rsidRPr="00DA76DC">
        <w:rPr>
          <w:rFonts w:ascii="Arial" w:hAnsi="Arial" w:cs="Arial"/>
        </w:rPr>
        <w:t>Lusikisiki</w:t>
      </w:r>
      <w:proofErr w:type="spellEnd"/>
      <w:r w:rsidRPr="00DA76DC">
        <w:rPr>
          <w:rFonts w:ascii="Arial" w:hAnsi="Arial" w:cs="Arial"/>
        </w:rPr>
        <w:t xml:space="preserve">; </w:t>
      </w:r>
    </w:p>
    <w:p w:rsidR="00DA76DC" w:rsidRPr="00DA76DC" w:rsidRDefault="00DA76DC" w:rsidP="00DA76DC">
      <w:pPr>
        <w:numPr>
          <w:ilvl w:val="2"/>
          <w:numId w:val="50"/>
        </w:numPr>
        <w:spacing w:line="360" w:lineRule="auto"/>
        <w:contextualSpacing/>
        <w:jc w:val="both"/>
        <w:rPr>
          <w:rFonts w:ascii="Arial" w:hAnsi="Arial" w:cs="Arial"/>
        </w:rPr>
      </w:pPr>
      <w:r w:rsidRPr="00DA76DC">
        <w:rPr>
          <w:rFonts w:ascii="Arial" w:hAnsi="Arial" w:cs="Arial"/>
        </w:rPr>
        <w:t xml:space="preserve">Waterberg TVET College, Thabazimbi Campus in Thabazimbi, </w:t>
      </w:r>
    </w:p>
    <w:p w:rsidR="00DA76DC" w:rsidRPr="00DA76DC" w:rsidRDefault="00DA76DC" w:rsidP="00DA76DC">
      <w:pPr>
        <w:numPr>
          <w:ilvl w:val="2"/>
          <w:numId w:val="50"/>
        </w:numPr>
        <w:spacing w:line="360" w:lineRule="auto"/>
        <w:contextualSpacing/>
        <w:jc w:val="both"/>
        <w:rPr>
          <w:rFonts w:ascii="Arial" w:hAnsi="Arial" w:cs="Arial"/>
        </w:rPr>
      </w:pPr>
      <w:proofErr w:type="spellStart"/>
      <w:r w:rsidRPr="00DA76DC">
        <w:rPr>
          <w:rFonts w:ascii="Arial" w:hAnsi="Arial" w:cs="Arial"/>
        </w:rPr>
        <w:t>Mthashana</w:t>
      </w:r>
      <w:proofErr w:type="spellEnd"/>
      <w:r w:rsidRPr="00DA76DC">
        <w:rPr>
          <w:rFonts w:ascii="Arial" w:hAnsi="Arial" w:cs="Arial"/>
        </w:rPr>
        <w:t xml:space="preserve"> TVET College, Nongoma;</w:t>
      </w:r>
    </w:p>
    <w:p w:rsidR="00DA76DC" w:rsidRPr="00DA76DC" w:rsidRDefault="00DA76DC" w:rsidP="00DA76DC">
      <w:pPr>
        <w:numPr>
          <w:ilvl w:val="2"/>
          <w:numId w:val="50"/>
        </w:numPr>
        <w:spacing w:line="360" w:lineRule="auto"/>
        <w:contextualSpacing/>
        <w:jc w:val="both"/>
        <w:rPr>
          <w:rFonts w:ascii="Arial" w:hAnsi="Arial" w:cs="Arial"/>
        </w:rPr>
      </w:pPr>
      <w:proofErr w:type="spellStart"/>
      <w:r w:rsidRPr="00DA76DC">
        <w:rPr>
          <w:rFonts w:ascii="Arial" w:hAnsi="Arial" w:cs="Arial"/>
        </w:rPr>
        <w:t>Kwagqikasi</w:t>
      </w:r>
      <w:proofErr w:type="spellEnd"/>
      <w:r w:rsidRPr="00DA76DC">
        <w:rPr>
          <w:rFonts w:ascii="Arial" w:hAnsi="Arial" w:cs="Arial"/>
        </w:rPr>
        <w:t xml:space="preserve"> Campus in Nongoma; and</w:t>
      </w:r>
    </w:p>
    <w:p w:rsidR="00DA76DC" w:rsidRPr="00DA76DC" w:rsidRDefault="00DA76DC" w:rsidP="00DA76DC">
      <w:pPr>
        <w:numPr>
          <w:ilvl w:val="2"/>
          <w:numId w:val="50"/>
        </w:numPr>
        <w:spacing w:line="360" w:lineRule="auto"/>
        <w:contextualSpacing/>
        <w:jc w:val="both"/>
        <w:rPr>
          <w:rFonts w:ascii="Arial" w:hAnsi="Arial" w:cs="Arial"/>
        </w:rPr>
      </w:pPr>
      <w:r w:rsidRPr="00DA76DC">
        <w:rPr>
          <w:rFonts w:ascii="Arial" w:hAnsi="Arial" w:cs="Arial"/>
        </w:rPr>
        <w:t>East Cape Midlands TVET College, Graaff Reinet Campus in Graaff Reinet</w:t>
      </w:r>
    </w:p>
    <w:p w:rsidR="00566FDA" w:rsidRDefault="00566FDA" w:rsidP="00566FDA">
      <w:pPr>
        <w:spacing w:before="100" w:beforeAutospacing="1" w:after="100" w:afterAutospacing="1" w:line="360" w:lineRule="auto"/>
        <w:jc w:val="both"/>
        <w:rPr>
          <w:rFonts w:ascii="Arial" w:hAnsi="Arial" w:cs="Arial"/>
          <w:b/>
        </w:rPr>
      </w:pPr>
    </w:p>
    <w:p w:rsidR="00BD00C9" w:rsidRPr="004D06E1" w:rsidRDefault="00BD00C9" w:rsidP="00566FDA">
      <w:pPr>
        <w:spacing w:before="240"/>
        <w:jc w:val="center"/>
        <w:rPr>
          <w:rFonts w:ascii="Arial" w:eastAsia="Times New Roman" w:hAnsi="Arial" w:cs="Arial"/>
          <w:color w:val="000000"/>
          <w:lang w:val="en-ZA" w:eastAsia="en-ZA"/>
        </w:rPr>
      </w:pPr>
    </w:p>
    <w:sectPr w:rsidR="00BD00C9" w:rsidRPr="004D06E1"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E3D" w:rsidRDefault="00E73E3D">
      <w:pPr>
        <w:spacing w:after="0" w:line="240" w:lineRule="auto"/>
      </w:pPr>
      <w:r>
        <w:separator/>
      </w:r>
    </w:p>
  </w:endnote>
  <w:endnote w:type="continuationSeparator" w:id="0">
    <w:p w:rsidR="00E73E3D" w:rsidRDefault="00E73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E3D" w:rsidRDefault="00E73E3D">
      <w:pPr>
        <w:spacing w:after="0" w:line="240" w:lineRule="auto"/>
      </w:pPr>
      <w:r>
        <w:separator/>
      </w:r>
    </w:p>
  </w:footnote>
  <w:footnote w:type="continuationSeparator" w:id="0">
    <w:p w:rsidR="00E73E3D" w:rsidRDefault="00E73E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B5A"/>
    <w:multiLevelType w:val="hybridMultilevel"/>
    <w:tmpl w:val="EFD683A4"/>
    <w:lvl w:ilvl="0" w:tplc="C1C2BF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6B34E8"/>
    <w:multiLevelType w:val="multilevel"/>
    <w:tmpl w:val="D6F6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D37B7"/>
    <w:multiLevelType w:val="multilevel"/>
    <w:tmpl w:val="3DA0981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E412A0"/>
    <w:multiLevelType w:val="multilevel"/>
    <w:tmpl w:val="58C8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02DD1"/>
    <w:multiLevelType w:val="multilevel"/>
    <w:tmpl w:val="CC6018E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17094B"/>
    <w:multiLevelType w:val="multilevel"/>
    <w:tmpl w:val="5798CD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2459D6"/>
    <w:multiLevelType w:val="multilevel"/>
    <w:tmpl w:val="3F9E1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4D44C5A"/>
    <w:multiLevelType w:val="multilevel"/>
    <w:tmpl w:val="DD92A4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8547F7"/>
    <w:multiLevelType w:val="multilevel"/>
    <w:tmpl w:val="16E80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910F8F"/>
    <w:multiLevelType w:val="hybridMultilevel"/>
    <w:tmpl w:val="D04A60F0"/>
    <w:lvl w:ilvl="0" w:tplc="3B5CB2D6">
      <w:start w:val="3"/>
      <w:numFmt w:val="lowerRoman"/>
      <w:lvlText w:val="%1)"/>
      <w:lvlJc w:val="left"/>
      <w:pPr>
        <w:ind w:left="1080" w:hanging="720"/>
      </w:pPr>
      <w:rPr>
        <w:rFonts w:asciiTheme="minorHAnsi" w:eastAsiaTheme="minorHAnsi" w:hAnsiTheme="minorHAnsi" w:cstheme="minorBidi" w:hint="default"/>
        <w:b/>
        <w:bCs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A1B4363"/>
    <w:multiLevelType w:val="multilevel"/>
    <w:tmpl w:val="D95652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ED6D1F"/>
    <w:multiLevelType w:val="multilevel"/>
    <w:tmpl w:val="1CED6D1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23C2052"/>
    <w:multiLevelType w:val="multilevel"/>
    <w:tmpl w:val="371A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E335B4"/>
    <w:multiLevelType w:val="multilevel"/>
    <w:tmpl w:val="FD403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6391296"/>
    <w:multiLevelType w:val="hybridMultilevel"/>
    <w:tmpl w:val="FDECDD5C"/>
    <w:lvl w:ilvl="0" w:tplc="B2725F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66E0C51"/>
    <w:multiLevelType w:val="hybridMultilevel"/>
    <w:tmpl w:val="B7D88914"/>
    <w:lvl w:ilvl="0" w:tplc="25D0E7BC">
      <w:start w:val="1"/>
      <w:numFmt w:val="lowerRoman"/>
      <w:lvlText w:val="%1)"/>
      <w:lvlJc w:val="left"/>
      <w:pPr>
        <w:ind w:left="1080" w:hanging="720"/>
      </w:pPr>
      <w:rPr>
        <w:rFonts w:eastAsiaTheme="minorHAnsi" w:cstheme="minorBid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A431035"/>
    <w:multiLevelType w:val="hybridMultilevel"/>
    <w:tmpl w:val="268ADE9E"/>
    <w:lvl w:ilvl="0" w:tplc="8A4E36E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2B353E59"/>
    <w:multiLevelType w:val="multilevel"/>
    <w:tmpl w:val="155EF8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515C70"/>
    <w:multiLevelType w:val="multilevel"/>
    <w:tmpl w:val="05D40F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322084"/>
    <w:multiLevelType w:val="multilevel"/>
    <w:tmpl w:val="1AEA0B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E13136"/>
    <w:multiLevelType w:val="multilevel"/>
    <w:tmpl w:val="5C4437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F35C17"/>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085774D"/>
    <w:multiLevelType w:val="hybridMultilevel"/>
    <w:tmpl w:val="0C22C14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3CA5E35"/>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7636778"/>
    <w:multiLevelType w:val="multilevel"/>
    <w:tmpl w:val="894A71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2508B3"/>
    <w:multiLevelType w:val="multilevel"/>
    <w:tmpl w:val="F036DF9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8C4521"/>
    <w:multiLevelType w:val="multilevel"/>
    <w:tmpl w:val="8AAC6E2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nsid w:val="4D6A0E7E"/>
    <w:multiLevelType w:val="multilevel"/>
    <w:tmpl w:val="78B8965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976C7D"/>
    <w:multiLevelType w:val="multilevel"/>
    <w:tmpl w:val="9E1E54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230382A"/>
    <w:multiLevelType w:val="hybridMultilevel"/>
    <w:tmpl w:val="824893FC"/>
    <w:lvl w:ilvl="0" w:tplc="CC6CF7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3E128E7"/>
    <w:multiLevelType w:val="multilevel"/>
    <w:tmpl w:val="D2801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8A78A7"/>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7DB309B"/>
    <w:multiLevelType w:val="hybridMultilevel"/>
    <w:tmpl w:val="B7D88914"/>
    <w:lvl w:ilvl="0" w:tplc="25D0E7BC">
      <w:start w:val="1"/>
      <w:numFmt w:val="lowerRoman"/>
      <w:lvlText w:val="%1)"/>
      <w:lvlJc w:val="left"/>
      <w:pPr>
        <w:ind w:left="1080" w:hanging="720"/>
      </w:pPr>
      <w:rPr>
        <w:rFonts w:eastAsiaTheme="minorHAnsi" w:cstheme="minorBid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EB7683"/>
    <w:multiLevelType w:val="hybridMultilevel"/>
    <w:tmpl w:val="80BC36B0"/>
    <w:lvl w:ilvl="0" w:tplc="1C090001">
      <w:start w:val="1"/>
      <w:numFmt w:val="bullet"/>
      <w:lvlText w:val=""/>
      <w:lvlJc w:val="left"/>
      <w:pPr>
        <w:ind w:left="1498" w:hanging="360"/>
      </w:pPr>
      <w:rPr>
        <w:rFonts w:ascii="Symbol" w:hAnsi="Symbol" w:hint="default"/>
      </w:rPr>
    </w:lvl>
    <w:lvl w:ilvl="1" w:tplc="1C090003">
      <w:start w:val="1"/>
      <w:numFmt w:val="bullet"/>
      <w:lvlText w:val="o"/>
      <w:lvlJc w:val="left"/>
      <w:pPr>
        <w:ind w:left="2218" w:hanging="360"/>
      </w:pPr>
      <w:rPr>
        <w:rFonts w:ascii="Courier New" w:hAnsi="Courier New" w:cs="Courier New" w:hint="default"/>
      </w:rPr>
    </w:lvl>
    <w:lvl w:ilvl="2" w:tplc="1C090005">
      <w:start w:val="1"/>
      <w:numFmt w:val="bullet"/>
      <w:lvlText w:val=""/>
      <w:lvlJc w:val="left"/>
      <w:pPr>
        <w:ind w:left="2938" w:hanging="360"/>
      </w:pPr>
      <w:rPr>
        <w:rFonts w:ascii="Wingdings" w:hAnsi="Wingdings" w:hint="default"/>
      </w:rPr>
    </w:lvl>
    <w:lvl w:ilvl="3" w:tplc="1C090001">
      <w:start w:val="1"/>
      <w:numFmt w:val="bullet"/>
      <w:lvlText w:val=""/>
      <w:lvlJc w:val="left"/>
      <w:pPr>
        <w:ind w:left="3658" w:hanging="360"/>
      </w:pPr>
      <w:rPr>
        <w:rFonts w:ascii="Symbol" w:hAnsi="Symbol" w:hint="default"/>
      </w:rPr>
    </w:lvl>
    <w:lvl w:ilvl="4" w:tplc="1C090003">
      <w:start w:val="1"/>
      <w:numFmt w:val="bullet"/>
      <w:lvlText w:val="o"/>
      <w:lvlJc w:val="left"/>
      <w:pPr>
        <w:ind w:left="4378" w:hanging="360"/>
      </w:pPr>
      <w:rPr>
        <w:rFonts w:ascii="Courier New" w:hAnsi="Courier New" w:cs="Courier New" w:hint="default"/>
      </w:rPr>
    </w:lvl>
    <w:lvl w:ilvl="5" w:tplc="1C090005">
      <w:start w:val="1"/>
      <w:numFmt w:val="bullet"/>
      <w:lvlText w:val=""/>
      <w:lvlJc w:val="left"/>
      <w:pPr>
        <w:ind w:left="5098" w:hanging="360"/>
      </w:pPr>
      <w:rPr>
        <w:rFonts w:ascii="Wingdings" w:hAnsi="Wingdings" w:hint="default"/>
      </w:rPr>
    </w:lvl>
    <w:lvl w:ilvl="6" w:tplc="1C090001">
      <w:start w:val="1"/>
      <w:numFmt w:val="bullet"/>
      <w:lvlText w:val=""/>
      <w:lvlJc w:val="left"/>
      <w:pPr>
        <w:ind w:left="5818" w:hanging="360"/>
      </w:pPr>
      <w:rPr>
        <w:rFonts w:ascii="Symbol" w:hAnsi="Symbol" w:hint="default"/>
      </w:rPr>
    </w:lvl>
    <w:lvl w:ilvl="7" w:tplc="1C090003">
      <w:start w:val="1"/>
      <w:numFmt w:val="bullet"/>
      <w:lvlText w:val="o"/>
      <w:lvlJc w:val="left"/>
      <w:pPr>
        <w:ind w:left="6538" w:hanging="360"/>
      </w:pPr>
      <w:rPr>
        <w:rFonts w:ascii="Courier New" w:hAnsi="Courier New" w:cs="Courier New" w:hint="default"/>
      </w:rPr>
    </w:lvl>
    <w:lvl w:ilvl="8" w:tplc="1C090005">
      <w:start w:val="1"/>
      <w:numFmt w:val="bullet"/>
      <w:lvlText w:val=""/>
      <w:lvlJc w:val="left"/>
      <w:pPr>
        <w:ind w:left="7258" w:hanging="360"/>
      </w:pPr>
      <w:rPr>
        <w:rFonts w:ascii="Wingdings" w:hAnsi="Wingdings" w:hint="default"/>
      </w:rPr>
    </w:lvl>
  </w:abstractNum>
  <w:abstractNum w:abstractNumId="34">
    <w:nsid w:val="5EA5272C"/>
    <w:multiLevelType w:val="hybridMultilevel"/>
    <w:tmpl w:val="D1F8C274"/>
    <w:lvl w:ilvl="0" w:tplc="F058DF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352F00"/>
    <w:multiLevelType w:val="multilevel"/>
    <w:tmpl w:val="B6E60C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8F77EB"/>
    <w:multiLevelType w:val="multilevel"/>
    <w:tmpl w:val="9E966F3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1E3058A"/>
    <w:multiLevelType w:val="multilevel"/>
    <w:tmpl w:val="42F4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37583E"/>
    <w:multiLevelType w:val="hybridMultilevel"/>
    <w:tmpl w:val="FDECDD5C"/>
    <w:lvl w:ilvl="0" w:tplc="B2725F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BEF0E6A"/>
    <w:multiLevelType w:val="hybridMultilevel"/>
    <w:tmpl w:val="6B3C7290"/>
    <w:lvl w:ilvl="0" w:tplc="81B6B43A">
      <w:start w:val="1"/>
      <w:numFmt w:val="decimal"/>
      <w:lvlText w:val="%1)"/>
      <w:lvlJc w:val="left"/>
      <w:pPr>
        <w:ind w:left="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EA55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98C7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46681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8670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8280B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E8F5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7A3B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883A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nsid w:val="6DD141F8"/>
    <w:multiLevelType w:val="hybridMultilevel"/>
    <w:tmpl w:val="373661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1">
    <w:nsid w:val="700678FB"/>
    <w:multiLevelType w:val="multilevel"/>
    <w:tmpl w:val="0C124D2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272996"/>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0E47FA"/>
    <w:multiLevelType w:val="multilevel"/>
    <w:tmpl w:val="FF5AE8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4094351"/>
    <w:multiLevelType w:val="hybridMultilevel"/>
    <w:tmpl w:val="75E0A07C"/>
    <w:lvl w:ilvl="0" w:tplc="3E9C5814">
      <w:start w:val="1"/>
      <w:numFmt w:val="bullet"/>
      <w:lvlText w:val="•"/>
      <w:lvlJc w:val="left"/>
      <w:pPr>
        <w:ind w:left="7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7D6D206">
      <w:start w:val="1"/>
      <w:numFmt w:val="bullet"/>
      <w:lvlText w:val="o"/>
      <w:lvlJc w:val="left"/>
      <w:pPr>
        <w:ind w:left="1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AE2218A">
      <w:start w:val="1"/>
      <w:numFmt w:val="bullet"/>
      <w:lvlText w:val="▪"/>
      <w:lvlJc w:val="left"/>
      <w:pPr>
        <w:ind w:left="2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A5C806E">
      <w:start w:val="1"/>
      <w:numFmt w:val="bullet"/>
      <w:lvlText w:val="•"/>
      <w:lvlJc w:val="left"/>
      <w:pPr>
        <w:ind w:left="3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282A622">
      <w:start w:val="1"/>
      <w:numFmt w:val="bullet"/>
      <w:lvlText w:val="o"/>
      <w:lvlJc w:val="left"/>
      <w:pPr>
        <w:ind w:left="3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6721A46">
      <w:start w:val="1"/>
      <w:numFmt w:val="bullet"/>
      <w:lvlText w:val="▪"/>
      <w:lvlJc w:val="left"/>
      <w:pPr>
        <w:ind w:left="4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2808992">
      <w:start w:val="1"/>
      <w:numFmt w:val="bullet"/>
      <w:lvlText w:val="•"/>
      <w:lvlJc w:val="left"/>
      <w:pPr>
        <w:ind w:left="5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4B6E4B6">
      <w:start w:val="1"/>
      <w:numFmt w:val="bullet"/>
      <w:lvlText w:val="o"/>
      <w:lvlJc w:val="left"/>
      <w:pPr>
        <w:ind w:left="60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BB68E80">
      <w:start w:val="1"/>
      <w:numFmt w:val="bullet"/>
      <w:lvlText w:val="▪"/>
      <w:lvlJc w:val="left"/>
      <w:pPr>
        <w:ind w:left="67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5">
    <w:nsid w:val="779614F5"/>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D201049"/>
    <w:multiLevelType w:val="multilevel"/>
    <w:tmpl w:val="DDD849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E490110"/>
    <w:multiLevelType w:val="hybridMultilevel"/>
    <w:tmpl w:val="B7D88914"/>
    <w:lvl w:ilvl="0" w:tplc="25D0E7BC">
      <w:start w:val="1"/>
      <w:numFmt w:val="lowerRoman"/>
      <w:lvlText w:val="%1)"/>
      <w:lvlJc w:val="left"/>
      <w:pPr>
        <w:ind w:left="1080" w:hanging="720"/>
      </w:pPr>
      <w:rPr>
        <w:rFonts w:eastAsiaTheme="minorHAnsi" w:cstheme="minorBid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3"/>
  </w:num>
  <w:num w:numId="3">
    <w:abstractNumId w:val="18"/>
  </w:num>
  <w:num w:numId="4">
    <w:abstractNumId w:val="28"/>
  </w:num>
  <w:num w:numId="5">
    <w:abstractNumId w:val="30"/>
  </w:num>
  <w:num w:numId="6">
    <w:abstractNumId w:val="20"/>
  </w:num>
  <w:num w:numId="7">
    <w:abstractNumId w:val="19"/>
  </w:num>
  <w:num w:numId="8">
    <w:abstractNumId w:val="10"/>
  </w:num>
  <w:num w:numId="9">
    <w:abstractNumId w:val="6"/>
  </w:num>
  <w:num w:numId="10">
    <w:abstractNumId w:val="6"/>
    <w:lvlOverride w:ilvl="0">
      <w:startOverride w:val="1"/>
    </w:lvlOverride>
  </w:num>
  <w:num w:numId="11">
    <w:abstractNumId w:val="6"/>
    <w:lvlOverride w:ilvl="0">
      <w:startOverride w:val="10"/>
    </w:lvlOverride>
  </w:num>
  <w:num w:numId="12">
    <w:abstractNumId w:val="46"/>
  </w:num>
  <w:num w:numId="13">
    <w:abstractNumId w:val="5"/>
  </w:num>
  <w:num w:numId="14">
    <w:abstractNumId w:val="7"/>
  </w:num>
  <w:num w:numId="15">
    <w:abstractNumId w:val="24"/>
  </w:num>
  <w:num w:numId="16">
    <w:abstractNumId w:val="27"/>
  </w:num>
  <w:num w:numId="17">
    <w:abstractNumId w:val="17"/>
  </w:num>
  <w:num w:numId="18">
    <w:abstractNumId w:val="43"/>
  </w:num>
  <w:num w:numId="19">
    <w:abstractNumId w:val="2"/>
  </w:num>
  <w:num w:numId="20">
    <w:abstractNumId w:val="36"/>
  </w:num>
  <w:num w:numId="21">
    <w:abstractNumId w:val="25"/>
  </w:num>
  <w:num w:numId="22">
    <w:abstractNumId w:val="35"/>
  </w:num>
  <w:num w:numId="23">
    <w:abstractNumId w:val="4"/>
  </w:num>
  <w:num w:numId="24">
    <w:abstractNumId w:val="41"/>
  </w:num>
  <w:num w:numId="25">
    <w:abstractNumId w:val="3"/>
  </w:num>
  <w:num w:numId="26">
    <w:abstractNumId w:val="37"/>
  </w:num>
  <w:num w:numId="27">
    <w:abstractNumId w:val="1"/>
  </w:num>
  <w:num w:numId="28">
    <w:abstractNumId w:val="12"/>
  </w:num>
  <w:num w:numId="29">
    <w:abstractNumId w:val="22"/>
  </w:num>
  <w:num w:numId="30">
    <w:abstractNumId w:val="29"/>
  </w:num>
  <w:num w:numId="31">
    <w:abstractNumId w:val="34"/>
  </w:num>
  <w:num w:numId="32">
    <w:abstractNumId w:val="38"/>
  </w:num>
  <w:num w:numId="33">
    <w:abstractNumId w:val="9"/>
  </w:num>
  <w:num w:numId="34">
    <w:abstractNumId w:val="31"/>
  </w:num>
  <w:num w:numId="35">
    <w:abstractNumId w:val="45"/>
  </w:num>
  <w:num w:numId="36">
    <w:abstractNumId w:val="14"/>
  </w:num>
  <w:num w:numId="37">
    <w:abstractNumId w:val="15"/>
  </w:num>
  <w:num w:numId="38">
    <w:abstractNumId w:val="42"/>
  </w:num>
  <w:num w:numId="39">
    <w:abstractNumId w:val="23"/>
  </w:num>
  <w:num w:numId="40">
    <w:abstractNumId w:val="32"/>
  </w:num>
  <w:num w:numId="41">
    <w:abstractNumId w:val="21"/>
  </w:num>
  <w:num w:numId="42">
    <w:abstractNumId w:val="47"/>
  </w:num>
  <w:num w:numId="43">
    <w:abstractNumId w:val="40"/>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44"/>
  </w:num>
  <w:num w:numId="47">
    <w:abstractNumId w:val="0"/>
  </w:num>
  <w:num w:numId="48">
    <w:abstractNumId w:val="26"/>
  </w:num>
  <w:num w:numId="49">
    <w:abstractNumId w:val="39"/>
  </w:num>
  <w:num w:numId="50">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0DC5"/>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0AF"/>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3486E"/>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A6978"/>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09BE"/>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3E3D"/>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80959EC9-6729-4C1E-839F-5621AEB4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2022-11-02T09:50:00Z</dcterms:created>
  <dcterms:modified xsi:type="dcterms:W3CDTF">2022-11-02T09:50:00Z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