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05" w:rsidRDefault="00625D05" w:rsidP="00130BDB">
      <w:pPr>
        <w:spacing w:after="200" w:line="276" w:lineRule="auto"/>
        <w:jc w:val="center"/>
        <w:rPr>
          <w:rFonts w:ascii="Arial" w:eastAsia="Calibri" w:hAnsi="Arial" w:cs="Arial"/>
          <w:b/>
          <w:bCs/>
          <w:lang w:val="en-ZA"/>
        </w:rPr>
      </w:pPr>
    </w:p>
    <w:p w:rsidR="00625D05" w:rsidRDefault="004E54A0"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625D05" w:rsidRPr="00625D05" w:rsidRDefault="00625D05" w:rsidP="00625D05">
      <w:pPr>
        <w:jc w:val="center"/>
        <w:rPr>
          <w:rFonts w:ascii="Arial" w:eastAsia="Calibri" w:hAnsi="Arial" w:cs="Arial"/>
          <w:b/>
          <w:lang w:val="en-ZA"/>
        </w:rPr>
      </w:pPr>
      <w:r w:rsidRPr="00625D05">
        <w:rPr>
          <w:rFonts w:ascii="Arial" w:eastAsia="Calibri" w:hAnsi="Arial" w:cs="Arial"/>
          <w:b/>
          <w:lang w:val="en-ZA"/>
        </w:rPr>
        <w:t>MINISTRY:  JUSTICE AND CORRECTIONAL SERVICES</w:t>
      </w:r>
    </w:p>
    <w:p w:rsidR="00625D05" w:rsidRPr="00625D05" w:rsidRDefault="00625D05" w:rsidP="00625D05">
      <w:pPr>
        <w:jc w:val="center"/>
        <w:outlineLvl w:val="0"/>
        <w:rPr>
          <w:rFonts w:ascii="Arial" w:eastAsia="Arial Unicode MS" w:hAnsi="Arial"/>
          <w:b/>
          <w:color w:val="000000"/>
          <w:szCs w:val="20"/>
          <w:lang w:val="en-ZA" w:eastAsia="en-ZA"/>
        </w:rPr>
      </w:pPr>
      <w:r w:rsidRPr="00625D05">
        <w:rPr>
          <w:rFonts w:ascii="Arial" w:eastAsia="Arial Unicode MS" w:hAnsi="Arial Unicode MS"/>
          <w:b/>
          <w:color w:val="000000"/>
          <w:szCs w:val="20"/>
          <w:lang w:val="en-ZA" w:eastAsia="en-ZA"/>
        </w:rPr>
        <w:t>REPUBLIC OF SOUTH AFRICA</w:t>
      </w:r>
    </w:p>
    <w:p w:rsidR="00625D05" w:rsidRDefault="00625D05" w:rsidP="00625D05">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625D0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625D05" w:rsidP="00625D0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625D05" w:rsidP="00625D0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AC7B15">
        <w:rPr>
          <w:rFonts w:ascii="Arial" w:eastAsia="Calibri" w:hAnsi="Arial" w:cs="Arial"/>
          <w:b/>
          <w:bCs/>
          <w:lang w:val="en-GB"/>
        </w:rPr>
        <w:t>952</w:t>
      </w:r>
    </w:p>
    <w:p w:rsidR="00130BDB" w:rsidRPr="00625D05" w:rsidRDefault="00130BDB" w:rsidP="00625D05">
      <w:pPr>
        <w:spacing w:after="200" w:line="276" w:lineRule="auto"/>
        <w:rPr>
          <w:rFonts w:ascii="Arial" w:eastAsia="Calibri" w:hAnsi="Arial" w:cs="Arial"/>
          <w:b/>
          <w:bCs/>
          <w:lang w:val="en-GB"/>
        </w:rPr>
      </w:pPr>
      <w:r w:rsidRPr="00625D05">
        <w:rPr>
          <w:rFonts w:ascii="Arial" w:eastAsia="Calibri" w:hAnsi="Arial" w:cs="Arial"/>
          <w:b/>
          <w:bCs/>
          <w:lang w:val="en-GB"/>
        </w:rPr>
        <w:t xml:space="preserve">DATE OF QUESTION: </w:t>
      </w:r>
      <w:r w:rsidR="00640DE8" w:rsidRPr="00625D05">
        <w:rPr>
          <w:rFonts w:ascii="Arial" w:eastAsia="Calibri" w:hAnsi="Arial" w:cs="Arial"/>
          <w:b/>
          <w:bCs/>
          <w:lang w:val="en-GB"/>
        </w:rPr>
        <w:t>0</w:t>
      </w:r>
      <w:r w:rsidR="00BE1C8B" w:rsidRPr="00625D05">
        <w:rPr>
          <w:rFonts w:ascii="Arial" w:eastAsia="Calibri" w:hAnsi="Arial" w:cs="Arial"/>
          <w:b/>
          <w:bCs/>
          <w:lang w:val="en-GB"/>
        </w:rPr>
        <w:t>9</w:t>
      </w:r>
      <w:r w:rsidR="00625D05" w:rsidRPr="00625D05">
        <w:rPr>
          <w:rFonts w:ascii="Arial" w:eastAsia="Calibri" w:hAnsi="Arial" w:cs="Arial"/>
          <w:b/>
          <w:bCs/>
          <w:lang w:val="en-GB"/>
        </w:rPr>
        <w:t xml:space="preserve"> SEPTEMBER </w:t>
      </w:r>
      <w:r w:rsidRPr="00625D05">
        <w:rPr>
          <w:rFonts w:ascii="Arial" w:eastAsia="Calibri" w:hAnsi="Arial" w:cs="Arial"/>
          <w:b/>
          <w:bCs/>
          <w:lang w:val="en-GB"/>
        </w:rPr>
        <w:t>20</w:t>
      </w:r>
      <w:r w:rsidR="003F2E8D" w:rsidRPr="00625D05">
        <w:rPr>
          <w:rFonts w:ascii="Arial" w:eastAsia="Calibri" w:hAnsi="Arial" w:cs="Arial"/>
          <w:b/>
          <w:bCs/>
          <w:lang w:val="en-GB"/>
        </w:rPr>
        <w:t>2</w:t>
      </w:r>
      <w:r w:rsidR="00CC7543" w:rsidRPr="00625D05">
        <w:rPr>
          <w:rFonts w:ascii="Arial" w:eastAsia="Calibri" w:hAnsi="Arial" w:cs="Arial"/>
          <w:b/>
          <w:bCs/>
          <w:lang w:val="en-GB"/>
        </w:rPr>
        <w:t>2</w:t>
      </w:r>
    </w:p>
    <w:p w:rsidR="00625D05" w:rsidRPr="00625D05" w:rsidRDefault="00625D05" w:rsidP="00625D05">
      <w:pPr>
        <w:spacing w:after="200" w:line="276" w:lineRule="auto"/>
        <w:rPr>
          <w:rFonts w:ascii="Arial" w:eastAsia="Calibri" w:hAnsi="Arial" w:cs="Arial"/>
          <w:b/>
          <w:bCs/>
          <w:lang w:val="en-GB"/>
        </w:rPr>
      </w:pPr>
      <w:r w:rsidRPr="00625D05">
        <w:rPr>
          <w:rFonts w:ascii="Arial" w:eastAsia="Calibri" w:hAnsi="Arial" w:cs="Arial"/>
          <w:b/>
          <w:bCs/>
          <w:lang w:val="en-GB"/>
        </w:rPr>
        <w:t>DATE OF SUBMISION: 23 SEPTEMBER 2022</w:t>
      </w:r>
    </w:p>
    <w:p w:rsidR="00AC7B15" w:rsidRPr="00AC7B15" w:rsidRDefault="00AC7B15" w:rsidP="00AC7B15">
      <w:pPr>
        <w:spacing w:before="120" w:after="120" w:line="360" w:lineRule="auto"/>
        <w:jc w:val="both"/>
        <w:rPr>
          <w:rFonts w:ascii="Arial" w:hAnsi="Arial" w:cs="Arial"/>
          <w:b/>
          <w:bCs/>
          <w:lang w:val="en-ZA"/>
        </w:rPr>
      </w:pPr>
      <w:r w:rsidRPr="00AC7B15">
        <w:rPr>
          <w:rFonts w:ascii="Arial" w:hAnsi="Arial" w:cs="Arial"/>
          <w:b/>
          <w:bCs/>
          <w:lang w:val="en-ZA"/>
        </w:rPr>
        <w:t>Mr A G Whitfield (DA) to ask the Minister of Justice and Correctional Services</w:t>
      </w:r>
      <w:r w:rsidRPr="00AC7B15">
        <w:rPr>
          <w:rFonts w:ascii="Arial" w:hAnsi="Arial" w:cs="Arial"/>
          <w:b/>
          <w:bCs/>
          <w:lang w:val="en-ZA"/>
        </w:rPr>
        <w:fldChar w:fldCharType="begin"/>
      </w:r>
      <w:r w:rsidRPr="00AC7B15">
        <w:rPr>
          <w:rFonts w:ascii="Arial" w:hAnsi="Arial" w:cs="Arial"/>
          <w:b/>
          <w:bCs/>
          <w:lang w:val="en-ZA"/>
        </w:rPr>
        <w:instrText xml:space="preserve"> XE "Minister of Justice and Correctional Services" </w:instrText>
      </w:r>
      <w:r w:rsidRPr="00AC7B15">
        <w:rPr>
          <w:rFonts w:ascii="Arial" w:hAnsi="Arial" w:cs="Arial"/>
          <w:b/>
          <w:bCs/>
          <w:lang w:val="en-ZA"/>
        </w:rPr>
        <w:fldChar w:fldCharType="end"/>
      </w:r>
      <w:r w:rsidRPr="00AC7B15">
        <w:rPr>
          <w:rFonts w:ascii="Arial" w:hAnsi="Arial" w:cs="Arial"/>
          <w:b/>
          <w:bCs/>
          <w:lang w:val="en-ZA"/>
        </w:rPr>
        <w:t xml:space="preserve">: </w:t>
      </w:r>
    </w:p>
    <w:p w:rsidR="00AC7B15" w:rsidRPr="00AC7B15" w:rsidRDefault="00AC7B15" w:rsidP="00AC7B15">
      <w:pPr>
        <w:numPr>
          <w:ilvl w:val="0"/>
          <w:numId w:val="25"/>
        </w:numPr>
        <w:spacing w:before="120" w:after="120" w:line="360" w:lineRule="auto"/>
        <w:jc w:val="both"/>
        <w:rPr>
          <w:rFonts w:ascii="Arial" w:hAnsi="Arial" w:cs="Arial"/>
          <w:lang w:val="en-ZA"/>
        </w:rPr>
      </w:pPr>
      <w:r w:rsidRPr="00AC7B15">
        <w:rPr>
          <w:rFonts w:ascii="Arial" w:hAnsi="Arial" w:cs="Arial"/>
          <w:lang w:val="en-ZA"/>
        </w:rPr>
        <w:t xml:space="preserve">Whether, with reference to his reply to question 1791 on 5 August 2022, and with regard to the status of each prosecution relating to the July 2021 uprising, what are the specific reasons and further relevant details, besides insufficient evidence, for withdrawing the charges against Mandla Mahlangu, Sibusiso Mavuso, Mbonani Clarance Tabane, Joe Bernington Mabaso and Montsamai Phineas Letsoalo, since the persons had already been arrested with cause during the uprising; </w:t>
      </w:r>
    </w:p>
    <w:p w:rsidR="00AC7B15" w:rsidRPr="00AC7B15" w:rsidRDefault="00AC7B15" w:rsidP="00AC7B15">
      <w:pPr>
        <w:numPr>
          <w:ilvl w:val="0"/>
          <w:numId w:val="25"/>
        </w:numPr>
        <w:spacing w:before="120" w:after="120" w:line="360" w:lineRule="auto"/>
        <w:jc w:val="both"/>
        <w:rPr>
          <w:rFonts w:ascii="Arial" w:hAnsi="Arial" w:cs="Arial"/>
          <w:lang w:val="en-ZA"/>
        </w:rPr>
      </w:pPr>
      <w:r>
        <w:rPr>
          <w:rFonts w:ascii="Arial" w:hAnsi="Arial" w:cs="Arial"/>
          <w:lang w:val="en-ZA"/>
        </w:rPr>
        <w:t>W</w:t>
      </w:r>
      <w:r w:rsidRPr="00AC7B15">
        <w:rPr>
          <w:rFonts w:ascii="Arial" w:hAnsi="Arial" w:cs="Arial"/>
          <w:lang w:val="en-ZA"/>
        </w:rPr>
        <w:t>hether (a) any evidence and/or docket was lost, destroyed and/or tampered with and/or (b) the chain of command was broken which led to the withdrawal of the charges; if not, what is the position in each case; if so, what are the relevant details in each case;</w:t>
      </w:r>
    </w:p>
    <w:p w:rsidR="00AC7B15" w:rsidRDefault="00AC7B15" w:rsidP="00AC7B15">
      <w:pPr>
        <w:numPr>
          <w:ilvl w:val="0"/>
          <w:numId w:val="25"/>
        </w:numPr>
        <w:spacing w:before="120" w:after="120" w:line="360" w:lineRule="auto"/>
        <w:jc w:val="both"/>
        <w:rPr>
          <w:rFonts w:ascii="Arial" w:hAnsi="Arial" w:cs="Arial"/>
          <w:lang w:val="en-ZA"/>
        </w:rPr>
      </w:pPr>
      <w:r>
        <w:rPr>
          <w:rFonts w:ascii="Arial" w:hAnsi="Arial" w:cs="Arial"/>
          <w:lang w:val="en-ZA"/>
        </w:rPr>
        <w:t>W</w:t>
      </w:r>
      <w:r w:rsidRPr="00AC7B15">
        <w:rPr>
          <w:rFonts w:ascii="Arial" w:hAnsi="Arial" w:cs="Arial"/>
          <w:lang w:val="en-ZA"/>
        </w:rPr>
        <w:t>hether he has found that any withdrawal of any of the cases was due to negligence on the part of the SA Police Service (a) in the handling of evidence and/or (b) the chain of command being broken; if not, what is the position in each case; if so, (i) in which cases and (ii) how in each case?</w:t>
      </w:r>
      <w:r w:rsidRPr="00AC7B15">
        <w:rPr>
          <w:rFonts w:ascii="Arial" w:hAnsi="Arial" w:cs="Arial"/>
          <w:lang w:val="en-ZA"/>
        </w:rPr>
        <w:tab/>
      </w:r>
    </w:p>
    <w:p w:rsidR="00AC7B15" w:rsidRPr="00AC7B15" w:rsidRDefault="00AC7B15" w:rsidP="00AC7B15">
      <w:pPr>
        <w:spacing w:before="120" w:after="120" w:line="360" w:lineRule="auto"/>
        <w:jc w:val="right"/>
        <w:rPr>
          <w:rFonts w:ascii="Arial" w:hAnsi="Arial" w:cs="Arial"/>
          <w:b/>
          <w:lang w:val="en-ZA"/>
        </w:rPr>
      </w:pPr>
      <w:r w:rsidRPr="00AC7B15">
        <w:rPr>
          <w:rFonts w:ascii="Arial" w:hAnsi="Arial" w:cs="Arial"/>
          <w:b/>
          <w:lang w:val="en-ZA"/>
        </w:rPr>
        <w:t>NW3585E</w:t>
      </w:r>
    </w:p>
    <w:p w:rsidR="00012778" w:rsidRPr="00012778" w:rsidRDefault="00012778" w:rsidP="00012778">
      <w:pPr>
        <w:spacing w:before="120" w:after="120" w:line="360" w:lineRule="auto"/>
        <w:jc w:val="both"/>
        <w:rPr>
          <w:rFonts w:ascii="Arial" w:hAnsi="Arial" w:cs="Arial"/>
          <w:lang w:val="en-ZA"/>
        </w:rPr>
      </w:pPr>
    </w:p>
    <w:p w:rsidR="00983C6B" w:rsidRPr="00C16791" w:rsidRDefault="0007655F" w:rsidP="00C16791">
      <w:pPr>
        <w:spacing w:line="360" w:lineRule="auto"/>
        <w:jc w:val="both"/>
        <w:rPr>
          <w:rFonts w:ascii="Arial" w:hAnsi="Arial" w:cs="Arial"/>
          <w:b/>
          <w:color w:val="FF0000"/>
        </w:rPr>
      </w:pPr>
      <w:r w:rsidRPr="00C16791">
        <w:rPr>
          <w:rFonts w:ascii="Arial" w:hAnsi="Arial" w:cs="Arial"/>
          <w:b/>
          <w:color w:val="000000"/>
        </w:rPr>
        <w:t>REPLY</w:t>
      </w:r>
      <w:r w:rsidR="00DA41D9" w:rsidRPr="00C16791">
        <w:rPr>
          <w:rFonts w:ascii="Arial" w:hAnsi="Arial" w:cs="Arial"/>
          <w:b/>
          <w:color w:val="000000"/>
        </w:rPr>
        <w:t>:</w:t>
      </w:r>
    </w:p>
    <w:p w:rsidR="004E38E5" w:rsidRDefault="004E38E5" w:rsidP="00C16791">
      <w:pPr>
        <w:spacing w:line="360" w:lineRule="auto"/>
        <w:jc w:val="both"/>
        <w:rPr>
          <w:rFonts w:ascii="Arial" w:hAnsi="Arial" w:cs="Arial"/>
          <w:b/>
        </w:rPr>
      </w:pPr>
    </w:p>
    <w:p w:rsidR="00E514F4" w:rsidRPr="00E514F4" w:rsidRDefault="00E514F4" w:rsidP="00C16791">
      <w:pPr>
        <w:numPr>
          <w:ilvl w:val="0"/>
          <w:numId w:val="27"/>
        </w:numPr>
        <w:spacing w:line="360" w:lineRule="auto"/>
        <w:jc w:val="both"/>
        <w:rPr>
          <w:rFonts w:ascii="Arial" w:hAnsi="Arial" w:cs="Arial"/>
          <w:bCs/>
          <w:lang w:val="en-ZA"/>
        </w:rPr>
      </w:pPr>
      <w:r>
        <w:rPr>
          <w:rFonts w:ascii="Arial" w:hAnsi="Arial" w:cs="Arial"/>
          <w:bCs/>
          <w:lang w:val="en-ZA"/>
        </w:rPr>
        <w:t xml:space="preserve">Additional reasons for the withdrawal of cases </w:t>
      </w:r>
      <w:r w:rsidRPr="00E514F4">
        <w:rPr>
          <w:rFonts w:ascii="Arial" w:hAnsi="Arial" w:cs="Arial"/>
          <w:bCs/>
          <w:i/>
          <w:iCs/>
          <w:lang w:val="en-ZA"/>
        </w:rPr>
        <w:t>infra:</w:t>
      </w:r>
    </w:p>
    <w:p w:rsidR="00A51731" w:rsidRDefault="00AA0C76" w:rsidP="00C16791">
      <w:pPr>
        <w:numPr>
          <w:ilvl w:val="0"/>
          <w:numId w:val="30"/>
        </w:numPr>
        <w:spacing w:line="360" w:lineRule="auto"/>
        <w:jc w:val="both"/>
        <w:rPr>
          <w:rFonts w:ascii="Arial" w:hAnsi="Arial" w:cs="Arial"/>
          <w:b/>
          <w:bCs/>
          <w:lang w:val="en-ZA"/>
        </w:rPr>
      </w:pPr>
      <w:r w:rsidRPr="00E514F4">
        <w:rPr>
          <w:rFonts w:ascii="Arial" w:hAnsi="Arial" w:cs="Arial"/>
          <w:b/>
          <w:bCs/>
          <w:lang w:val="en-ZA"/>
        </w:rPr>
        <w:t>Mandla Mahlangu</w:t>
      </w:r>
    </w:p>
    <w:p w:rsidR="00E514F4" w:rsidRDefault="00D22D50" w:rsidP="00C16791">
      <w:pPr>
        <w:spacing w:line="360" w:lineRule="auto"/>
        <w:ind w:left="720"/>
        <w:jc w:val="both"/>
        <w:rPr>
          <w:rFonts w:ascii="Arial" w:hAnsi="Arial" w:cs="Arial"/>
          <w:lang w:val="en-ZA"/>
        </w:rPr>
      </w:pPr>
      <w:r>
        <w:rPr>
          <w:rFonts w:ascii="Arial" w:hAnsi="Arial" w:cs="Arial"/>
          <w:lang w:val="en-ZA"/>
        </w:rPr>
        <w:t xml:space="preserve">It was alleged that the suspect posted a video inciting violence.  </w:t>
      </w:r>
      <w:r w:rsidR="00A67B73">
        <w:rPr>
          <w:rFonts w:ascii="Arial" w:hAnsi="Arial" w:cs="Arial"/>
          <w:lang w:val="en-ZA"/>
        </w:rPr>
        <w:t>However, the</w:t>
      </w:r>
      <w:r>
        <w:rPr>
          <w:rFonts w:ascii="Arial" w:hAnsi="Arial" w:cs="Arial"/>
          <w:lang w:val="en-ZA"/>
        </w:rPr>
        <w:t xml:space="preserve"> person who took the video could not be traced.</w:t>
      </w:r>
      <w:r w:rsidR="00A67B73">
        <w:rPr>
          <w:rFonts w:ascii="Arial" w:hAnsi="Arial" w:cs="Arial"/>
          <w:lang w:val="en-ZA"/>
        </w:rPr>
        <w:t xml:space="preserve"> The matter was accordingly withdrawn</w:t>
      </w:r>
      <w:r w:rsidR="003B5771">
        <w:rPr>
          <w:rFonts w:ascii="Arial" w:hAnsi="Arial" w:cs="Arial"/>
          <w:lang w:val="en-ZA"/>
        </w:rPr>
        <w:t xml:space="preserve"> </w:t>
      </w:r>
      <w:r w:rsidR="00A56F63">
        <w:rPr>
          <w:rFonts w:ascii="Arial" w:hAnsi="Arial" w:cs="Arial"/>
          <w:lang w:val="en-ZA"/>
        </w:rPr>
        <w:t>by the Director of Public Prosecutions: Mpumalanga</w:t>
      </w:r>
      <w:r w:rsidR="007465D8">
        <w:rPr>
          <w:rFonts w:ascii="Arial" w:hAnsi="Arial" w:cs="Arial"/>
          <w:lang w:val="en-ZA"/>
        </w:rPr>
        <w:t xml:space="preserve"> Division</w:t>
      </w:r>
      <w:r w:rsidR="00A56F63">
        <w:rPr>
          <w:rFonts w:ascii="Arial" w:hAnsi="Arial" w:cs="Arial"/>
          <w:lang w:val="en-ZA"/>
        </w:rPr>
        <w:t>.</w:t>
      </w:r>
    </w:p>
    <w:p w:rsidR="008543B8" w:rsidRPr="00D22D50" w:rsidRDefault="008543B8" w:rsidP="00C16791">
      <w:pPr>
        <w:spacing w:line="360" w:lineRule="auto"/>
        <w:ind w:left="1440"/>
        <w:jc w:val="both"/>
        <w:rPr>
          <w:rFonts w:ascii="Arial" w:hAnsi="Arial" w:cs="Arial"/>
          <w:lang w:val="en-ZA"/>
        </w:rPr>
      </w:pPr>
    </w:p>
    <w:p w:rsidR="00A51731" w:rsidRDefault="00AA0C76" w:rsidP="00C16791">
      <w:pPr>
        <w:numPr>
          <w:ilvl w:val="0"/>
          <w:numId w:val="30"/>
        </w:numPr>
        <w:spacing w:line="360" w:lineRule="auto"/>
        <w:jc w:val="both"/>
        <w:rPr>
          <w:rFonts w:ascii="Arial" w:hAnsi="Arial" w:cs="Arial"/>
          <w:b/>
          <w:bCs/>
          <w:lang w:val="en-ZA"/>
        </w:rPr>
      </w:pPr>
      <w:r w:rsidRPr="00E514F4">
        <w:rPr>
          <w:rFonts w:ascii="Arial" w:hAnsi="Arial" w:cs="Arial"/>
          <w:b/>
          <w:bCs/>
          <w:lang w:val="en-ZA"/>
        </w:rPr>
        <w:t>Sibusiso Mavuso</w:t>
      </w:r>
    </w:p>
    <w:p w:rsidR="009029FE" w:rsidRDefault="00B90757" w:rsidP="00C16791">
      <w:pPr>
        <w:spacing w:line="360" w:lineRule="auto"/>
        <w:ind w:left="720"/>
        <w:jc w:val="both"/>
        <w:rPr>
          <w:rFonts w:ascii="Arial" w:hAnsi="Arial" w:cs="Arial"/>
          <w:lang w:val="en-ZA"/>
        </w:rPr>
      </w:pPr>
      <w:r>
        <w:rPr>
          <w:rFonts w:ascii="Arial" w:hAnsi="Arial" w:cs="Arial"/>
          <w:lang w:val="en-ZA"/>
        </w:rPr>
        <w:t>It was alleged that the suspect went to Westonaria Pick</w:t>
      </w:r>
      <w:r w:rsidR="00932BA7">
        <w:rPr>
          <w:rFonts w:ascii="Arial" w:hAnsi="Arial" w:cs="Arial"/>
          <w:lang w:val="en-ZA"/>
        </w:rPr>
        <w:t xml:space="preserve"> </w:t>
      </w:r>
      <w:r w:rsidR="007465D8">
        <w:rPr>
          <w:rFonts w:ascii="Arial" w:hAnsi="Arial" w:cs="Arial"/>
          <w:lang w:val="en-ZA"/>
        </w:rPr>
        <w:t>‘</w:t>
      </w:r>
      <w:r w:rsidR="00932BA7">
        <w:rPr>
          <w:rFonts w:ascii="Arial" w:hAnsi="Arial" w:cs="Arial"/>
          <w:lang w:val="en-ZA"/>
        </w:rPr>
        <w:t xml:space="preserve">n </w:t>
      </w:r>
      <w:r>
        <w:rPr>
          <w:rFonts w:ascii="Arial" w:hAnsi="Arial" w:cs="Arial"/>
          <w:lang w:val="en-ZA"/>
        </w:rPr>
        <w:t xml:space="preserve">Pay and demanded that the manager close the store.  </w:t>
      </w:r>
      <w:r w:rsidR="00E12704">
        <w:rPr>
          <w:rFonts w:ascii="Arial" w:hAnsi="Arial" w:cs="Arial"/>
          <w:lang w:val="en-ZA"/>
        </w:rPr>
        <w:t>He was not wearing a mask</w:t>
      </w:r>
      <w:r w:rsidR="007465D8">
        <w:rPr>
          <w:rFonts w:ascii="Arial" w:hAnsi="Arial" w:cs="Arial"/>
          <w:lang w:val="en-ZA"/>
        </w:rPr>
        <w:t>,</w:t>
      </w:r>
      <w:r w:rsidR="00E12704">
        <w:rPr>
          <w:rFonts w:ascii="Arial" w:hAnsi="Arial" w:cs="Arial"/>
          <w:lang w:val="en-ZA"/>
        </w:rPr>
        <w:t xml:space="preserve"> contrary to the Disaster Management Act.  </w:t>
      </w:r>
      <w:r w:rsidR="009029FE">
        <w:rPr>
          <w:rFonts w:ascii="Arial" w:hAnsi="Arial" w:cs="Arial"/>
          <w:lang w:val="en-ZA"/>
        </w:rPr>
        <w:t xml:space="preserve">It was further alleged that </w:t>
      </w:r>
      <w:r w:rsidR="002225C7">
        <w:rPr>
          <w:rFonts w:ascii="Arial" w:hAnsi="Arial" w:cs="Arial"/>
          <w:lang w:val="en-ZA"/>
        </w:rPr>
        <w:t>he posted</w:t>
      </w:r>
      <w:r w:rsidR="007465D8">
        <w:rPr>
          <w:rFonts w:ascii="Arial" w:hAnsi="Arial" w:cs="Arial"/>
          <w:lang w:val="en-ZA"/>
        </w:rPr>
        <w:t xml:space="preserve"> </w:t>
      </w:r>
      <w:r w:rsidR="002225C7">
        <w:rPr>
          <w:rFonts w:ascii="Arial" w:hAnsi="Arial" w:cs="Arial"/>
          <w:lang w:val="en-ZA"/>
        </w:rPr>
        <w:t xml:space="preserve">a message </w:t>
      </w:r>
      <w:r w:rsidR="007465D8">
        <w:rPr>
          <w:rFonts w:ascii="Arial" w:hAnsi="Arial" w:cs="Arial"/>
          <w:lang w:val="en-ZA"/>
        </w:rPr>
        <w:t xml:space="preserve">on Facebook </w:t>
      </w:r>
      <w:r w:rsidR="002225C7">
        <w:rPr>
          <w:rFonts w:ascii="Arial" w:hAnsi="Arial" w:cs="Arial"/>
          <w:lang w:val="en-ZA"/>
        </w:rPr>
        <w:t>that allegedly incited violence.</w:t>
      </w:r>
    </w:p>
    <w:p w:rsidR="00F01CE4" w:rsidRDefault="00F01CE4" w:rsidP="00C16791">
      <w:pPr>
        <w:spacing w:line="360" w:lineRule="auto"/>
        <w:ind w:left="720"/>
        <w:jc w:val="both"/>
        <w:rPr>
          <w:rFonts w:ascii="Arial" w:hAnsi="Arial" w:cs="Arial"/>
          <w:lang w:val="en-ZA"/>
        </w:rPr>
      </w:pPr>
    </w:p>
    <w:p w:rsidR="00B90757" w:rsidRDefault="00C97196" w:rsidP="00C16791">
      <w:pPr>
        <w:spacing w:line="360" w:lineRule="auto"/>
        <w:ind w:left="720"/>
        <w:jc w:val="both"/>
        <w:rPr>
          <w:rFonts w:ascii="Arial" w:hAnsi="Arial" w:cs="Arial"/>
          <w:lang w:val="en-ZA"/>
        </w:rPr>
      </w:pPr>
      <w:r>
        <w:rPr>
          <w:rFonts w:ascii="Arial" w:hAnsi="Arial" w:cs="Arial"/>
          <w:lang w:val="en-ZA"/>
        </w:rPr>
        <w:t xml:space="preserve">The Director of Public Prosecutions: </w:t>
      </w:r>
      <w:r w:rsidR="009029FE">
        <w:rPr>
          <w:rFonts w:ascii="Arial" w:hAnsi="Arial" w:cs="Arial"/>
          <w:lang w:val="en-ZA"/>
        </w:rPr>
        <w:t xml:space="preserve">Gauteng Local Division </w:t>
      </w:r>
      <w:r w:rsidR="00932BA7">
        <w:rPr>
          <w:rFonts w:ascii="Arial" w:hAnsi="Arial" w:cs="Arial"/>
          <w:lang w:val="en-ZA"/>
        </w:rPr>
        <w:t>cited the following reasons</w:t>
      </w:r>
      <w:r w:rsidR="00BE26A9">
        <w:rPr>
          <w:rFonts w:ascii="Arial" w:hAnsi="Arial" w:cs="Arial"/>
          <w:lang w:val="en-ZA"/>
        </w:rPr>
        <w:t>:</w:t>
      </w:r>
    </w:p>
    <w:p w:rsidR="00BE26A9" w:rsidRDefault="00BE26A9" w:rsidP="00C16791">
      <w:pPr>
        <w:numPr>
          <w:ilvl w:val="0"/>
          <w:numId w:val="28"/>
        </w:numPr>
        <w:spacing w:line="360" w:lineRule="auto"/>
        <w:jc w:val="both"/>
        <w:rPr>
          <w:rFonts w:ascii="Arial" w:hAnsi="Arial" w:cs="Arial"/>
          <w:lang w:val="en-ZA"/>
        </w:rPr>
      </w:pPr>
      <w:r>
        <w:rPr>
          <w:rFonts w:ascii="Arial" w:hAnsi="Arial" w:cs="Arial"/>
          <w:lang w:val="en-ZA"/>
        </w:rPr>
        <w:t>The conduct at Pick</w:t>
      </w:r>
      <w:r w:rsidR="00932BA7">
        <w:rPr>
          <w:rFonts w:ascii="Arial" w:hAnsi="Arial" w:cs="Arial"/>
          <w:lang w:val="en-ZA"/>
        </w:rPr>
        <w:t xml:space="preserve"> </w:t>
      </w:r>
      <w:r w:rsidR="007465D8">
        <w:rPr>
          <w:rFonts w:ascii="Arial" w:hAnsi="Arial" w:cs="Arial"/>
          <w:lang w:val="en-ZA"/>
        </w:rPr>
        <w:t>‘</w:t>
      </w:r>
      <w:r w:rsidR="00932BA7">
        <w:rPr>
          <w:rFonts w:ascii="Arial" w:hAnsi="Arial" w:cs="Arial"/>
          <w:lang w:val="en-ZA"/>
        </w:rPr>
        <w:t xml:space="preserve">n </w:t>
      </w:r>
      <w:r>
        <w:rPr>
          <w:rFonts w:ascii="Arial" w:hAnsi="Arial" w:cs="Arial"/>
          <w:lang w:val="en-ZA"/>
        </w:rPr>
        <w:t>Pay</w:t>
      </w:r>
      <w:r w:rsidR="004F213F">
        <w:rPr>
          <w:rFonts w:ascii="Arial" w:hAnsi="Arial" w:cs="Arial"/>
          <w:lang w:val="en-ZA"/>
        </w:rPr>
        <w:t xml:space="preserve"> did not comply with the definition of the crime of intimidation. There was however a failure to wear a mask.</w:t>
      </w:r>
      <w:r w:rsidR="00136F83">
        <w:rPr>
          <w:rFonts w:ascii="Arial" w:hAnsi="Arial" w:cs="Arial"/>
          <w:lang w:val="en-ZA"/>
        </w:rPr>
        <w:t xml:space="preserve"> </w:t>
      </w:r>
      <w:r w:rsidR="00136F83">
        <w:rPr>
          <w:rFonts w:ascii="Arial" w:hAnsi="Arial" w:cs="Arial"/>
        </w:rPr>
        <w:t>T</w:t>
      </w:r>
      <w:r w:rsidR="00136F83" w:rsidRPr="00136F83">
        <w:rPr>
          <w:rFonts w:ascii="Arial" w:hAnsi="Arial" w:cs="Arial"/>
        </w:rPr>
        <w:t>he witnesses</w:t>
      </w:r>
      <w:r w:rsidR="00136F83">
        <w:rPr>
          <w:rFonts w:ascii="Arial" w:hAnsi="Arial" w:cs="Arial"/>
        </w:rPr>
        <w:t xml:space="preserve"> </w:t>
      </w:r>
      <w:r w:rsidR="00136F83" w:rsidRPr="00136F83">
        <w:rPr>
          <w:rFonts w:ascii="Arial" w:hAnsi="Arial" w:cs="Arial"/>
        </w:rPr>
        <w:t>were consulted and contradicted each other materially on the failure to wear a mask</w:t>
      </w:r>
      <w:r w:rsidR="00932BA7">
        <w:rPr>
          <w:rFonts w:ascii="Arial" w:hAnsi="Arial" w:cs="Arial"/>
        </w:rPr>
        <w:t>.</w:t>
      </w:r>
    </w:p>
    <w:p w:rsidR="004F213F" w:rsidRDefault="004F213F" w:rsidP="00C16791">
      <w:pPr>
        <w:numPr>
          <w:ilvl w:val="0"/>
          <w:numId w:val="28"/>
        </w:numPr>
        <w:spacing w:line="360" w:lineRule="auto"/>
        <w:jc w:val="both"/>
        <w:rPr>
          <w:rFonts w:ascii="Arial" w:hAnsi="Arial" w:cs="Arial"/>
          <w:i/>
          <w:iCs/>
          <w:lang w:val="en-ZA"/>
        </w:rPr>
      </w:pPr>
      <w:r>
        <w:rPr>
          <w:rFonts w:ascii="Arial" w:hAnsi="Arial" w:cs="Arial"/>
          <w:lang w:val="en-ZA"/>
        </w:rPr>
        <w:t>The Facebook post</w:t>
      </w:r>
      <w:r w:rsidR="00932BA7">
        <w:rPr>
          <w:rFonts w:ascii="Arial" w:hAnsi="Arial" w:cs="Arial"/>
          <w:lang w:val="en-ZA"/>
        </w:rPr>
        <w:t xml:space="preserve"> </w:t>
      </w:r>
      <w:r w:rsidRPr="00932BA7">
        <w:rPr>
          <w:rFonts w:ascii="Arial" w:hAnsi="Arial" w:cs="Arial"/>
          <w:lang w:val="en-ZA"/>
        </w:rPr>
        <w:t>does not amount to any criminal offence</w:t>
      </w:r>
      <w:r w:rsidR="00477BAB" w:rsidRPr="00932BA7">
        <w:rPr>
          <w:rFonts w:ascii="Arial" w:hAnsi="Arial" w:cs="Arial"/>
          <w:lang w:val="en-ZA"/>
        </w:rPr>
        <w:t xml:space="preserve"> at all.  It is open to different interpretations and as such there is insufficient evidence with no reasonable prospects of success.</w:t>
      </w:r>
    </w:p>
    <w:p w:rsidR="00932BA7" w:rsidRDefault="00932BA7" w:rsidP="00C16791">
      <w:pPr>
        <w:spacing w:line="360" w:lineRule="auto"/>
        <w:ind w:left="2160"/>
        <w:jc w:val="both"/>
        <w:rPr>
          <w:rFonts w:ascii="Arial" w:hAnsi="Arial" w:cs="Arial"/>
        </w:rPr>
      </w:pPr>
    </w:p>
    <w:p w:rsidR="00A51731" w:rsidRPr="005101A8" w:rsidRDefault="00AA0C76" w:rsidP="00C16791">
      <w:pPr>
        <w:numPr>
          <w:ilvl w:val="0"/>
          <w:numId w:val="30"/>
        </w:numPr>
        <w:spacing w:line="360" w:lineRule="auto"/>
        <w:jc w:val="both"/>
        <w:rPr>
          <w:rFonts w:ascii="Arial" w:hAnsi="Arial" w:cs="Arial"/>
          <w:b/>
          <w:bCs/>
          <w:lang w:val="en-ZA"/>
        </w:rPr>
      </w:pPr>
      <w:r w:rsidRPr="005101A8">
        <w:rPr>
          <w:rFonts w:ascii="Arial" w:hAnsi="Arial" w:cs="Arial"/>
          <w:b/>
          <w:bCs/>
          <w:lang w:val="en-ZA"/>
        </w:rPr>
        <w:t>Mbonani Clarance Tabane</w:t>
      </w:r>
    </w:p>
    <w:p w:rsidR="004D6A4E" w:rsidRDefault="007A6EFE" w:rsidP="00F01CE4">
      <w:pPr>
        <w:spacing w:line="360" w:lineRule="auto"/>
        <w:ind w:left="720"/>
        <w:jc w:val="both"/>
        <w:rPr>
          <w:rFonts w:ascii="Arial" w:hAnsi="Arial" w:cs="Arial"/>
          <w:lang w:val="en-ZA"/>
        </w:rPr>
      </w:pPr>
      <w:r>
        <w:rPr>
          <w:rFonts w:ascii="Arial" w:hAnsi="Arial" w:cs="Arial"/>
          <w:lang w:val="en-ZA"/>
        </w:rPr>
        <w:t>It was alleged that the suspect</w:t>
      </w:r>
      <w:r w:rsidR="004D6A4E">
        <w:rPr>
          <w:rFonts w:ascii="Arial" w:hAnsi="Arial" w:cs="Arial"/>
          <w:lang w:val="en-ZA"/>
        </w:rPr>
        <w:t xml:space="preserve"> called for the blockading of roads and burning of tyres.  The Director of Public Prosecutions: Gauteng Local Division reported that</w:t>
      </w:r>
      <w:r w:rsidR="00B400A8">
        <w:rPr>
          <w:rFonts w:ascii="Arial" w:hAnsi="Arial" w:cs="Arial"/>
          <w:lang w:val="en-ZA"/>
        </w:rPr>
        <w:t>:</w:t>
      </w:r>
    </w:p>
    <w:p w:rsidR="00B400A8" w:rsidRDefault="00B400A8" w:rsidP="00F01CE4">
      <w:pPr>
        <w:numPr>
          <w:ilvl w:val="0"/>
          <w:numId w:val="28"/>
        </w:numPr>
        <w:spacing w:line="360" w:lineRule="auto"/>
        <w:jc w:val="both"/>
        <w:rPr>
          <w:rFonts w:ascii="Arial" w:hAnsi="Arial" w:cs="Arial"/>
          <w:lang w:val="en-ZA"/>
        </w:rPr>
      </w:pPr>
      <w:r>
        <w:rPr>
          <w:rFonts w:ascii="Arial" w:hAnsi="Arial" w:cs="Arial"/>
          <w:lang w:val="en-ZA"/>
        </w:rPr>
        <w:t>The young witnesses and the informant refused to submit statements</w:t>
      </w:r>
      <w:r w:rsidR="006F693D">
        <w:rPr>
          <w:rFonts w:ascii="Arial" w:hAnsi="Arial" w:cs="Arial"/>
          <w:lang w:val="en-ZA"/>
        </w:rPr>
        <w:t>.</w:t>
      </w:r>
    </w:p>
    <w:p w:rsidR="006F693D" w:rsidRDefault="006F693D" w:rsidP="00F01CE4">
      <w:pPr>
        <w:numPr>
          <w:ilvl w:val="0"/>
          <w:numId w:val="28"/>
        </w:numPr>
        <w:spacing w:line="360" w:lineRule="auto"/>
        <w:jc w:val="both"/>
        <w:rPr>
          <w:rFonts w:ascii="Arial" w:hAnsi="Arial" w:cs="Arial"/>
          <w:lang w:val="en-ZA"/>
        </w:rPr>
      </w:pPr>
      <w:r>
        <w:rPr>
          <w:rFonts w:ascii="Arial" w:hAnsi="Arial" w:cs="Arial"/>
          <w:lang w:val="en-ZA"/>
        </w:rPr>
        <w:t>No witness heard the accused instigate anyone.</w:t>
      </w:r>
    </w:p>
    <w:p w:rsidR="006F693D" w:rsidRDefault="006F693D" w:rsidP="00F01CE4">
      <w:pPr>
        <w:numPr>
          <w:ilvl w:val="0"/>
          <w:numId w:val="28"/>
        </w:numPr>
        <w:spacing w:line="360" w:lineRule="auto"/>
        <w:jc w:val="both"/>
        <w:rPr>
          <w:rFonts w:ascii="Arial" w:hAnsi="Arial" w:cs="Arial"/>
          <w:lang w:val="en-ZA"/>
        </w:rPr>
      </w:pPr>
      <w:r>
        <w:rPr>
          <w:rFonts w:ascii="Arial" w:hAnsi="Arial" w:cs="Arial"/>
          <w:lang w:val="en-ZA"/>
        </w:rPr>
        <w:t>The matter did not relate to the July unrest but a service delivery protest.</w:t>
      </w:r>
    </w:p>
    <w:p w:rsidR="00D64C92" w:rsidRDefault="00D64C92" w:rsidP="00F01CE4">
      <w:pPr>
        <w:numPr>
          <w:ilvl w:val="0"/>
          <w:numId w:val="28"/>
        </w:numPr>
        <w:spacing w:line="360" w:lineRule="auto"/>
        <w:jc w:val="both"/>
        <w:rPr>
          <w:rFonts w:ascii="Arial" w:hAnsi="Arial" w:cs="Arial"/>
          <w:lang w:val="en-ZA"/>
        </w:rPr>
      </w:pPr>
      <w:r>
        <w:rPr>
          <w:rFonts w:ascii="Arial" w:hAnsi="Arial" w:cs="Arial"/>
          <w:lang w:val="en-ZA"/>
        </w:rPr>
        <w:t xml:space="preserve">The matter was then withdrawn </w:t>
      </w:r>
      <w:r w:rsidR="00932BA7">
        <w:rPr>
          <w:rFonts w:ascii="Arial" w:hAnsi="Arial" w:cs="Arial"/>
          <w:lang w:val="en-ZA"/>
        </w:rPr>
        <w:t xml:space="preserve">due to </w:t>
      </w:r>
      <w:r>
        <w:rPr>
          <w:rFonts w:ascii="Arial" w:hAnsi="Arial" w:cs="Arial"/>
          <w:lang w:val="en-ZA"/>
        </w:rPr>
        <w:t>insufficient evidence.</w:t>
      </w:r>
    </w:p>
    <w:p w:rsidR="00A51731" w:rsidRPr="00AB2611" w:rsidRDefault="00AA0C76" w:rsidP="00C16791">
      <w:pPr>
        <w:numPr>
          <w:ilvl w:val="0"/>
          <w:numId w:val="30"/>
        </w:numPr>
        <w:spacing w:line="360" w:lineRule="auto"/>
        <w:jc w:val="both"/>
        <w:rPr>
          <w:rFonts w:ascii="Arial" w:hAnsi="Arial" w:cs="Arial"/>
          <w:b/>
          <w:bCs/>
          <w:lang w:val="en-ZA"/>
        </w:rPr>
      </w:pPr>
      <w:r w:rsidRPr="00AB2611">
        <w:rPr>
          <w:rFonts w:ascii="Arial" w:hAnsi="Arial" w:cs="Arial"/>
          <w:b/>
          <w:bCs/>
          <w:lang w:val="en-ZA"/>
        </w:rPr>
        <w:t xml:space="preserve">Joe Bernington Mabaso </w:t>
      </w:r>
    </w:p>
    <w:p w:rsidR="00F2386E" w:rsidRDefault="00204E2B" w:rsidP="00F01CE4">
      <w:pPr>
        <w:spacing w:line="360" w:lineRule="auto"/>
        <w:ind w:left="720"/>
        <w:jc w:val="both"/>
        <w:rPr>
          <w:rFonts w:ascii="Arial" w:hAnsi="Arial" w:cs="Arial"/>
          <w:lang w:val="en-ZA"/>
        </w:rPr>
      </w:pPr>
      <w:r w:rsidRPr="00F01CE4">
        <w:rPr>
          <w:rFonts w:ascii="Arial" w:hAnsi="Arial" w:cs="Arial"/>
          <w:lang w:val="en-ZA"/>
        </w:rPr>
        <w:t xml:space="preserve">Allegedly charged for incitement based on </w:t>
      </w:r>
      <w:r w:rsidR="00CB60E5" w:rsidRPr="00F01CE4">
        <w:rPr>
          <w:rFonts w:ascii="Arial" w:hAnsi="Arial" w:cs="Arial"/>
          <w:lang w:val="en-ZA"/>
        </w:rPr>
        <w:t xml:space="preserve">information received from a </w:t>
      </w:r>
      <w:r w:rsidR="00F27839" w:rsidRPr="00F01CE4">
        <w:rPr>
          <w:rFonts w:ascii="Arial" w:hAnsi="Arial" w:cs="Arial"/>
          <w:lang w:val="en-ZA"/>
        </w:rPr>
        <w:t>whistle-blower</w:t>
      </w:r>
      <w:r w:rsidR="002B07D1">
        <w:rPr>
          <w:rFonts w:ascii="Arial" w:hAnsi="Arial" w:cs="Arial"/>
          <w:lang w:val="en-ZA"/>
        </w:rPr>
        <w:t xml:space="preserve">. </w:t>
      </w:r>
      <w:r>
        <w:rPr>
          <w:rFonts w:ascii="Arial" w:hAnsi="Arial" w:cs="Arial"/>
          <w:lang w:val="en-ZA"/>
        </w:rPr>
        <w:t xml:space="preserve">The Director of Public Prosecutions: Gauteng Local Division </w:t>
      </w:r>
      <w:r w:rsidR="00F27839">
        <w:rPr>
          <w:rFonts w:ascii="Arial" w:hAnsi="Arial" w:cs="Arial"/>
          <w:lang w:val="en-ZA"/>
        </w:rPr>
        <w:t>provisionally withdrew the matter pending a statement from the whistle-blower.</w:t>
      </w:r>
    </w:p>
    <w:p w:rsidR="00AB2611" w:rsidRDefault="00CB60E5" w:rsidP="00F01CE4">
      <w:pPr>
        <w:spacing w:line="360" w:lineRule="auto"/>
        <w:ind w:left="720"/>
        <w:jc w:val="both"/>
        <w:rPr>
          <w:rFonts w:ascii="Arial" w:hAnsi="Arial" w:cs="Arial"/>
          <w:lang w:val="en-ZA"/>
        </w:rPr>
      </w:pPr>
      <w:r>
        <w:rPr>
          <w:rFonts w:ascii="Arial" w:hAnsi="Arial" w:cs="Arial"/>
          <w:lang w:val="en-ZA"/>
        </w:rPr>
        <w:t>I</w:t>
      </w:r>
      <w:r w:rsidR="00F2386E">
        <w:rPr>
          <w:rFonts w:ascii="Arial" w:hAnsi="Arial" w:cs="Arial"/>
          <w:lang w:val="en-ZA"/>
        </w:rPr>
        <w:t>nvestigations</w:t>
      </w:r>
      <w:r>
        <w:rPr>
          <w:rFonts w:ascii="Arial" w:hAnsi="Arial" w:cs="Arial"/>
          <w:lang w:val="en-ZA"/>
        </w:rPr>
        <w:t xml:space="preserve"> is still underway and guided by the NPA</w:t>
      </w:r>
      <w:r w:rsidR="00F2386E">
        <w:rPr>
          <w:rFonts w:ascii="Arial" w:hAnsi="Arial" w:cs="Arial"/>
          <w:lang w:val="en-ZA"/>
        </w:rPr>
        <w:t xml:space="preserve">. </w:t>
      </w:r>
      <w:r w:rsidR="00F27839">
        <w:rPr>
          <w:rFonts w:ascii="Arial" w:hAnsi="Arial" w:cs="Arial"/>
          <w:lang w:val="en-ZA"/>
        </w:rPr>
        <w:t xml:space="preserve">  </w:t>
      </w:r>
    </w:p>
    <w:p w:rsidR="002D247D" w:rsidRPr="00A51731" w:rsidRDefault="002D247D" w:rsidP="00C16791">
      <w:pPr>
        <w:spacing w:line="360" w:lineRule="auto"/>
        <w:ind w:left="1440"/>
        <w:jc w:val="both"/>
        <w:rPr>
          <w:rFonts w:ascii="Arial" w:hAnsi="Arial" w:cs="Arial"/>
          <w:bCs/>
          <w:lang w:val="en-ZA"/>
        </w:rPr>
      </w:pPr>
    </w:p>
    <w:p w:rsidR="004E38E5" w:rsidRPr="00AE55DF" w:rsidRDefault="00AA0C76" w:rsidP="00C16791">
      <w:pPr>
        <w:numPr>
          <w:ilvl w:val="0"/>
          <w:numId w:val="30"/>
        </w:numPr>
        <w:spacing w:line="360" w:lineRule="auto"/>
        <w:jc w:val="both"/>
        <w:rPr>
          <w:rFonts w:ascii="Arial" w:hAnsi="Arial" w:cs="Arial"/>
          <w:b/>
          <w:bCs/>
          <w:lang w:val="en-ZA"/>
        </w:rPr>
      </w:pPr>
      <w:r w:rsidRPr="00AE55DF">
        <w:rPr>
          <w:rFonts w:ascii="Arial" w:hAnsi="Arial" w:cs="Arial"/>
          <w:b/>
          <w:bCs/>
          <w:lang w:val="en-ZA"/>
        </w:rPr>
        <w:t>Montsamai Phineas Letsoalo</w:t>
      </w:r>
    </w:p>
    <w:p w:rsidR="00983C6B" w:rsidRPr="00F01CE4" w:rsidRDefault="00CB6D3F" w:rsidP="00F01CE4">
      <w:pPr>
        <w:spacing w:line="360" w:lineRule="auto"/>
        <w:ind w:left="720"/>
        <w:jc w:val="both"/>
        <w:rPr>
          <w:rFonts w:ascii="Arial" w:hAnsi="Arial" w:cs="Arial"/>
          <w:lang w:val="en-ZA"/>
        </w:rPr>
      </w:pPr>
      <w:r w:rsidRPr="00F01CE4">
        <w:rPr>
          <w:rFonts w:ascii="Arial" w:hAnsi="Arial" w:cs="Arial"/>
          <w:lang w:val="en-ZA"/>
        </w:rPr>
        <w:t xml:space="preserve">It was alleged that the suspect allegedly instigated looting. The matter was provisionally withdrawn </w:t>
      </w:r>
      <w:r w:rsidR="004B2822" w:rsidRPr="00F01CE4">
        <w:rPr>
          <w:rFonts w:ascii="Arial" w:hAnsi="Arial" w:cs="Arial"/>
          <w:lang w:val="en-ZA"/>
        </w:rPr>
        <w:t xml:space="preserve">by the Director of Public Prosecutions: </w:t>
      </w:r>
      <w:r w:rsidR="00227F5F" w:rsidRPr="00F01CE4">
        <w:rPr>
          <w:rFonts w:ascii="Arial" w:hAnsi="Arial" w:cs="Arial"/>
          <w:lang w:val="en-ZA"/>
        </w:rPr>
        <w:t>Free State</w:t>
      </w:r>
      <w:r w:rsidR="004B2822" w:rsidRPr="00F01CE4">
        <w:rPr>
          <w:rFonts w:ascii="Arial" w:hAnsi="Arial" w:cs="Arial"/>
          <w:lang w:val="en-ZA"/>
        </w:rPr>
        <w:t xml:space="preserve"> </w:t>
      </w:r>
      <w:r w:rsidR="00132838" w:rsidRPr="00F01CE4">
        <w:rPr>
          <w:rFonts w:ascii="Arial" w:hAnsi="Arial" w:cs="Arial"/>
          <w:lang w:val="en-ZA"/>
        </w:rPr>
        <w:t xml:space="preserve">pending outstanding digital forensic </w:t>
      </w:r>
      <w:r w:rsidR="00F01CE4">
        <w:rPr>
          <w:rFonts w:ascii="Arial" w:hAnsi="Arial" w:cs="Arial"/>
          <w:lang w:val="en-ZA"/>
        </w:rPr>
        <w:t xml:space="preserve">investigations by the DPCI. </w:t>
      </w:r>
      <w:r w:rsidR="00EB17DC" w:rsidRPr="00F01CE4">
        <w:rPr>
          <w:rFonts w:ascii="Arial" w:hAnsi="Arial" w:cs="Arial"/>
          <w:lang w:val="en-ZA"/>
        </w:rPr>
        <w:t xml:space="preserve">The </w:t>
      </w:r>
      <w:r w:rsidR="00132838" w:rsidRPr="00F01CE4">
        <w:rPr>
          <w:rFonts w:ascii="Arial" w:hAnsi="Arial" w:cs="Arial"/>
          <w:lang w:val="en-ZA"/>
        </w:rPr>
        <w:t>case docket has not yet been resubmitted to the prosecution for a decision.</w:t>
      </w:r>
    </w:p>
    <w:p w:rsidR="00865A24" w:rsidRDefault="00865A24" w:rsidP="00C16791">
      <w:pPr>
        <w:spacing w:line="360" w:lineRule="auto"/>
        <w:rPr>
          <w:rFonts w:ascii="Arial" w:hAnsi="Arial" w:cs="Arial"/>
          <w:bCs/>
        </w:rPr>
      </w:pPr>
    </w:p>
    <w:p w:rsidR="00865A24" w:rsidRDefault="00865A24" w:rsidP="002B07D1">
      <w:pPr>
        <w:numPr>
          <w:ilvl w:val="0"/>
          <w:numId w:val="27"/>
        </w:numPr>
        <w:spacing w:line="360" w:lineRule="auto"/>
        <w:jc w:val="both"/>
        <w:rPr>
          <w:rFonts w:ascii="Arial" w:hAnsi="Arial" w:cs="Arial"/>
          <w:bCs/>
        </w:rPr>
      </w:pPr>
      <w:r>
        <w:rPr>
          <w:rFonts w:ascii="Arial" w:hAnsi="Arial" w:cs="Arial"/>
          <w:bCs/>
        </w:rPr>
        <w:t xml:space="preserve"> </w:t>
      </w:r>
      <w:r w:rsidR="00BB58F2" w:rsidRPr="002B07D1">
        <w:rPr>
          <w:rFonts w:ascii="Arial" w:hAnsi="Arial" w:cs="Arial"/>
          <w:bCs/>
          <w:lang w:val="en-ZA"/>
        </w:rPr>
        <w:t>In</w:t>
      </w:r>
      <w:r w:rsidR="00BB58F2">
        <w:rPr>
          <w:rFonts w:ascii="Arial" w:hAnsi="Arial" w:cs="Arial"/>
          <w:bCs/>
        </w:rPr>
        <w:t xml:space="preserve"> </w:t>
      </w:r>
      <w:r w:rsidR="00911CEE">
        <w:rPr>
          <w:rFonts w:ascii="Arial" w:hAnsi="Arial" w:cs="Arial"/>
          <w:bCs/>
        </w:rPr>
        <w:t xml:space="preserve">the </w:t>
      </w:r>
      <w:r w:rsidR="00286DCC" w:rsidRPr="00911CEE">
        <w:rPr>
          <w:rFonts w:ascii="Arial" w:hAnsi="Arial" w:cs="Arial"/>
          <w:b/>
        </w:rPr>
        <w:t>Sibusiso Mavuso</w:t>
      </w:r>
      <w:r w:rsidR="00911CEE">
        <w:rPr>
          <w:rFonts w:ascii="Arial" w:hAnsi="Arial" w:cs="Arial"/>
          <w:b/>
        </w:rPr>
        <w:t xml:space="preserve"> </w:t>
      </w:r>
      <w:r w:rsidR="00911CEE">
        <w:rPr>
          <w:rFonts w:ascii="Arial" w:hAnsi="Arial" w:cs="Arial"/>
          <w:bCs/>
        </w:rPr>
        <w:t>matter (as mentioned in 1</w:t>
      </w:r>
      <w:r w:rsidR="00F01CE4">
        <w:rPr>
          <w:rFonts w:ascii="Arial" w:hAnsi="Arial" w:cs="Arial"/>
          <w:bCs/>
        </w:rPr>
        <w:t>(</w:t>
      </w:r>
      <w:r w:rsidR="00911CEE">
        <w:rPr>
          <w:rFonts w:ascii="Arial" w:hAnsi="Arial" w:cs="Arial"/>
          <w:bCs/>
        </w:rPr>
        <w:t>b</w:t>
      </w:r>
      <w:r w:rsidR="00F01CE4">
        <w:rPr>
          <w:rFonts w:ascii="Arial" w:hAnsi="Arial" w:cs="Arial"/>
          <w:bCs/>
        </w:rPr>
        <w:t>)</w:t>
      </w:r>
      <w:r w:rsidR="00911CEE">
        <w:rPr>
          <w:rFonts w:ascii="Arial" w:hAnsi="Arial" w:cs="Arial"/>
          <w:bCs/>
        </w:rPr>
        <w:t xml:space="preserve"> above)</w:t>
      </w:r>
      <w:r w:rsidR="00286DCC">
        <w:rPr>
          <w:rFonts w:ascii="Arial" w:hAnsi="Arial" w:cs="Arial"/>
          <w:bCs/>
        </w:rPr>
        <w:t xml:space="preserve">, the </w:t>
      </w:r>
      <w:r w:rsidR="00EB17DC">
        <w:rPr>
          <w:rFonts w:ascii="Arial" w:hAnsi="Arial" w:cs="Arial"/>
          <w:bCs/>
        </w:rPr>
        <w:t>d</w:t>
      </w:r>
      <w:r w:rsidR="00286DCC">
        <w:rPr>
          <w:rFonts w:ascii="Arial" w:hAnsi="Arial" w:cs="Arial"/>
          <w:bCs/>
        </w:rPr>
        <w:t>etectives recently advised that the video footage of the suspect at Pick</w:t>
      </w:r>
      <w:r w:rsidR="00EB17DC">
        <w:rPr>
          <w:rFonts w:ascii="Arial" w:hAnsi="Arial" w:cs="Arial"/>
          <w:bCs/>
        </w:rPr>
        <w:t xml:space="preserve"> </w:t>
      </w:r>
      <w:r w:rsidR="007465D8">
        <w:rPr>
          <w:rFonts w:ascii="Arial" w:hAnsi="Arial" w:cs="Arial"/>
          <w:bCs/>
        </w:rPr>
        <w:t>‘</w:t>
      </w:r>
      <w:r w:rsidR="00EB17DC">
        <w:rPr>
          <w:rFonts w:ascii="Arial" w:hAnsi="Arial" w:cs="Arial"/>
          <w:bCs/>
        </w:rPr>
        <w:t xml:space="preserve">n </w:t>
      </w:r>
      <w:r w:rsidR="00286DCC">
        <w:rPr>
          <w:rFonts w:ascii="Arial" w:hAnsi="Arial" w:cs="Arial"/>
          <w:bCs/>
        </w:rPr>
        <w:t>Pay had gone missing.  They have been instructed to continue their search there</w:t>
      </w:r>
      <w:r w:rsidR="005B1D3A">
        <w:rPr>
          <w:rFonts w:ascii="Arial" w:hAnsi="Arial" w:cs="Arial"/>
          <w:bCs/>
        </w:rPr>
        <w:t>of.</w:t>
      </w:r>
    </w:p>
    <w:p w:rsidR="002F76F6" w:rsidRDefault="002F76F6" w:rsidP="00C16791">
      <w:pPr>
        <w:spacing w:line="360" w:lineRule="auto"/>
        <w:ind w:left="720"/>
        <w:rPr>
          <w:rFonts w:ascii="Arial" w:hAnsi="Arial" w:cs="Arial"/>
          <w:bCs/>
        </w:rPr>
      </w:pPr>
    </w:p>
    <w:p w:rsidR="002F76F6" w:rsidRDefault="003D3B26" w:rsidP="002B07D1">
      <w:pPr>
        <w:numPr>
          <w:ilvl w:val="0"/>
          <w:numId w:val="27"/>
        </w:numPr>
        <w:spacing w:line="360" w:lineRule="auto"/>
        <w:jc w:val="both"/>
        <w:rPr>
          <w:rFonts w:ascii="Arial" w:hAnsi="Arial" w:cs="Arial"/>
          <w:bCs/>
        </w:rPr>
      </w:pPr>
      <w:r>
        <w:rPr>
          <w:rFonts w:ascii="Arial" w:hAnsi="Arial" w:cs="Arial"/>
          <w:bCs/>
        </w:rPr>
        <w:t>There is no indication that any of the matters were withdrawn due to negligence</w:t>
      </w:r>
      <w:r w:rsidR="000F666A">
        <w:rPr>
          <w:rFonts w:ascii="Arial" w:hAnsi="Arial" w:cs="Arial"/>
          <w:bCs/>
        </w:rPr>
        <w:t xml:space="preserve"> on the part of the South African Police Service in the (a) </w:t>
      </w:r>
      <w:r w:rsidR="00F01CE4">
        <w:rPr>
          <w:rFonts w:ascii="Arial" w:hAnsi="Arial" w:cs="Arial"/>
          <w:bCs/>
        </w:rPr>
        <w:t>handling of evidence and</w:t>
      </w:r>
      <w:r w:rsidR="000F666A">
        <w:rPr>
          <w:rFonts w:ascii="Arial" w:hAnsi="Arial" w:cs="Arial"/>
          <w:bCs/>
        </w:rPr>
        <w:t xml:space="preserve">/or (b) the chain of command being broken. </w:t>
      </w:r>
      <w:r>
        <w:rPr>
          <w:rFonts w:ascii="Arial" w:hAnsi="Arial" w:cs="Arial"/>
          <w:bCs/>
        </w:rPr>
        <w:t xml:space="preserve">  </w:t>
      </w:r>
    </w:p>
    <w:p w:rsidR="00117E20" w:rsidRDefault="00117E20" w:rsidP="00117E20">
      <w:pPr>
        <w:pStyle w:val="ListParagraph"/>
        <w:rPr>
          <w:rFonts w:ascii="Arial" w:hAnsi="Arial" w:cs="Arial"/>
          <w:bCs/>
        </w:rPr>
      </w:pPr>
    </w:p>
    <w:p w:rsidR="00117E20" w:rsidRPr="00117E20" w:rsidRDefault="00117E20" w:rsidP="00117E20">
      <w:pPr>
        <w:spacing w:line="360" w:lineRule="auto"/>
        <w:jc w:val="both"/>
        <w:rPr>
          <w:rFonts w:ascii="Arial" w:hAnsi="Arial" w:cs="Arial"/>
          <w:b/>
          <w:bCs/>
        </w:rPr>
      </w:pPr>
      <w:r w:rsidRPr="00117E20">
        <w:rPr>
          <w:rFonts w:ascii="Arial" w:hAnsi="Arial" w:cs="Arial"/>
          <w:b/>
          <w:bCs/>
        </w:rPr>
        <w:t>END</w:t>
      </w:r>
    </w:p>
    <w:sectPr w:rsidR="00117E20" w:rsidRPr="00117E20"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E1" w:rsidRDefault="00F706E1" w:rsidP="00913892">
      <w:r>
        <w:separator/>
      </w:r>
    </w:p>
  </w:endnote>
  <w:endnote w:type="continuationSeparator" w:id="0">
    <w:p w:rsidR="00F706E1" w:rsidRDefault="00F706E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706E1" w:rsidRPr="00F706E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E1" w:rsidRDefault="00F706E1" w:rsidP="00913892">
      <w:r>
        <w:separator/>
      </w:r>
    </w:p>
  </w:footnote>
  <w:footnote w:type="continuationSeparator" w:id="0">
    <w:p w:rsidR="00F706E1" w:rsidRDefault="00F706E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146B73"/>
    <w:multiLevelType w:val="hybridMultilevel"/>
    <w:tmpl w:val="826E575E"/>
    <w:lvl w:ilvl="0" w:tplc="E1A295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6B7615"/>
    <w:multiLevelType w:val="hybridMultilevel"/>
    <w:tmpl w:val="ACACE60A"/>
    <w:lvl w:ilvl="0" w:tplc="EA2AD3AA">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950D49"/>
    <w:multiLevelType w:val="hybridMultilevel"/>
    <w:tmpl w:val="9C96CD5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D40C80"/>
    <w:multiLevelType w:val="hybridMultilevel"/>
    <w:tmpl w:val="910268CA"/>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9"/>
  </w:num>
  <w:num w:numId="5">
    <w:abstractNumId w:val="2"/>
  </w:num>
  <w:num w:numId="6">
    <w:abstractNumId w:val="17"/>
  </w:num>
  <w:num w:numId="7">
    <w:abstractNumId w:val="25"/>
  </w:num>
  <w:num w:numId="8">
    <w:abstractNumId w:val="9"/>
  </w:num>
  <w:num w:numId="9">
    <w:abstractNumId w:val="18"/>
  </w:num>
  <w:num w:numId="10">
    <w:abstractNumId w:val="29"/>
  </w:num>
  <w:num w:numId="11">
    <w:abstractNumId w:val="6"/>
  </w:num>
  <w:num w:numId="12">
    <w:abstractNumId w:val="22"/>
  </w:num>
  <w:num w:numId="13">
    <w:abstractNumId w:val="11"/>
  </w:num>
  <w:num w:numId="14">
    <w:abstractNumId w:val="7"/>
  </w:num>
  <w:num w:numId="15">
    <w:abstractNumId w:val="14"/>
  </w:num>
  <w:num w:numId="16">
    <w:abstractNumId w:val="24"/>
  </w:num>
  <w:num w:numId="17">
    <w:abstractNumId w:val="13"/>
  </w:num>
  <w:num w:numId="18">
    <w:abstractNumId w:val="10"/>
  </w:num>
  <w:num w:numId="19">
    <w:abstractNumId w:val="4"/>
  </w:num>
  <w:num w:numId="20">
    <w:abstractNumId w:val="8"/>
  </w:num>
  <w:num w:numId="21">
    <w:abstractNumId w:val="15"/>
  </w:num>
  <w:num w:numId="22">
    <w:abstractNumId w:val="23"/>
  </w:num>
  <w:num w:numId="23">
    <w:abstractNumId w:val="28"/>
  </w:num>
  <w:num w:numId="24">
    <w:abstractNumId w:val="26"/>
  </w:num>
  <w:num w:numId="25">
    <w:abstractNumId w:val="27"/>
  </w:num>
  <w:num w:numId="26">
    <w:abstractNumId w:val="0"/>
  </w:num>
  <w:num w:numId="27">
    <w:abstractNumId w:val="3"/>
  </w:num>
  <w:num w:numId="28">
    <w:abstractNumId w:val="5"/>
  </w:num>
  <w:num w:numId="29">
    <w:abstractNumId w:val="21"/>
  </w:num>
  <w:num w:numId="3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50BFD"/>
    <w:rsid w:val="00052CE2"/>
    <w:rsid w:val="00054C1D"/>
    <w:rsid w:val="00060C48"/>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666A"/>
    <w:rsid w:val="000F7117"/>
    <w:rsid w:val="00103CAA"/>
    <w:rsid w:val="00105174"/>
    <w:rsid w:val="00110B8F"/>
    <w:rsid w:val="00110EC8"/>
    <w:rsid w:val="00111E37"/>
    <w:rsid w:val="0011308C"/>
    <w:rsid w:val="00117E20"/>
    <w:rsid w:val="00120775"/>
    <w:rsid w:val="00125D94"/>
    <w:rsid w:val="00130BDB"/>
    <w:rsid w:val="001314B9"/>
    <w:rsid w:val="00132838"/>
    <w:rsid w:val="00134C16"/>
    <w:rsid w:val="001354F5"/>
    <w:rsid w:val="00136F83"/>
    <w:rsid w:val="0014029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48EE"/>
    <w:rsid w:val="001E6A90"/>
    <w:rsid w:val="001F41F3"/>
    <w:rsid w:val="001F445E"/>
    <w:rsid w:val="001F6711"/>
    <w:rsid w:val="00203F6A"/>
    <w:rsid w:val="00204E2B"/>
    <w:rsid w:val="00213182"/>
    <w:rsid w:val="0021549B"/>
    <w:rsid w:val="00217699"/>
    <w:rsid w:val="002225C7"/>
    <w:rsid w:val="00224067"/>
    <w:rsid w:val="002269FD"/>
    <w:rsid w:val="00227505"/>
    <w:rsid w:val="00227F5F"/>
    <w:rsid w:val="002532B2"/>
    <w:rsid w:val="00260B24"/>
    <w:rsid w:val="00262ACE"/>
    <w:rsid w:val="00263360"/>
    <w:rsid w:val="002636AF"/>
    <w:rsid w:val="00275216"/>
    <w:rsid w:val="0027707E"/>
    <w:rsid w:val="0028030F"/>
    <w:rsid w:val="00281574"/>
    <w:rsid w:val="002857B6"/>
    <w:rsid w:val="00286311"/>
    <w:rsid w:val="00286DCC"/>
    <w:rsid w:val="00291065"/>
    <w:rsid w:val="002A0DB1"/>
    <w:rsid w:val="002A15AC"/>
    <w:rsid w:val="002A6273"/>
    <w:rsid w:val="002B07D1"/>
    <w:rsid w:val="002B2B31"/>
    <w:rsid w:val="002B6D18"/>
    <w:rsid w:val="002C719B"/>
    <w:rsid w:val="002D0184"/>
    <w:rsid w:val="002D247D"/>
    <w:rsid w:val="002D3D40"/>
    <w:rsid w:val="002D5BF7"/>
    <w:rsid w:val="002D7BBD"/>
    <w:rsid w:val="002E7253"/>
    <w:rsid w:val="002E79C9"/>
    <w:rsid w:val="002F0034"/>
    <w:rsid w:val="002F22DD"/>
    <w:rsid w:val="002F76F6"/>
    <w:rsid w:val="0031652F"/>
    <w:rsid w:val="00322BA4"/>
    <w:rsid w:val="003401CA"/>
    <w:rsid w:val="00341939"/>
    <w:rsid w:val="00346942"/>
    <w:rsid w:val="003520B5"/>
    <w:rsid w:val="0037187E"/>
    <w:rsid w:val="003767D7"/>
    <w:rsid w:val="003771A4"/>
    <w:rsid w:val="00381B64"/>
    <w:rsid w:val="00383858"/>
    <w:rsid w:val="00386CA6"/>
    <w:rsid w:val="003A64C5"/>
    <w:rsid w:val="003A6AD0"/>
    <w:rsid w:val="003B0260"/>
    <w:rsid w:val="003B5771"/>
    <w:rsid w:val="003C43F4"/>
    <w:rsid w:val="003C4D22"/>
    <w:rsid w:val="003C5B62"/>
    <w:rsid w:val="003D3B26"/>
    <w:rsid w:val="003D526D"/>
    <w:rsid w:val="003D780B"/>
    <w:rsid w:val="003E0CEE"/>
    <w:rsid w:val="003E72AB"/>
    <w:rsid w:val="003F2E8D"/>
    <w:rsid w:val="003F3BE0"/>
    <w:rsid w:val="003F5064"/>
    <w:rsid w:val="003F6245"/>
    <w:rsid w:val="004031F8"/>
    <w:rsid w:val="00417B7A"/>
    <w:rsid w:val="00417DB4"/>
    <w:rsid w:val="004219B4"/>
    <w:rsid w:val="00422DF6"/>
    <w:rsid w:val="0042480F"/>
    <w:rsid w:val="00431C9F"/>
    <w:rsid w:val="00433054"/>
    <w:rsid w:val="00433C19"/>
    <w:rsid w:val="00436057"/>
    <w:rsid w:val="00436842"/>
    <w:rsid w:val="00440FFF"/>
    <w:rsid w:val="00441BD5"/>
    <w:rsid w:val="00441D9E"/>
    <w:rsid w:val="004443E6"/>
    <w:rsid w:val="00447BA5"/>
    <w:rsid w:val="004572CE"/>
    <w:rsid w:val="00465448"/>
    <w:rsid w:val="00465A51"/>
    <w:rsid w:val="00477BAB"/>
    <w:rsid w:val="00486315"/>
    <w:rsid w:val="004926BD"/>
    <w:rsid w:val="00493775"/>
    <w:rsid w:val="004B2822"/>
    <w:rsid w:val="004B2DD1"/>
    <w:rsid w:val="004B6B6B"/>
    <w:rsid w:val="004D6A4E"/>
    <w:rsid w:val="004E38E5"/>
    <w:rsid w:val="004E42FA"/>
    <w:rsid w:val="004E43DE"/>
    <w:rsid w:val="004E54A0"/>
    <w:rsid w:val="004E7CD4"/>
    <w:rsid w:val="004F213F"/>
    <w:rsid w:val="004F6FEC"/>
    <w:rsid w:val="00502868"/>
    <w:rsid w:val="005101A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A44E4"/>
    <w:rsid w:val="005B1D3A"/>
    <w:rsid w:val="005B3877"/>
    <w:rsid w:val="005B6209"/>
    <w:rsid w:val="005C4580"/>
    <w:rsid w:val="005D146C"/>
    <w:rsid w:val="005D1EEF"/>
    <w:rsid w:val="005D620D"/>
    <w:rsid w:val="005D7C73"/>
    <w:rsid w:val="005E365A"/>
    <w:rsid w:val="005E6608"/>
    <w:rsid w:val="00600349"/>
    <w:rsid w:val="00604F50"/>
    <w:rsid w:val="00611D96"/>
    <w:rsid w:val="00612214"/>
    <w:rsid w:val="00625CD7"/>
    <w:rsid w:val="00625D05"/>
    <w:rsid w:val="00625EAF"/>
    <w:rsid w:val="00630932"/>
    <w:rsid w:val="00632AE9"/>
    <w:rsid w:val="00640DE8"/>
    <w:rsid w:val="0064539A"/>
    <w:rsid w:val="006538C4"/>
    <w:rsid w:val="00653FE5"/>
    <w:rsid w:val="00661BE2"/>
    <w:rsid w:val="0066311E"/>
    <w:rsid w:val="00670788"/>
    <w:rsid w:val="0067545A"/>
    <w:rsid w:val="00682A34"/>
    <w:rsid w:val="0068540A"/>
    <w:rsid w:val="006921BE"/>
    <w:rsid w:val="006959E4"/>
    <w:rsid w:val="006A33CE"/>
    <w:rsid w:val="006A35FB"/>
    <w:rsid w:val="006A4983"/>
    <w:rsid w:val="006B0F80"/>
    <w:rsid w:val="006B1DED"/>
    <w:rsid w:val="006B389F"/>
    <w:rsid w:val="006C0567"/>
    <w:rsid w:val="006D21F9"/>
    <w:rsid w:val="006D7E71"/>
    <w:rsid w:val="006E7BC1"/>
    <w:rsid w:val="006F2454"/>
    <w:rsid w:val="006F3AC0"/>
    <w:rsid w:val="006F63D7"/>
    <w:rsid w:val="006F693D"/>
    <w:rsid w:val="007120E2"/>
    <w:rsid w:val="00720D4C"/>
    <w:rsid w:val="00724689"/>
    <w:rsid w:val="007261FA"/>
    <w:rsid w:val="00736A06"/>
    <w:rsid w:val="00740A5A"/>
    <w:rsid w:val="00745638"/>
    <w:rsid w:val="007465D8"/>
    <w:rsid w:val="00747F1C"/>
    <w:rsid w:val="007540CF"/>
    <w:rsid w:val="00755C22"/>
    <w:rsid w:val="00757E02"/>
    <w:rsid w:val="00760BFE"/>
    <w:rsid w:val="00764F29"/>
    <w:rsid w:val="00765301"/>
    <w:rsid w:val="00774F8F"/>
    <w:rsid w:val="00777A77"/>
    <w:rsid w:val="0078335E"/>
    <w:rsid w:val="0078425B"/>
    <w:rsid w:val="00791471"/>
    <w:rsid w:val="007961D4"/>
    <w:rsid w:val="007A6EFE"/>
    <w:rsid w:val="007B340B"/>
    <w:rsid w:val="007B7829"/>
    <w:rsid w:val="007C0AC3"/>
    <w:rsid w:val="007C1863"/>
    <w:rsid w:val="007D5B13"/>
    <w:rsid w:val="007E6925"/>
    <w:rsid w:val="007E7201"/>
    <w:rsid w:val="007F26B9"/>
    <w:rsid w:val="007F2B0B"/>
    <w:rsid w:val="007F3217"/>
    <w:rsid w:val="0080509D"/>
    <w:rsid w:val="008169B8"/>
    <w:rsid w:val="00822E00"/>
    <w:rsid w:val="00827AC9"/>
    <w:rsid w:val="00833136"/>
    <w:rsid w:val="00846897"/>
    <w:rsid w:val="008543B8"/>
    <w:rsid w:val="0085538B"/>
    <w:rsid w:val="00856D2A"/>
    <w:rsid w:val="00860D16"/>
    <w:rsid w:val="008616A2"/>
    <w:rsid w:val="00865132"/>
    <w:rsid w:val="00865A24"/>
    <w:rsid w:val="008769EF"/>
    <w:rsid w:val="00880AAF"/>
    <w:rsid w:val="00881381"/>
    <w:rsid w:val="00892846"/>
    <w:rsid w:val="0089703D"/>
    <w:rsid w:val="008A1398"/>
    <w:rsid w:val="008A1837"/>
    <w:rsid w:val="008A2869"/>
    <w:rsid w:val="008A7C1D"/>
    <w:rsid w:val="008B0AB6"/>
    <w:rsid w:val="008B1BCF"/>
    <w:rsid w:val="008C1A56"/>
    <w:rsid w:val="008D3C30"/>
    <w:rsid w:val="008D4373"/>
    <w:rsid w:val="008E312C"/>
    <w:rsid w:val="008E78E6"/>
    <w:rsid w:val="008F366F"/>
    <w:rsid w:val="008F6A5A"/>
    <w:rsid w:val="009025C1"/>
    <w:rsid w:val="009029FE"/>
    <w:rsid w:val="00905C38"/>
    <w:rsid w:val="00911CEE"/>
    <w:rsid w:val="00911E50"/>
    <w:rsid w:val="009133DA"/>
    <w:rsid w:val="00913892"/>
    <w:rsid w:val="00917F4E"/>
    <w:rsid w:val="0092193B"/>
    <w:rsid w:val="009229AD"/>
    <w:rsid w:val="00932BA7"/>
    <w:rsid w:val="0094372F"/>
    <w:rsid w:val="009541F2"/>
    <w:rsid w:val="009551F2"/>
    <w:rsid w:val="00973033"/>
    <w:rsid w:val="00974B52"/>
    <w:rsid w:val="009761A7"/>
    <w:rsid w:val="00983C6B"/>
    <w:rsid w:val="009853D5"/>
    <w:rsid w:val="009868D6"/>
    <w:rsid w:val="0098762D"/>
    <w:rsid w:val="009A0336"/>
    <w:rsid w:val="009A755B"/>
    <w:rsid w:val="009B0CAB"/>
    <w:rsid w:val="009C416B"/>
    <w:rsid w:val="009D1805"/>
    <w:rsid w:val="009D33E2"/>
    <w:rsid w:val="009D4F78"/>
    <w:rsid w:val="009D6016"/>
    <w:rsid w:val="009D6854"/>
    <w:rsid w:val="009E0268"/>
    <w:rsid w:val="009E1C96"/>
    <w:rsid w:val="009F17AE"/>
    <w:rsid w:val="009F1B70"/>
    <w:rsid w:val="009F2D5C"/>
    <w:rsid w:val="00A13BBD"/>
    <w:rsid w:val="00A1661D"/>
    <w:rsid w:val="00A16680"/>
    <w:rsid w:val="00A16A7E"/>
    <w:rsid w:val="00A42301"/>
    <w:rsid w:val="00A4711C"/>
    <w:rsid w:val="00A51731"/>
    <w:rsid w:val="00A5290F"/>
    <w:rsid w:val="00A5364A"/>
    <w:rsid w:val="00A56F63"/>
    <w:rsid w:val="00A623F2"/>
    <w:rsid w:val="00A64328"/>
    <w:rsid w:val="00A6432A"/>
    <w:rsid w:val="00A66729"/>
    <w:rsid w:val="00A67B73"/>
    <w:rsid w:val="00A70AFC"/>
    <w:rsid w:val="00A7136B"/>
    <w:rsid w:val="00A85935"/>
    <w:rsid w:val="00AA0C76"/>
    <w:rsid w:val="00AA13DE"/>
    <w:rsid w:val="00AA2AB0"/>
    <w:rsid w:val="00AA39AC"/>
    <w:rsid w:val="00AA52CE"/>
    <w:rsid w:val="00AB23D3"/>
    <w:rsid w:val="00AB2611"/>
    <w:rsid w:val="00AC7B15"/>
    <w:rsid w:val="00AD0B35"/>
    <w:rsid w:val="00AD7B7A"/>
    <w:rsid w:val="00AE55DF"/>
    <w:rsid w:val="00AF06C1"/>
    <w:rsid w:val="00AF0F1A"/>
    <w:rsid w:val="00AF2D9C"/>
    <w:rsid w:val="00AF5D91"/>
    <w:rsid w:val="00B021CE"/>
    <w:rsid w:val="00B11029"/>
    <w:rsid w:val="00B13369"/>
    <w:rsid w:val="00B170EA"/>
    <w:rsid w:val="00B26AB3"/>
    <w:rsid w:val="00B334B9"/>
    <w:rsid w:val="00B400A8"/>
    <w:rsid w:val="00B40A2F"/>
    <w:rsid w:val="00B45421"/>
    <w:rsid w:val="00B45D75"/>
    <w:rsid w:val="00B45FF3"/>
    <w:rsid w:val="00B46E62"/>
    <w:rsid w:val="00B553A6"/>
    <w:rsid w:val="00B76C9E"/>
    <w:rsid w:val="00B8345D"/>
    <w:rsid w:val="00B90757"/>
    <w:rsid w:val="00B958BA"/>
    <w:rsid w:val="00B962D2"/>
    <w:rsid w:val="00BA2151"/>
    <w:rsid w:val="00BA3361"/>
    <w:rsid w:val="00BA3A67"/>
    <w:rsid w:val="00BA61AF"/>
    <w:rsid w:val="00BB53A8"/>
    <w:rsid w:val="00BB58F2"/>
    <w:rsid w:val="00BB7991"/>
    <w:rsid w:val="00BC1021"/>
    <w:rsid w:val="00BC2DC7"/>
    <w:rsid w:val="00BC7AFB"/>
    <w:rsid w:val="00BD3180"/>
    <w:rsid w:val="00BD597B"/>
    <w:rsid w:val="00BD6D36"/>
    <w:rsid w:val="00BE1C8B"/>
    <w:rsid w:val="00BE26A9"/>
    <w:rsid w:val="00BE7822"/>
    <w:rsid w:val="00BF0672"/>
    <w:rsid w:val="00BF0809"/>
    <w:rsid w:val="00BF1930"/>
    <w:rsid w:val="00BF738D"/>
    <w:rsid w:val="00C15423"/>
    <w:rsid w:val="00C15D71"/>
    <w:rsid w:val="00C16791"/>
    <w:rsid w:val="00C31057"/>
    <w:rsid w:val="00C331B7"/>
    <w:rsid w:val="00C360AA"/>
    <w:rsid w:val="00C3772F"/>
    <w:rsid w:val="00C41A50"/>
    <w:rsid w:val="00C42B58"/>
    <w:rsid w:val="00C65E91"/>
    <w:rsid w:val="00C71126"/>
    <w:rsid w:val="00C72A2D"/>
    <w:rsid w:val="00C75ACC"/>
    <w:rsid w:val="00C770B6"/>
    <w:rsid w:val="00C81ABF"/>
    <w:rsid w:val="00C84899"/>
    <w:rsid w:val="00C8589D"/>
    <w:rsid w:val="00C877EE"/>
    <w:rsid w:val="00C904B6"/>
    <w:rsid w:val="00C90886"/>
    <w:rsid w:val="00C95F59"/>
    <w:rsid w:val="00C97196"/>
    <w:rsid w:val="00CB2778"/>
    <w:rsid w:val="00CB60E5"/>
    <w:rsid w:val="00CB6D3F"/>
    <w:rsid w:val="00CC239F"/>
    <w:rsid w:val="00CC576B"/>
    <w:rsid w:val="00CC7543"/>
    <w:rsid w:val="00CD042D"/>
    <w:rsid w:val="00CD3DB4"/>
    <w:rsid w:val="00CD4D18"/>
    <w:rsid w:val="00CE0598"/>
    <w:rsid w:val="00CE2A17"/>
    <w:rsid w:val="00CE2AA2"/>
    <w:rsid w:val="00CE6B8A"/>
    <w:rsid w:val="00CF1B81"/>
    <w:rsid w:val="00D129C6"/>
    <w:rsid w:val="00D175DC"/>
    <w:rsid w:val="00D209A0"/>
    <w:rsid w:val="00D21AB4"/>
    <w:rsid w:val="00D222F0"/>
    <w:rsid w:val="00D22D50"/>
    <w:rsid w:val="00D24750"/>
    <w:rsid w:val="00D3067D"/>
    <w:rsid w:val="00D41538"/>
    <w:rsid w:val="00D463C8"/>
    <w:rsid w:val="00D5013A"/>
    <w:rsid w:val="00D50C5D"/>
    <w:rsid w:val="00D54A16"/>
    <w:rsid w:val="00D55E86"/>
    <w:rsid w:val="00D56B43"/>
    <w:rsid w:val="00D6158A"/>
    <w:rsid w:val="00D64C92"/>
    <w:rsid w:val="00D72E9E"/>
    <w:rsid w:val="00D74CDB"/>
    <w:rsid w:val="00D764A0"/>
    <w:rsid w:val="00D76DA7"/>
    <w:rsid w:val="00D80139"/>
    <w:rsid w:val="00D86E52"/>
    <w:rsid w:val="00D93520"/>
    <w:rsid w:val="00D93903"/>
    <w:rsid w:val="00DA29F5"/>
    <w:rsid w:val="00DA41D9"/>
    <w:rsid w:val="00DA495F"/>
    <w:rsid w:val="00DB11B2"/>
    <w:rsid w:val="00DC255C"/>
    <w:rsid w:val="00DC592F"/>
    <w:rsid w:val="00DC7CDA"/>
    <w:rsid w:val="00DD7BB4"/>
    <w:rsid w:val="00DE1284"/>
    <w:rsid w:val="00DE348D"/>
    <w:rsid w:val="00DF2638"/>
    <w:rsid w:val="00DF705C"/>
    <w:rsid w:val="00E1080E"/>
    <w:rsid w:val="00E12704"/>
    <w:rsid w:val="00E17F42"/>
    <w:rsid w:val="00E21A4E"/>
    <w:rsid w:val="00E21A66"/>
    <w:rsid w:val="00E25344"/>
    <w:rsid w:val="00E30F9B"/>
    <w:rsid w:val="00E44AFC"/>
    <w:rsid w:val="00E514F4"/>
    <w:rsid w:val="00E55AFD"/>
    <w:rsid w:val="00EA4D5C"/>
    <w:rsid w:val="00EA53D2"/>
    <w:rsid w:val="00EA7A64"/>
    <w:rsid w:val="00EB17DC"/>
    <w:rsid w:val="00EB54FA"/>
    <w:rsid w:val="00EB5C9A"/>
    <w:rsid w:val="00EB6AC1"/>
    <w:rsid w:val="00EC5379"/>
    <w:rsid w:val="00ED072E"/>
    <w:rsid w:val="00ED2E2E"/>
    <w:rsid w:val="00ED5CF6"/>
    <w:rsid w:val="00EE1177"/>
    <w:rsid w:val="00EE6AD6"/>
    <w:rsid w:val="00EF081C"/>
    <w:rsid w:val="00EF2E4B"/>
    <w:rsid w:val="00EF32C9"/>
    <w:rsid w:val="00F01CE4"/>
    <w:rsid w:val="00F03144"/>
    <w:rsid w:val="00F061D6"/>
    <w:rsid w:val="00F138C9"/>
    <w:rsid w:val="00F20EAD"/>
    <w:rsid w:val="00F220CD"/>
    <w:rsid w:val="00F2386E"/>
    <w:rsid w:val="00F26B86"/>
    <w:rsid w:val="00F27839"/>
    <w:rsid w:val="00F30D88"/>
    <w:rsid w:val="00F31805"/>
    <w:rsid w:val="00F339F1"/>
    <w:rsid w:val="00F33CBE"/>
    <w:rsid w:val="00F3487E"/>
    <w:rsid w:val="00F35111"/>
    <w:rsid w:val="00F36003"/>
    <w:rsid w:val="00F400F2"/>
    <w:rsid w:val="00F475A6"/>
    <w:rsid w:val="00F5419D"/>
    <w:rsid w:val="00F55893"/>
    <w:rsid w:val="00F56838"/>
    <w:rsid w:val="00F610AC"/>
    <w:rsid w:val="00F63F57"/>
    <w:rsid w:val="00F646C9"/>
    <w:rsid w:val="00F706E1"/>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1BC3"/>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2022-09-27T14:39:00Z</cp:lastPrinted>
  <dcterms:created xsi:type="dcterms:W3CDTF">2022-10-14T07:17:00Z</dcterms:created>
  <dcterms:modified xsi:type="dcterms:W3CDTF">2022-10-14T07:17:00Z</dcterms:modified>
</cp:coreProperties>
</file>