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50"/>
        <w:rPr>
          <w:rFonts w:ascii="Times New Roman"/>
          <w:sz w:val="20"/>
        </w:rPr>
      </w:pPr>
      <w:r>
        <w:rPr>
          <w:rFonts w:ascii="Times New Roman"/>
          <w:sz w:val="20"/>
        </w:rPr>
        <w:drawing>
          <wp:inline distT="0" distB="0" distL="0" distR="0">
            <wp:extent cx="1320511" cy="106299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20511" cy="1062990"/>
                    </a:xfrm>
                    <a:prstGeom prst="rect">
                      <a:avLst/>
                    </a:prstGeom>
                  </pic:spPr>
                </pic:pic>
              </a:graphicData>
            </a:graphic>
          </wp:inline>
        </w:drawing>
      </w:r>
      <w:r>
        <w:rPr>
          <w:rFonts w:ascii="Times New Roman"/>
          <w:sz w:val="20"/>
        </w:rPr>
      </w:r>
    </w:p>
    <w:p>
      <w:pPr>
        <w:pStyle w:val="BodyText"/>
        <w:rPr>
          <w:rFonts w:ascii="Times New Roman"/>
          <w:sz w:val="20"/>
        </w:rPr>
      </w:pPr>
    </w:p>
    <w:p>
      <w:pPr>
        <w:pStyle w:val="Heading1"/>
        <w:spacing w:before="213"/>
        <w:ind w:left="2345" w:right="2203"/>
        <w:jc w:val="center"/>
      </w:pPr>
      <w:r>
        <w:rPr/>
        <w:t>DEPARTMENT: PUBLIC ENTERPRISES REPUBLIC OF SOUTH AFRICA</w:t>
      </w:r>
    </w:p>
    <w:p>
      <w:pPr>
        <w:pStyle w:val="BodyText"/>
        <w:spacing w:before="11"/>
        <w:rPr>
          <w:b/>
          <w:sz w:val="23"/>
        </w:rPr>
      </w:pPr>
    </w:p>
    <w:p>
      <w:pPr>
        <w:spacing w:before="0"/>
        <w:ind w:left="2653" w:right="2511" w:hanging="1"/>
        <w:jc w:val="center"/>
        <w:rPr>
          <w:b/>
          <w:sz w:val="24"/>
        </w:rPr>
      </w:pPr>
      <w:r>
        <w:rPr>
          <w:b/>
          <w:sz w:val="24"/>
        </w:rPr>
        <w:t>NATIONAL ASSEMBLY QUESTION FOR WRITTEN REPLY QUESTION NO.: 294</w:t>
      </w:r>
    </w:p>
    <w:p>
      <w:pPr>
        <w:pStyle w:val="BodyText"/>
        <w:rPr>
          <w:b/>
          <w:sz w:val="26"/>
        </w:rPr>
      </w:pPr>
    </w:p>
    <w:p>
      <w:pPr>
        <w:pStyle w:val="BodyText"/>
        <w:spacing w:before="3"/>
        <w:rPr>
          <w:b/>
          <w:sz w:val="22"/>
        </w:rPr>
      </w:pPr>
    </w:p>
    <w:p>
      <w:pPr>
        <w:tabs>
          <w:tab w:pos="997" w:val="left" w:leader="none"/>
        </w:tabs>
        <w:spacing w:before="0"/>
        <w:ind w:left="260" w:right="0" w:firstLine="0"/>
        <w:jc w:val="left"/>
        <w:rPr>
          <w:b/>
          <w:sz w:val="24"/>
        </w:rPr>
      </w:pPr>
      <w:r>
        <w:rPr>
          <w:b/>
          <w:sz w:val="24"/>
        </w:rPr>
        <w:t>294</w:t>
        <w:tab/>
        <w:t>Mr R A Lees (DA) to ask the Minister of Public</w:t>
      </w:r>
      <w:r>
        <w:rPr>
          <w:b/>
          <w:spacing w:val="-12"/>
          <w:sz w:val="24"/>
        </w:rPr>
        <w:t> </w:t>
      </w:r>
      <w:r>
        <w:rPr>
          <w:b/>
          <w:sz w:val="24"/>
        </w:rPr>
        <w:t>Enterprises:</w:t>
      </w:r>
    </w:p>
    <w:p>
      <w:pPr>
        <w:pStyle w:val="BodyText"/>
        <w:spacing w:before="5"/>
        <w:rPr>
          <w:b/>
        </w:rPr>
      </w:pPr>
    </w:p>
    <w:p>
      <w:pPr>
        <w:pStyle w:val="ListParagraph"/>
        <w:numPr>
          <w:ilvl w:val="0"/>
          <w:numId w:val="1"/>
        </w:numPr>
        <w:tabs>
          <w:tab w:pos="969" w:val="left" w:leader="none"/>
        </w:tabs>
        <w:spacing w:line="240" w:lineRule="auto" w:before="0" w:after="0"/>
        <w:ind w:left="968" w:right="118" w:hanging="708"/>
        <w:jc w:val="both"/>
        <w:rPr>
          <w:sz w:val="24"/>
        </w:rPr>
      </w:pPr>
      <w:r>
        <w:rPr>
          <w:sz w:val="24"/>
        </w:rPr>
        <w:t>What are the details of the (a) financial and (b) in-kind assistance, including fuel, ground handling and so on, provided by the SA Airways (SAA) to SA Express (i) in the past two years and (ii) since 1 January 2019;</w:t>
      </w:r>
    </w:p>
    <w:p>
      <w:pPr>
        <w:pStyle w:val="ListParagraph"/>
        <w:numPr>
          <w:ilvl w:val="0"/>
          <w:numId w:val="1"/>
        </w:numPr>
        <w:tabs>
          <w:tab w:pos="969" w:val="left" w:leader="none"/>
        </w:tabs>
        <w:spacing w:line="240" w:lineRule="auto" w:before="0" w:after="0"/>
        <w:ind w:left="968" w:right="121" w:hanging="708"/>
        <w:jc w:val="both"/>
        <w:rPr>
          <w:sz w:val="24"/>
        </w:rPr>
      </w:pPr>
      <w:r>
        <w:rPr>
          <w:sz w:val="24"/>
        </w:rPr>
        <w:t>Whether the SAA passed board resolutions as required by section 46 of the Companies Act, Act 71 of 2008, before providing any financial and/or other assistance to SA Express; if not, in each case, why not; if so, what are the relevant details in each</w:t>
      </w:r>
      <w:r>
        <w:rPr>
          <w:spacing w:val="-4"/>
          <w:sz w:val="24"/>
        </w:rPr>
        <w:t> </w:t>
      </w:r>
      <w:r>
        <w:rPr>
          <w:sz w:val="24"/>
        </w:rPr>
        <w:t>case;</w:t>
      </w:r>
    </w:p>
    <w:p>
      <w:pPr>
        <w:pStyle w:val="ListParagraph"/>
        <w:numPr>
          <w:ilvl w:val="0"/>
          <w:numId w:val="1"/>
        </w:numPr>
        <w:tabs>
          <w:tab w:pos="969" w:val="left" w:leader="none"/>
        </w:tabs>
        <w:spacing w:line="240" w:lineRule="auto" w:before="0" w:after="0"/>
        <w:ind w:left="968" w:right="117" w:hanging="708"/>
        <w:jc w:val="both"/>
        <w:rPr>
          <w:sz w:val="24"/>
        </w:rPr>
      </w:pPr>
      <w:r>
        <w:rPr>
          <w:sz w:val="24"/>
        </w:rPr>
        <w:t>Whether the Board of the SAA performed (a) solvency and/or liquidity tests to satisfy the requirements of section 46 of the specified Act before providing any financial or other assistance to SA Express; if not, why not; if so, what are the relevant details in each</w:t>
      </w:r>
      <w:r>
        <w:rPr>
          <w:spacing w:val="-10"/>
          <w:sz w:val="24"/>
        </w:rPr>
        <w:t> </w:t>
      </w:r>
      <w:r>
        <w:rPr>
          <w:sz w:val="24"/>
        </w:rPr>
        <w:t>case;</w:t>
      </w:r>
    </w:p>
    <w:p>
      <w:pPr>
        <w:pStyle w:val="ListParagraph"/>
        <w:numPr>
          <w:ilvl w:val="0"/>
          <w:numId w:val="1"/>
        </w:numPr>
        <w:tabs>
          <w:tab w:pos="969" w:val="left" w:leader="none"/>
        </w:tabs>
        <w:spacing w:line="240" w:lineRule="auto" w:before="1" w:after="0"/>
        <w:ind w:left="968" w:right="123" w:hanging="708"/>
        <w:jc w:val="both"/>
        <w:rPr>
          <w:sz w:val="24"/>
        </w:rPr>
      </w:pPr>
      <w:r>
        <w:rPr>
          <w:sz w:val="24"/>
        </w:rPr>
        <w:t>Whether the relevant trade unions were informed of the financial and other assistance before it was provided to SA Express; if not, what is the position in this regard; if so, what are the relevant</w:t>
      </w:r>
      <w:r>
        <w:rPr>
          <w:spacing w:val="-10"/>
          <w:sz w:val="24"/>
        </w:rPr>
        <w:t> </w:t>
      </w:r>
      <w:r>
        <w:rPr>
          <w:sz w:val="24"/>
        </w:rPr>
        <w:t>details;</w:t>
      </w:r>
    </w:p>
    <w:p>
      <w:pPr>
        <w:pStyle w:val="ListParagraph"/>
        <w:numPr>
          <w:ilvl w:val="0"/>
          <w:numId w:val="1"/>
        </w:numPr>
        <w:tabs>
          <w:tab w:pos="969" w:val="left" w:leader="none"/>
        </w:tabs>
        <w:spacing w:line="240" w:lineRule="auto" w:before="0" w:after="0"/>
        <w:ind w:left="968" w:right="117" w:hanging="708"/>
        <w:jc w:val="both"/>
        <w:rPr>
          <w:sz w:val="24"/>
        </w:rPr>
      </w:pPr>
      <w:r>
        <w:rPr>
          <w:sz w:val="24"/>
        </w:rPr>
        <w:t>What are the relevant details of the (a) assessments conducted relating to the SA Express’ ability to repay any financial or other assistance to the SAA and (b) the impact of the SA Express’ extended grounding of its aircraft in 2018 on its ability to repay financial and other assistance to the SAA?</w:t>
      </w:r>
      <w:r>
        <w:rPr>
          <w:spacing w:val="-1"/>
          <w:sz w:val="24"/>
        </w:rPr>
        <w:t> </w:t>
      </w:r>
      <w:r>
        <w:rPr>
          <w:sz w:val="24"/>
        </w:rPr>
        <w:t>NW1260E</w:t>
      </w:r>
    </w:p>
    <w:p>
      <w:pPr>
        <w:spacing w:after="0" w:line="240" w:lineRule="auto"/>
        <w:jc w:val="both"/>
        <w:rPr>
          <w:sz w:val="24"/>
        </w:rPr>
        <w:sectPr>
          <w:footerReference w:type="default" r:id="rId5"/>
          <w:type w:val="continuous"/>
          <w:pgSz w:w="12240" w:h="15840"/>
          <w:pgMar w:footer="1066" w:top="1100" w:bottom="1260" w:left="1540" w:right="1680"/>
          <w:pgNumType w:start="1"/>
        </w:sectPr>
      </w:pPr>
    </w:p>
    <w:p>
      <w:pPr>
        <w:pStyle w:val="Heading1"/>
        <w:spacing w:before="74"/>
      </w:pPr>
      <w:r>
        <w:rPr/>
        <w:t>The answers for the SOEs in my portfolio are as follows:</w:t>
      </w:r>
    </w:p>
    <w:p>
      <w:pPr>
        <w:pStyle w:val="BodyText"/>
        <w:rPr>
          <w:b/>
          <w:sz w:val="26"/>
        </w:rPr>
      </w:pPr>
    </w:p>
    <w:p>
      <w:pPr>
        <w:pStyle w:val="BodyText"/>
        <w:rPr>
          <w:b/>
          <w:sz w:val="22"/>
        </w:rPr>
      </w:pPr>
    </w:p>
    <w:p>
      <w:pPr>
        <w:pStyle w:val="ListParagraph"/>
        <w:numPr>
          <w:ilvl w:val="0"/>
          <w:numId w:val="2"/>
        </w:numPr>
        <w:tabs>
          <w:tab w:pos="968" w:val="left" w:leader="none"/>
          <w:tab w:pos="969" w:val="left" w:leader="none"/>
        </w:tabs>
        <w:spacing w:line="240" w:lineRule="auto" w:before="0" w:after="0"/>
        <w:ind w:left="968" w:right="118" w:hanging="850"/>
        <w:jc w:val="left"/>
        <w:rPr>
          <w:sz w:val="24"/>
        </w:rPr>
      </w:pPr>
      <w:r>
        <w:rPr>
          <w:sz w:val="24"/>
        </w:rPr>
        <w:t>SAA has not provided financial assistance to SA Express (i) in the past two years; (ii) since 1 January</w:t>
      </w:r>
      <w:r>
        <w:rPr>
          <w:spacing w:val="-4"/>
          <w:sz w:val="24"/>
        </w:rPr>
        <w:t> </w:t>
      </w:r>
      <w:r>
        <w:rPr>
          <w:sz w:val="24"/>
        </w:rPr>
        <w:t>2019</w:t>
      </w:r>
    </w:p>
    <w:p>
      <w:pPr>
        <w:pStyle w:val="BodyText"/>
        <w:rPr>
          <w:sz w:val="26"/>
        </w:rPr>
      </w:pPr>
    </w:p>
    <w:p>
      <w:pPr>
        <w:pStyle w:val="BodyText"/>
        <w:spacing w:before="1"/>
        <w:rPr>
          <w:sz w:val="29"/>
        </w:rPr>
      </w:pPr>
    </w:p>
    <w:p>
      <w:pPr>
        <w:pStyle w:val="ListParagraph"/>
        <w:numPr>
          <w:ilvl w:val="0"/>
          <w:numId w:val="2"/>
        </w:numPr>
        <w:tabs>
          <w:tab w:pos="980" w:val="left" w:leader="none"/>
          <w:tab w:pos="981" w:val="left" w:leader="none"/>
        </w:tabs>
        <w:spacing w:line="240" w:lineRule="auto" w:before="0" w:after="0"/>
        <w:ind w:left="980" w:right="0" w:hanging="721"/>
        <w:jc w:val="left"/>
        <w:rPr>
          <w:sz w:val="24"/>
        </w:rPr>
      </w:pPr>
      <w:r>
        <w:rPr>
          <w:sz w:val="24"/>
        </w:rPr>
        <w:t>Not applicable as no financial assistance was provided to SA</w:t>
      </w:r>
      <w:r>
        <w:rPr>
          <w:spacing w:val="-26"/>
          <w:sz w:val="24"/>
        </w:rPr>
        <w:t> </w:t>
      </w:r>
      <w:r>
        <w:rPr>
          <w:sz w:val="24"/>
        </w:rPr>
        <w:t>Express.</w:t>
      </w:r>
    </w:p>
    <w:p>
      <w:pPr>
        <w:pStyle w:val="BodyText"/>
      </w:pPr>
    </w:p>
    <w:p>
      <w:pPr>
        <w:pStyle w:val="ListParagraph"/>
        <w:numPr>
          <w:ilvl w:val="0"/>
          <w:numId w:val="2"/>
        </w:numPr>
        <w:tabs>
          <w:tab w:pos="980" w:val="left" w:leader="none"/>
          <w:tab w:pos="981" w:val="left" w:leader="none"/>
        </w:tabs>
        <w:spacing w:line="240" w:lineRule="auto" w:before="1" w:after="0"/>
        <w:ind w:left="980" w:right="0" w:hanging="721"/>
        <w:jc w:val="left"/>
        <w:rPr>
          <w:sz w:val="24"/>
        </w:rPr>
      </w:pPr>
      <w:r>
        <w:rPr>
          <w:sz w:val="24"/>
        </w:rPr>
        <w:t>Not applicable as no financial assistance was provided to SA</w:t>
      </w:r>
      <w:r>
        <w:rPr>
          <w:spacing w:val="-26"/>
          <w:sz w:val="24"/>
        </w:rPr>
        <w:t> </w:t>
      </w:r>
      <w:r>
        <w:rPr>
          <w:sz w:val="24"/>
        </w:rPr>
        <w:t>Express.</w:t>
      </w:r>
    </w:p>
    <w:p>
      <w:pPr>
        <w:pStyle w:val="BodyText"/>
        <w:spacing w:before="3"/>
        <w:rPr>
          <w:sz w:val="31"/>
        </w:rPr>
      </w:pPr>
    </w:p>
    <w:p>
      <w:pPr>
        <w:pStyle w:val="ListParagraph"/>
        <w:numPr>
          <w:ilvl w:val="0"/>
          <w:numId w:val="2"/>
        </w:numPr>
        <w:tabs>
          <w:tab w:pos="980" w:val="left" w:leader="none"/>
          <w:tab w:pos="981" w:val="left" w:leader="none"/>
        </w:tabs>
        <w:spacing w:line="240" w:lineRule="auto" w:before="0" w:after="0"/>
        <w:ind w:left="980" w:right="0" w:hanging="721"/>
        <w:jc w:val="left"/>
        <w:rPr>
          <w:sz w:val="24"/>
        </w:rPr>
      </w:pPr>
      <w:r>
        <w:rPr>
          <w:sz w:val="24"/>
        </w:rPr>
        <w:t>Not applicable as no financial assistance was provided to SA</w:t>
      </w:r>
      <w:r>
        <w:rPr>
          <w:spacing w:val="-19"/>
          <w:sz w:val="24"/>
        </w:rPr>
        <w:t> </w:t>
      </w:r>
      <w:r>
        <w:rPr>
          <w:sz w:val="24"/>
        </w:rPr>
        <w:t>Express.</w:t>
      </w:r>
    </w:p>
    <w:p>
      <w:pPr>
        <w:pStyle w:val="BodyText"/>
        <w:rPr>
          <w:sz w:val="26"/>
        </w:rPr>
      </w:pPr>
    </w:p>
    <w:p>
      <w:pPr>
        <w:pStyle w:val="ListParagraph"/>
        <w:numPr>
          <w:ilvl w:val="0"/>
          <w:numId w:val="2"/>
        </w:numPr>
        <w:tabs>
          <w:tab w:pos="980" w:val="left" w:leader="none"/>
          <w:tab w:pos="981" w:val="left" w:leader="none"/>
        </w:tabs>
        <w:spacing w:line="240" w:lineRule="auto" w:before="191" w:after="0"/>
        <w:ind w:left="980" w:right="0" w:hanging="721"/>
        <w:jc w:val="left"/>
        <w:rPr>
          <w:sz w:val="24"/>
        </w:rPr>
      </w:pPr>
      <w:r>
        <w:rPr>
          <w:sz w:val="24"/>
        </w:rPr>
        <w:t>Not applicable as no financial assistance was provided to SA</w:t>
      </w:r>
      <w:r>
        <w:rPr>
          <w:spacing w:val="-26"/>
          <w:sz w:val="24"/>
        </w:rPr>
        <w:t> </w:t>
      </w:r>
      <w:r>
        <w:rPr>
          <w:sz w:val="24"/>
        </w:rPr>
        <w:t>Express.</w:t>
      </w:r>
    </w:p>
    <w:sectPr>
      <w:pgSz w:w="12240" w:h="15840"/>
      <w:pgMar w:header="0" w:footer="1066" w:top="920" w:bottom="1260" w:left="15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4.099976pt;margin-top:727.722656pt;width:10pt;height:15.3pt;mso-position-horizontal-relative:page;mso-position-vertical-relative:page;z-index:-251725824"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68" w:hanging="850"/>
        <w:jc w:val="right"/>
      </w:pPr>
      <w:rPr>
        <w:rFonts w:hint="default" w:ascii="Arial" w:hAnsi="Arial" w:eastAsia="Arial" w:cs="Arial"/>
        <w:w w:val="99"/>
        <w:sz w:val="24"/>
        <w:szCs w:val="24"/>
        <w:lang w:val="en-US" w:eastAsia="en-US" w:bidi="en-US"/>
      </w:rPr>
    </w:lvl>
    <w:lvl w:ilvl="1">
      <w:start w:val="0"/>
      <w:numFmt w:val="bullet"/>
      <w:lvlText w:val="•"/>
      <w:lvlJc w:val="left"/>
      <w:pPr>
        <w:ind w:left="1766" w:hanging="850"/>
      </w:pPr>
      <w:rPr>
        <w:rFonts w:hint="default"/>
        <w:lang w:val="en-US" w:eastAsia="en-US" w:bidi="en-US"/>
      </w:rPr>
    </w:lvl>
    <w:lvl w:ilvl="2">
      <w:start w:val="0"/>
      <w:numFmt w:val="bullet"/>
      <w:lvlText w:val="•"/>
      <w:lvlJc w:val="left"/>
      <w:pPr>
        <w:ind w:left="2572" w:hanging="850"/>
      </w:pPr>
      <w:rPr>
        <w:rFonts w:hint="default"/>
        <w:lang w:val="en-US" w:eastAsia="en-US" w:bidi="en-US"/>
      </w:rPr>
    </w:lvl>
    <w:lvl w:ilvl="3">
      <w:start w:val="0"/>
      <w:numFmt w:val="bullet"/>
      <w:lvlText w:val="•"/>
      <w:lvlJc w:val="left"/>
      <w:pPr>
        <w:ind w:left="3378" w:hanging="850"/>
      </w:pPr>
      <w:rPr>
        <w:rFonts w:hint="default"/>
        <w:lang w:val="en-US" w:eastAsia="en-US" w:bidi="en-US"/>
      </w:rPr>
    </w:lvl>
    <w:lvl w:ilvl="4">
      <w:start w:val="0"/>
      <w:numFmt w:val="bullet"/>
      <w:lvlText w:val="•"/>
      <w:lvlJc w:val="left"/>
      <w:pPr>
        <w:ind w:left="4184" w:hanging="850"/>
      </w:pPr>
      <w:rPr>
        <w:rFonts w:hint="default"/>
        <w:lang w:val="en-US" w:eastAsia="en-US" w:bidi="en-US"/>
      </w:rPr>
    </w:lvl>
    <w:lvl w:ilvl="5">
      <w:start w:val="0"/>
      <w:numFmt w:val="bullet"/>
      <w:lvlText w:val="•"/>
      <w:lvlJc w:val="left"/>
      <w:pPr>
        <w:ind w:left="4990" w:hanging="850"/>
      </w:pPr>
      <w:rPr>
        <w:rFonts w:hint="default"/>
        <w:lang w:val="en-US" w:eastAsia="en-US" w:bidi="en-US"/>
      </w:rPr>
    </w:lvl>
    <w:lvl w:ilvl="6">
      <w:start w:val="0"/>
      <w:numFmt w:val="bullet"/>
      <w:lvlText w:val="•"/>
      <w:lvlJc w:val="left"/>
      <w:pPr>
        <w:ind w:left="5796" w:hanging="850"/>
      </w:pPr>
      <w:rPr>
        <w:rFonts w:hint="default"/>
        <w:lang w:val="en-US" w:eastAsia="en-US" w:bidi="en-US"/>
      </w:rPr>
    </w:lvl>
    <w:lvl w:ilvl="7">
      <w:start w:val="0"/>
      <w:numFmt w:val="bullet"/>
      <w:lvlText w:val="•"/>
      <w:lvlJc w:val="left"/>
      <w:pPr>
        <w:ind w:left="6602" w:hanging="850"/>
      </w:pPr>
      <w:rPr>
        <w:rFonts w:hint="default"/>
        <w:lang w:val="en-US" w:eastAsia="en-US" w:bidi="en-US"/>
      </w:rPr>
    </w:lvl>
    <w:lvl w:ilvl="8">
      <w:start w:val="0"/>
      <w:numFmt w:val="bullet"/>
      <w:lvlText w:val="•"/>
      <w:lvlJc w:val="left"/>
      <w:pPr>
        <w:ind w:left="7408" w:hanging="850"/>
      </w:pPr>
      <w:rPr>
        <w:rFonts w:hint="default"/>
        <w:lang w:val="en-US" w:eastAsia="en-US" w:bidi="en-US"/>
      </w:rPr>
    </w:lvl>
  </w:abstractNum>
  <w:abstractNum w:abstractNumId="0">
    <w:multiLevelType w:val="hybridMultilevel"/>
    <w:lvl w:ilvl="0">
      <w:start w:val="1"/>
      <w:numFmt w:val="decimal"/>
      <w:lvlText w:val="(%1)"/>
      <w:lvlJc w:val="left"/>
      <w:pPr>
        <w:ind w:left="968" w:hanging="708"/>
        <w:jc w:val="left"/>
      </w:pPr>
      <w:rPr>
        <w:rFonts w:hint="default" w:ascii="Arial" w:hAnsi="Arial" w:eastAsia="Arial" w:cs="Arial"/>
        <w:w w:val="99"/>
        <w:sz w:val="24"/>
        <w:szCs w:val="24"/>
        <w:lang w:val="en-US" w:eastAsia="en-US" w:bidi="en-US"/>
      </w:rPr>
    </w:lvl>
    <w:lvl w:ilvl="1">
      <w:start w:val="0"/>
      <w:numFmt w:val="bullet"/>
      <w:lvlText w:val="•"/>
      <w:lvlJc w:val="left"/>
      <w:pPr>
        <w:ind w:left="1766" w:hanging="708"/>
      </w:pPr>
      <w:rPr>
        <w:rFonts w:hint="default"/>
        <w:lang w:val="en-US" w:eastAsia="en-US" w:bidi="en-US"/>
      </w:rPr>
    </w:lvl>
    <w:lvl w:ilvl="2">
      <w:start w:val="0"/>
      <w:numFmt w:val="bullet"/>
      <w:lvlText w:val="•"/>
      <w:lvlJc w:val="left"/>
      <w:pPr>
        <w:ind w:left="2572" w:hanging="708"/>
      </w:pPr>
      <w:rPr>
        <w:rFonts w:hint="default"/>
        <w:lang w:val="en-US" w:eastAsia="en-US" w:bidi="en-US"/>
      </w:rPr>
    </w:lvl>
    <w:lvl w:ilvl="3">
      <w:start w:val="0"/>
      <w:numFmt w:val="bullet"/>
      <w:lvlText w:val="•"/>
      <w:lvlJc w:val="left"/>
      <w:pPr>
        <w:ind w:left="3378" w:hanging="708"/>
      </w:pPr>
      <w:rPr>
        <w:rFonts w:hint="default"/>
        <w:lang w:val="en-US" w:eastAsia="en-US" w:bidi="en-US"/>
      </w:rPr>
    </w:lvl>
    <w:lvl w:ilvl="4">
      <w:start w:val="0"/>
      <w:numFmt w:val="bullet"/>
      <w:lvlText w:val="•"/>
      <w:lvlJc w:val="left"/>
      <w:pPr>
        <w:ind w:left="4184" w:hanging="708"/>
      </w:pPr>
      <w:rPr>
        <w:rFonts w:hint="default"/>
        <w:lang w:val="en-US" w:eastAsia="en-US" w:bidi="en-US"/>
      </w:rPr>
    </w:lvl>
    <w:lvl w:ilvl="5">
      <w:start w:val="0"/>
      <w:numFmt w:val="bullet"/>
      <w:lvlText w:val="•"/>
      <w:lvlJc w:val="left"/>
      <w:pPr>
        <w:ind w:left="4990" w:hanging="708"/>
      </w:pPr>
      <w:rPr>
        <w:rFonts w:hint="default"/>
        <w:lang w:val="en-US" w:eastAsia="en-US" w:bidi="en-US"/>
      </w:rPr>
    </w:lvl>
    <w:lvl w:ilvl="6">
      <w:start w:val="0"/>
      <w:numFmt w:val="bullet"/>
      <w:lvlText w:val="•"/>
      <w:lvlJc w:val="left"/>
      <w:pPr>
        <w:ind w:left="5796" w:hanging="708"/>
      </w:pPr>
      <w:rPr>
        <w:rFonts w:hint="default"/>
        <w:lang w:val="en-US" w:eastAsia="en-US" w:bidi="en-US"/>
      </w:rPr>
    </w:lvl>
    <w:lvl w:ilvl="7">
      <w:start w:val="0"/>
      <w:numFmt w:val="bullet"/>
      <w:lvlText w:val="•"/>
      <w:lvlJc w:val="left"/>
      <w:pPr>
        <w:ind w:left="6602" w:hanging="708"/>
      </w:pPr>
      <w:rPr>
        <w:rFonts w:hint="default"/>
        <w:lang w:val="en-US" w:eastAsia="en-US" w:bidi="en-US"/>
      </w:rPr>
    </w:lvl>
    <w:lvl w:ilvl="8">
      <w:start w:val="0"/>
      <w:numFmt w:val="bullet"/>
      <w:lvlText w:val="•"/>
      <w:lvlJc w:val="left"/>
      <w:pPr>
        <w:ind w:left="7408" w:hanging="708"/>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26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968" w:hanging="708"/>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mandiwanas</dc:creator>
  <dc:title>NATIONAL ASSEMBLY</dc:title>
  <dcterms:created xsi:type="dcterms:W3CDTF">2019-09-19T11:59:12Z</dcterms:created>
  <dcterms:modified xsi:type="dcterms:W3CDTF">2019-09-19T11:59:12Z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2016</vt:lpwstr>
  </property>
  <property fmtid="{D5CDD505-2E9C-101B-9397-08002B2CF9AE}" pid="4" name="LastSaved">
    <vt:filetime>2019-09-19T00:00:00Z</vt:filetime>
  </property>
</Properties>
</file>