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41" w:rsidRPr="002C0DC4" w:rsidRDefault="00587241" w:rsidP="00587241">
      <w:pPr>
        <w:pStyle w:val="Pa3"/>
        <w:jc w:val="center"/>
        <w:rPr>
          <w:rStyle w:val="A0"/>
          <w:b/>
          <w:bCs/>
        </w:rPr>
      </w:pPr>
      <w:bookmarkStart w:id="0" w:name="_GoBack"/>
      <w:bookmarkEnd w:id="0"/>
    </w:p>
    <w:p w:rsidR="00587241" w:rsidRDefault="00587241" w:rsidP="008825B9">
      <w:pPr>
        <w:spacing w:line="360" w:lineRule="auto"/>
        <w:jc w:val="center"/>
        <w:rPr>
          <w:rFonts w:ascii="Arial" w:hAnsi="Arial" w:cs="Arial"/>
          <w:b/>
        </w:rPr>
      </w:pPr>
    </w:p>
    <w:p w:rsidR="00474025" w:rsidRDefault="00474025" w:rsidP="00587241">
      <w:pPr>
        <w:spacing w:line="360" w:lineRule="auto"/>
        <w:jc w:val="both"/>
        <w:rPr>
          <w:rFonts w:ascii="Arial" w:hAnsi="Arial" w:cs="Arial"/>
          <w:b/>
        </w:rPr>
      </w:pPr>
    </w:p>
    <w:p w:rsidR="00A13632" w:rsidRPr="004A0130" w:rsidRDefault="00A13632" w:rsidP="00587241">
      <w:pPr>
        <w:spacing w:line="360" w:lineRule="auto"/>
        <w:jc w:val="both"/>
        <w:rPr>
          <w:rFonts w:ascii="Arial" w:hAnsi="Arial" w:cs="Arial"/>
          <w:b/>
        </w:rPr>
      </w:pPr>
    </w:p>
    <w:p w:rsidR="00587241" w:rsidRPr="003124D5" w:rsidRDefault="00587241" w:rsidP="00587241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NATIONAL </w:t>
      </w:r>
      <w:r w:rsidR="003124D5" w:rsidRPr="003124D5">
        <w:rPr>
          <w:rFonts w:ascii="Arial" w:hAnsi="Arial" w:cs="Arial"/>
          <w:b/>
        </w:rPr>
        <w:t>ASSEMBLY</w:t>
      </w:r>
      <w:r w:rsidRPr="003124D5">
        <w:rPr>
          <w:rFonts w:ascii="Arial" w:hAnsi="Arial" w:cs="Arial"/>
          <w:b/>
        </w:rPr>
        <w:t xml:space="preserve">  </w:t>
      </w:r>
    </w:p>
    <w:p w:rsidR="00587241" w:rsidRPr="003124D5" w:rsidRDefault="00587241" w:rsidP="00587241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QUESTION FOR </w:t>
      </w:r>
      <w:r w:rsidR="00814DFF">
        <w:rPr>
          <w:rFonts w:ascii="Arial" w:hAnsi="Arial" w:cs="Arial"/>
          <w:b/>
        </w:rPr>
        <w:t>WRITTEN</w:t>
      </w:r>
      <w:r w:rsidR="00B85E51" w:rsidRPr="003124D5">
        <w:rPr>
          <w:rFonts w:ascii="Arial" w:hAnsi="Arial" w:cs="Arial"/>
          <w:b/>
        </w:rPr>
        <w:t xml:space="preserve"> REPLY</w:t>
      </w:r>
    </w:p>
    <w:p w:rsidR="00587241" w:rsidRPr="003124D5" w:rsidRDefault="00010E08" w:rsidP="00587241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PARLIAMENTARY QUESTION NO: </w:t>
      </w:r>
      <w:r w:rsidR="00A13632">
        <w:rPr>
          <w:rFonts w:ascii="Arial" w:hAnsi="Arial" w:cs="Arial"/>
          <w:b/>
        </w:rPr>
        <w:t>2</w:t>
      </w:r>
      <w:r w:rsidR="00876635">
        <w:rPr>
          <w:rFonts w:ascii="Arial" w:hAnsi="Arial" w:cs="Arial"/>
          <w:b/>
        </w:rPr>
        <w:t>9</w:t>
      </w:r>
      <w:r w:rsidR="00A13632">
        <w:rPr>
          <w:rFonts w:ascii="Arial" w:hAnsi="Arial" w:cs="Arial"/>
          <w:b/>
        </w:rPr>
        <w:t>26</w:t>
      </w:r>
    </w:p>
    <w:p w:rsidR="00587241" w:rsidRPr="003124D5" w:rsidRDefault="00587241" w:rsidP="00587241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DATE OF QUESTION: </w:t>
      </w:r>
      <w:r w:rsidR="00930DF7" w:rsidRPr="003124D5">
        <w:rPr>
          <w:rFonts w:ascii="Arial" w:hAnsi="Arial" w:cs="Arial"/>
          <w:b/>
        </w:rPr>
        <w:t xml:space="preserve"> </w:t>
      </w:r>
      <w:r w:rsidR="00A13632">
        <w:rPr>
          <w:rFonts w:ascii="Arial" w:hAnsi="Arial" w:cs="Arial"/>
          <w:b/>
        </w:rPr>
        <w:t>11</w:t>
      </w:r>
      <w:r w:rsidR="00A97B72" w:rsidRPr="003124D5">
        <w:rPr>
          <w:rFonts w:ascii="Arial" w:hAnsi="Arial" w:cs="Arial"/>
          <w:b/>
        </w:rPr>
        <w:t xml:space="preserve"> </w:t>
      </w:r>
      <w:r w:rsidR="00A13632">
        <w:rPr>
          <w:rFonts w:ascii="Arial" w:hAnsi="Arial" w:cs="Arial"/>
          <w:b/>
        </w:rPr>
        <w:t>October</w:t>
      </w:r>
      <w:r w:rsidR="0086404C" w:rsidRPr="003124D5">
        <w:rPr>
          <w:rFonts w:ascii="Arial" w:hAnsi="Arial" w:cs="Arial"/>
          <w:b/>
        </w:rPr>
        <w:t xml:space="preserve"> 2018</w:t>
      </w:r>
    </w:p>
    <w:p w:rsidR="00474025" w:rsidRPr="003124D5" w:rsidRDefault="00833479" w:rsidP="00474025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DATE OF SUBMISSION: </w:t>
      </w:r>
      <w:r w:rsidR="00DF2B0A">
        <w:rPr>
          <w:rFonts w:ascii="Arial" w:hAnsi="Arial" w:cs="Arial"/>
          <w:b/>
        </w:rPr>
        <w:t>19</w:t>
      </w:r>
      <w:r w:rsidRPr="003124D5">
        <w:rPr>
          <w:rFonts w:ascii="Arial" w:hAnsi="Arial" w:cs="Arial"/>
          <w:b/>
        </w:rPr>
        <w:t xml:space="preserve"> </w:t>
      </w:r>
      <w:r w:rsidR="00A13632">
        <w:rPr>
          <w:rFonts w:ascii="Arial" w:hAnsi="Arial" w:cs="Arial"/>
          <w:b/>
        </w:rPr>
        <w:t>October</w:t>
      </w:r>
      <w:r w:rsidR="0086404C" w:rsidRPr="003124D5">
        <w:rPr>
          <w:rFonts w:ascii="Arial" w:hAnsi="Arial" w:cs="Arial"/>
          <w:b/>
        </w:rPr>
        <w:t xml:space="preserve"> 2018</w:t>
      </w:r>
    </w:p>
    <w:p w:rsidR="00CC74F8" w:rsidRDefault="00CC74F8" w:rsidP="0047402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13632" w:rsidRPr="002B0117" w:rsidRDefault="00A13632" w:rsidP="0047402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33479" w:rsidRPr="003124D5" w:rsidRDefault="00A13632" w:rsidP="00833479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</w:rPr>
        <w:t>Mr N S Matiase</w:t>
      </w:r>
      <w:r w:rsidR="009940D6">
        <w:rPr>
          <w:rFonts w:ascii="Arial" w:hAnsi="Arial" w:cs="Arial"/>
          <w:b/>
          <w:bCs/>
        </w:rPr>
        <w:t xml:space="preserve"> (EFF</w:t>
      </w:r>
      <w:r w:rsidR="003124D5" w:rsidRPr="003124D5">
        <w:rPr>
          <w:rFonts w:ascii="Arial" w:hAnsi="Arial" w:cs="Arial"/>
          <w:b/>
          <w:bCs/>
        </w:rPr>
        <w:t xml:space="preserve">) </w:t>
      </w:r>
      <w:r w:rsidR="00833479" w:rsidRPr="003124D5">
        <w:rPr>
          <w:rFonts w:ascii="Arial" w:hAnsi="Arial" w:cs="Arial"/>
          <w:b/>
          <w:bCs/>
          <w:lang w:val="en-GB"/>
        </w:rPr>
        <w:t>to ask the Minister of Justice and Correctional Services:</w:t>
      </w:r>
    </w:p>
    <w:p w:rsidR="00A13632" w:rsidRPr="00A13632" w:rsidRDefault="00A13632" w:rsidP="00A13632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ind w:left="630" w:hanging="630"/>
        <w:jc w:val="both"/>
        <w:outlineLvl w:val="0"/>
        <w:rPr>
          <w:rFonts w:ascii="Arial" w:hAnsi="Arial" w:cs="Arial"/>
          <w:bCs/>
          <w:lang w:val="af-ZA"/>
        </w:rPr>
      </w:pPr>
      <w:r w:rsidRPr="00A13632">
        <w:rPr>
          <w:rFonts w:ascii="Arial" w:hAnsi="Arial" w:cs="Arial"/>
          <w:bCs/>
          <w:lang w:val="af-ZA"/>
        </w:rPr>
        <w:t xml:space="preserve">What is the total number of judges in (a) the country and (b) each (i) court and (ii) province?                                                                                                         </w:t>
      </w:r>
      <w:r w:rsidRPr="00A13632">
        <w:rPr>
          <w:rFonts w:ascii="Arial" w:hAnsi="Arial" w:cs="Arial"/>
          <w:b/>
          <w:bCs/>
          <w:lang w:val="af-ZA"/>
        </w:rPr>
        <w:t>NW3234E</w:t>
      </w:r>
    </w:p>
    <w:p w:rsidR="005947DF" w:rsidRDefault="005947DF" w:rsidP="00E45A9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Cs/>
          <w:lang w:val="af-ZA"/>
        </w:rPr>
      </w:pPr>
    </w:p>
    <w:p w:rsidR="00E45A9E" w:rsidRDefault="00E45A9E" w:rsidP="00E45A9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>DRAFT REPLY</w:t>
      </w:r>
      <w:r w:rsidR="002B2485" w:rsidRPr="003124D5">
        <w:rPr>
          <w:rFonts w:ascii="Arial" w:hAnsi="Arial" w:cs="Arial"/>
          <w:b/>
        </w:rPr>
        <w:t>:</w:t>
      </w:r>
    </w:p>
    <w:p w:rsidR="00876635" w:rsidRDefault="007224A8" w:rsidP="00876635">
      <w:pPr>
        <w:pStyle w:val="ListParagraph"/>
        <w:numPr>
          <w:ilvl w:val="0"/>
          <w:numId w:val="31"/>
        </w:numPr>
        <w:spacing w:before="100" w:beforeAutospacing="1" w:after="100" w:afterAutospacing="1" w:line="360" w:lineRule="auto"/>
        <w:ind w:hanging="720"/>
        <w:jc w:val="both"/>
        <w:outlineLvl w:val="0"/>
        <w:rPr>
          <w:rFonts w:ascii="Arial" w:hAnsi="Arial" w:cs="Arial"/>
        </w:rPr>
      </w:pPr>
      <w:r w:rsidRPr="007224A8">
        <w:rPr>
          <w:rFonts w:ascii="Arial" w:hAnsi="Arial" w:cs="Arial"/>
        </w:rPr>
        <w:t>The responses to question 1 are presented in the table below:</w:t>
      </w:r>
    </w:p>
    <w:tbl>
      <w:tblPr>
        <w:tblStyle w:val="TableGrid"/>
        <w:tblpPr w:leftFromText="180" w:rightFromText="180" w:vertAnchor="text" w:horzAnchor="page" w:tblpX="1681" w:tblpY="184"/>
        <w:tblW w:w="8755" w:type="dxa"/>
        <w:tblLayout w:type="fixed"/>
        <w:tblLook w:val="04A0"/>
      </w:tblPr>
      <w:tblGrid>
        <w:gridCol w:w="2340"/>
        <w:gridCol w:w="2446"/>
        <w:gridCol w:w="567"/>
        <w:gridCol w:w="2552"/>
        <w:gridCol w:w="850"/>
      </w:tblGrid>
      <w:tr w:rsidR="00A13632" w:rsidRPr="00CF7581" w:rsidTr="00075254">
        <w:tc>
          <w:tcPr>
            <w:tcW w:w="2340" w:type="dxa"/>
          </w:tcPr>
          <w:p w:rsidR="00A13632" w:rsidRPr="00CF7581" w:rsidRDefault="00A13632" w:rsidP="00AF1F54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</w:t>
            </w:r>
            <w:r w:rsidRPr="00CF7581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(a</w:t>
            </w:r>
            <w:r w:rsidRPr="00CF7581">
              <w:rPr>
                <w:rFonts w:ascii="Arial" w:hAnsi="Arial" w:cs="Arial"/>
                <w:b/>
              </w:rPr>
              <w:t xml:space="preserve">)Total Number of </w:t>
            </w:r>
            <w:r>
              <w:rPr>
                <w:rFonts w:ascii="Arial" w:hAnsi="Arial" w:cs="Arial"/>
                <w:b/>
              </w:rPr>
              <w:t>Judges</w:t>
            </w:r>
            <w:r w:rsidRPr="00CF75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 the country</w:t>
            </w:r>
          </w:p>
        </w:tc>
        <w:tc>
          <w:tcPr>
            <w:tcW w:w="3013" w:type="dxa"/>
            <w:gridSpan w:val="2"/>
          </w:tcPr>
          <w:p w:rsidR="00A13632" w:rsidRPr="00CF7581" w:rsidRDefault="00A13632" w:rsidP="00AF1F54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  <w:b/>
              </w:rPr>
            </w:pPr>
            <w:r w:rsidRPr="00CF7581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b</w:t>
            </w:r>
            <w:r w:rsidRPr="00CF7581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(i)</w:t>
            </w:r>
            <w:r w:rsidRPr="00CF7581">
              <w:rPr>
                <w:rFonts w:ascii="Arial" w:hAnsi="Arial" w:cs="Arial"/>
                <w:b/>
              </w:rPr>
              <w:t xml:space="preserve"> Number of </w:t>
            </w:r>
            <w:r>
              <w:rPr>
                <w:rFonts w:ascii="Arial" w:hAnsi="Arial" w:cs="Arial"/>
                <w:b/>
              </w:rPr>
              <w:t>Judges in each court</w:t>
            </w:r>
          </w:p>
        </w:tc>
        <w:tc>
          <w:tcPr>
            <w:tcW w:w="3402" w:type="dxa"/>
            <w:gridSpan w:val="2"/>
          </w:tcPr>
          <w:p w:rsidR="00A13632" w:rsidRPr="00CF7581" w:rsidRDefault="00A13632" w:rsidP="00AF1F54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  <w:b/>
              </w:rPr>
            </w:pPr>
            <w:r w:rsidRPr="00CF7581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b</w:t>
            </w:r>
            <w:r w:rsidRPr="00CF7581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(ii)</w:t>
            </w:r>
            <w:r w:rsidRPr="00CF7581">
              <w:rPr>
                <w:rFonts w:ascii="Arial" w:hAnsi="Arial" w:cs="Arial"/>
                <w:b/>
              </w:rPr>
              <w:t xml:space="preserve">Number of </w:t>
            </w:r>
            <w:r>
              <w:rPr>
                <w:rFonts w:ascii="Arial" w:hAnsi="Arial" w:cs="Arial"/>
                <w:b/>
              </w:rPr>
              <w:t>Judges in each province</w:t>
            </w:r>
          </w:p>
        </w:tc>
      </w:tr>
      <w:tr w:rsidR="00075254" w:rsidRPr="00CF7581" w:rsidTr="00075254">
        <w:trPr>
          <w:trHeight w:val="169"/>
        </w:trPr>
        <w:tc>
          <w:tcPr>
            <w:tcW w:w="2340" w:type="dxa"/>
            <w:vMerge w:val="restart"/>
          </w:tcPr>
          <w:p w:rsidR="00075254" w:rsidRPr="00E0640C" w:rsidRDefault="00075254" w:rsidP="00AF1F54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  <w:p w:rsidR="006F739D" w:rsidRDefault="006F739D" w:rsidP="00AF1F54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250</w:t>
            </w:r>
          </w:p>
          <w:p w:rsidR="005947DF" w:rsidRDefault="005947DF" w:rsidP="00AF1F54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  <w:p w:rsidR="005947DF" w:rsidRDefault="005947DF" w:rsidP="00AF1F54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  <w:p w:rsidR="005947DF" w:rsidRDefault="005947DF" w:rsidP="00AF1F54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  <w:p w:rsidR="005947DF" w:rsidRDefault="005947DF" w:rsidP="00AF1F54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  <w:p w:rsidR="005947DF" w:rsidRDefault="005947DF" w:rsidP="00AF1F54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  <w:p w:rsidR="005947DF" w:rsidRDefault="005947DF" w:rsidP="00AF1F54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  <w:p w:rsidR="005947DF" w:rsidRDefault="005947DF" w:rsidP="00AF1F54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  <w:p w:rsidR="005947DF" w:rsidRDefault="005947DF" w:rsidP="00AF1F54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  <w:p w:rsidR="005947DF" w:rsidRDefault="005947DF" w:rsidP="00AF1F54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  <w:p w:rsidR="005947DF" w:rsidRDefault="005947DF" w:rsidP="00AF1F54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  <w:p w:rsidR="005947DF" w:rsidRDefault="005947DF" w:rsidP="00AF1F54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  <w:p w:rsidR="005947DF" w:rsidRPr="00E0640C" w:rsidRDefault="005947DF" w:rsidP="00AF1F54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6F739D" w:rsidRPr="00E0640C" w:rsidRDefault="006F739D" w:rsidP="006F739D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lastRenderedPageBreak/>
              <w:t>Constitutional Court</w:t>
            </w:r>
          </w:p>
        </w:tc>
        <w:tc>
          <w:tcPr>
            <w:tcW w:w="567" w:type="dxa"/>
            <w:vAlign w:val="center"/>
          </w:tcPr>
          <w:p w:rsidR="006F739D" w:rsidRDefault="006F7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6F739D" w:rsidRPr="00CF7581" w:rsidRDefault="002807F6" w:rsidP="006F739D">
            <w:pPr>
              <w:pStyle w:val="ListParagraph"/>
              <w:spacing w:before="100" w:beforeAutospacing="1" w:after="100" w:afterAutospacing="1" w:line="360" w:lineRule="auto"/>
              <w:ind w:left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850" w:type="dxa"/>
          </w:tcPr>
          <w:p w:rsidR="006F739D" w:rsidRPr="00CF7581" w:rsidRDefault="002807F6" w:rsidP="002807F6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075254" w:rsidRPr="00CF7581" w:rsidTr="00075254">
        <w:trPr>
          <w:trHeight w:val="573"/>
        </w:trPr>
        <w:tc>
          <w:tcPr>
            <w:tcW w:w="2340" w:type="dxa"/>
            <w:vMerge/>
          </w:tcPr>
          <w:p w:rsidR="006F739D" w:rsidRPr="00E0640C" w:rsidRDefault="006F739D" w:rsidP="00AF1F54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6F739D" w:rsidRPr="00E0640C" w:rsidRDefault="006F739D" w:rsidP="006F739D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Supreme Court of Appeal</w:t>
            </w:r>
          </w:p>
        </w:tc>
        <w:tc>
          <w:tcPr>
            <w:tcW w:w="567" w:type="dxa"/>
            <w:vAlign w:val="center"/>
          </w:tcPr>
          <w:p w:rsidR="006F739D" w:rsidRDefault="006F7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552" w:type="dxa"/>
            <w:vAlign w:val="center"/>
          </w:tcPr>
          <w:p w:rsidR="002807F6" w:rsidRPr="00CF7581" w:rsidRDefault="002807F6" w:rsidP="006F739D">
            <w:pPr>
              <w:pStyle w:val="ListParagraph"/>
              <w:spacing w:before="100" w:beforeAutospacing="1" w:after="100" w:afterAutospacing="1" w:line="360" w:lineRule="auto"/>
              <w:ind w:left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State</w:t>
            </w:r>
          </w:p>
        </w:tc>
        <w:tc>
          <w:tcPr>
            <w:tcW w:w="850" w:type="dxa"/>
            <w:vAlign w:val="center"/>
          </w:tcPr>
          <w:p w:rsidR="006F739D" w:rsidRPr="00CF7581" w:rsidRDefault="00FA1310" w:rsidP="002807F6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F739D" w:rsidRPr="00CF7581" w:rsidTr="00075254">
        <w:trPr>
          <w:trHeight w:val="537"/>
        </w:trPr>
        <w:tc>
          <w:tcPr>
            <w:tcW w:w="2340" w:type="dxa"/>
            <w:vMerge/>
          </w:tcPr>
          <w:p w:rsidR="006F739D" w:rsidRPr="00E0640C" w:rsidRDefault="006F739D" w:rsidP="00AF1F54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6F739D" w:rsidRPr="00E0640C" w:rsidRDefault="006F739D" w:rsidP="006F739D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No</w:t>
            </w:r>
            <w:r w:rsidR="002807F6" w:rsidRPr="00E0640C">
              <w:rPr>
                <w:rFonts w:ascii="Arial" w:hAnsi="Arial" w:cs="Arial"/>
              </w:rPr>
              <w:t>rthern Cape Division, Kimberley</w:t>
            </w:r>
          </w:p>
        </w:tc>
        <w:tc>
          <w:tcPr>
            <w:tcW w:w="567" w:type="dxa"/>
            <w:vAlign w:val="center"/>
          </w:tcPr>
          <w:p w:rsidR="006F739D" w:rsidRDefault="006F7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075254" w:rsidRPr="00FA1310" w:rsidRDefault="005002BF" w:rsidP="006F739D">
            <w:pPr>
              <w:pStyle w:val="ListParagraph"/>
              <w:spacing w:before="100" w:beforeAutospacing="1" w:after="100" w:afterAutospacing="1" w:line="360" w:lineRule="auto"/>
              <w:ind w:left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Gauteng </w:t>
            </w:r>
          </w:p>
        </w:tc>
        <w:tc>
          <w:tcPr>
            <w:tcW w:w="850" w:type="dxa"/>
            <w:vAlign w:val="center"/>
          </w:tcPr>
          <w:p w:rsidR="006F739D" w:rsidRPr="00CF7581" w:rsidRDefault="005002BF" w:rsidP="00E53BF8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5002BF" w:rsidRPr="00CF7581" w:rsidTr="00075254">
        <w:trPr>
          <w:trHeight w:val="638"/>
        </w:trPr>
        <w:tc>
          <w:tcPr>
            <w:tcW w:w="2340" w:type="dxa"/>
            <w:vMerge/>
          </w:tcPr>
          <w:p w:rsidR="005002BF" w:rsidRPr="00E0640C" w:rsidRDefault="005002BF" w:rsidP="005002BF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5002BF" w:rsidRPr="00E0640C" w:rsidRDefault="005002BF" w:rsidP="005002BF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Eastern Cape Division, Grahamstown</w:t>
            </w:r>
          </w:p>
        </w:tc>
        <w:tc>
          <w:tcPr>
            <w:tcW w:w="567" w:type="dxa"/>
            <w:vAlign w:val="center"/>
          </w:tcPr>
          <w:p w:rsidR="005002BF" w:rsidRDefault="005002BF" w:rsidP="005002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5002BF" w:rsidRPr="00FA1310" w:rsidRDefault="005002BF" w:rsidP="005002BF">
            <w:pPr>
              <w:pStyle w:val="ListParagraph"/>
              <w:spacing w:before="100" w:beforeAutospacing="1" w:after="100" w:afterAutospacing="1" w:line="360" w:lineRule="auto"/>
              <w:ind w:left="0"/>
              <w:outlineLvl w:val="0"/>
              <w:rPr>
                <w:rFonts w:ascii="Arial" w:hAnsi="Arial" w:cs="Arial"/>
              </w:rPr>
            </w:pPr>
            <w:r w:rsidRPr="00FA1310">
              <w:rPr>
                <w:rFonts w:ascii="Arial" w:hAnsi="Arial" w:cs="Arial"/>
              </w:rPr>
              <w:t>KwaZulu-Natal</w:t>
            </w:r>
          </w:p>
        </w:tc>
        <w:tc>
          <w:tcPr>
            <w:tcW w:w="850" w:type="dxa"/>
            <w:vAlign w:val="center"/>
          </w:tcPr>
          <w:p w:rsidR="005002BF" w:rsidRPr="00CF7581" w:rsidRDefault="005002BF" w:rsidP="00E53BF8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002BF" w:rsidRPr="00CF7581" w:rsidTr="00075254">
        <w:trPr>
          <w:trHeight w:val="552"/>
        </w:trPr>
        <w:tc>
          <w:tcPr>
            <w:tcW w:w="2340" w:type="dxa"/>
            <w:vMerge/>
          </w:tcPr>
          <w:p w:rsidR="005002BF" w:rsidRPr="00E0640C" w:rsidRDefault="005002BF" w:rsidP="005002BF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5002BF" w:rsidRPr="00E0640C" w:rsidRDefault="005002BF" w:rsidP="005002BF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Eastern Cape Local Division, Port Elizabeth</w:t>
            </w:r>
          </w:p>
        </w:tc>
        <w:tc>
          <w:tcPr>
            <w:tcW w:w="567" w:type="dxa"/>
            <w:vAlign w:val="center"/>
          </w:tcPr>
          <w:p w:rsidR="005002BF" w:rsidRDefault="005002BF" w:rsidP="005002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5002BF" w:rsidRPr="00CF7581" w:rsidRDefault="005002BF" w:rsidP="005002BF">
            <w:pPr>
              <w:pStyle w:val="ListParagraph"/>
              <w:spacing w:before="100" w:beforeAutospacing="1" w:after="100" w:afterAutospacing="1" w:line="360" w:lineRule="auto"/>
              <w:ind w:left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Limpopo</w:t>
            </w:r>
          </w:p>
        </w:tc>
        <w:tc>
          <w:tcPr>
            <w:tcW w:w="850" w:type="dxa"/>
            <w:vAlign w:val="center"/>
          </w:tcPr>
          <w:p w:rsidR="005002BF" w:rsidRPr="00CF7581" w:rsidRDefault="005002BF" w:rsidP="005002BF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002BF" w:rsidRPr="00CF7581" w:rsidTr="00075254">
        <w:trPr>
          <w:trHeight w:val="644"/>
        </w:trPr>
        <w:tc>
          <w:tcPr>
            <w:tcW w:w="2340" w:type="dxa"/>
            <w:vMerge/>
          </w:tcPr>
          <w:p w:rsidR="005002BF" w:rsidRPr="00E0640C" w:rsidRDefault="005002BF" w:rsidP="005002BF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5002BF" w:rsidRPr="00E0640C" w:rsidRDefault="005002BF" w:rsidP="005002BF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Eastern Cape Local Division, Bhisho</w:t>
            </w:r>
          </w:p>
        </w:tc>
        <w:tc>
          <w:tcPr>
            <w:tcW w:w="567" w:type="dxa"/>
            <w:vAlign w:val="center"/>
          </w:tcPr>
          <w:p w:rsidR="005002BF" w:rsidRDefault="005002BF" w:rsidP="005002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5002BF" w:rsidRPr="00CF7581" w:rsidRDefault="005002BF" w:rsidP="005002BF">
            <w:pPr>
              <w:pStyle w:val="ListParagraph"/>
              <w:spacing w:before="100" w:beforeAutospacing="1" w:after="100" w:afterAutospacing="1" w:line="360" w:lineRule="auto"/>
              <w:ind w:left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</w:t>
            </w:r>
          </w:p>
        </w:tc>
        <w:tc>
          <w:tcPr>
            <w:tcW w:w="850" w:type="dxa"/>
            <w:vAlign w:val="center"/>
          </w:tcPr>
          <w:p w:rsidR="005002BF" w:rsidRPr="00CF7581" w:rsidRDefault="005002BF" w:rsidP="005002BF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02BF" w:rsidRPr="00CF7581" w:rsidTr="00075254">
        <w:trPr>
          <w:trHeight w:val="607"/>
        </w:trPr>
        <w:tc>
          <w:tcPr>
            <w:tcW w:w="2340" w:type="dxa"/>
            <w:vMerge/>
          </w:tcPr>
          <w:p w:rsidR="005002BF" w:rsidRPr="00E0640C" w:rsidRDefault="005002BF" w:rsidP="005002BF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5002BF" w:rsidRPr="00E0640C" w:rsidRDefault="005002BF" w:rsidP="005002BF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Eastern Cape Local Division, Mthatha</w:t>
            </w:r>
          </w:p>
        </w:tc>
        <w:tc>
          <w:tcPr>
            <w:tcW w:w="567" w:type="dxa"/>
            <w:vAlign w:val="center"/>
          </w:tcPr>
          <w:p w:rsidR="005002BF" w:rsidRDefault="005002BF" w:rsidP="005002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5002BF" w:rsidRPr="00CF7581" w:rsidRDefault="005002BF" w:rsidP="005002BF">
            <w:pPr>
              <w:pStyle w:val="ListParagraph"/>
              <w:spacing w:before="100" w:beforeAutospacing="1" w:after="100" w:afterAutospacing="1" w:line="360" w:lineRule="auto"/>
              <w:ind w:left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Cape</w:t>
            </w:r>
          </w:p>
        </w:tc>
        <w:tc>
          <w:tcPr>
            <w:tcW w:w="850" w:type="dxa"/>
            <w:vAlign w:val="center"/>
          </w:tcPr>
          <w:p w:rsidR="005002BF" w:rsidRDefault="005002BF" w:rsidP="005002BF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5947DF" w:rsidRPr="00CF7581" w:rsidRDefault="005947DF" w:rsidP="005947DF">
            <w:pPr>
              <w:pStyle w:val="ListParagraph"/>
              <w:spacing w:before="100" w:beforeAutospacing="1" w:after="100" w:afterAutospacing="1" w:line="360" w:lineRule="auto"/>
              <w:ind w:left="0"/>
              <w:outlineLvl w:val="0"/>
              <w:rPr>
                <w:rFonts w:ascii="Arial" w:hAnsi="Arial" w:cs="Arial"/>
              </w:rPr>
            </w:pPr>
          </w:p>
        </w:tc>
      </w:tr>
      <w:tr w:rsidR="005002BF" w:rsidRPr="00CF7581" w:rsidTr="00075254">
        <w:trPr>
          <w:trHeight w:val="716"/>
        </w:trPr>
        <w:tc>
          <w:tcPr>
            <w:tcW w:w="2340" w:type="dxa"/>
            <w:vMerge/>
          </w:tcPr>
          <w:p w:rsidR="005002BF" w:rsidRPr="00E0640C" w:rsidRDefault="005002BF" w:rsidP="005002BF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5002BF" w:rsidRPr="00E0640C" w:rsidRDefault="005002BF" w:rsidP="005002BF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Western Cape Division, Cape Town</w:t>
            </w:r>
          </w:p>
        </w:tc>
        <w:tc>
          <w:tcPr>
            <w:tcW w:w="567" w:type="dxa"/>
            <w:vAlign w:val="center"/>
          </w:tcPr>
          <w:p w:rsidR="005002BF" w:rsidRDefault="005002BF" w:rsidP="005002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552" w:type="dxa"/>
            <w:vAlign w:val="center"/>
          </w:tcPr>
          <w:p w:rsidR="005002BF" w:rsidRPr="00CF7581" w:rsidRDefault="005002BF" w:rsidP="005002BF">
            <w:pPr>
              <w:pStyle w:val="ListParagraph"/>
              <w:spacing w:before="100" w:beforeAutospacing="1" w:after="100" w:afterAutospacing="1" w:line="360" w:lineRule="auto"/>
              <w:ind w:left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West</w:t>
            </w:r>
          </w:p>
        </w:tc>
        <w:tc>
          <w:tcPr>
            <w:tcW w:w="850" w:type="dxa"/>
            <w:vAlign w:val="center"/>
          </w:tcPr>
          <w:p w:rsidR="005002BF" w:rsidRPr="00CF7581" w:rsidRDefault="005002BF" w:rsidP="005002BF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002BF" w:rsidRPr="00CF7581" w:rsidTr="00075254">
        <w:trPr>
          <w:trHeight w:val="567"/>
        </w:trPr>
        <w:tc>
          <w:tcPr>
            <w:tcW w:w="2340" w:type="dxa"/>
            <w:vMerge/>
          </w:tcPr>
          <w:p w:rsidR="005002BF" w:rsidRPr="00E0640C" w:rsidRDefault="005002BF" w:rsidP="005002BF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5002BF" w:rsidRPr="00E0640C" w:rsidRDefault="005002BF" w:rsidP="005002BF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North West Division, Mahikeng</w:t>
            </w:r>
          </w:p>
        </w:tc>
        <w:tc>
          <w:tcPr>
            <w:tcW w:w="567" w:type="dxa"/>
            <w:vAlign w:val="center"/>
          </w:tcPr>
          <w:p w:rsidR="005002BF" w:rsidRDefault="005002BF" w:rsidP="005002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5002BF" w:rsidRPr="00CF7581" w:rsidRDefault="005002BF" w:rsidP="005002BF">
            <w:pPr>
              <w:pStyle w:val="ListParagraph"/>
              <w:spacing w:before="100" w:beforeAutospacing="1" w:after="100" w:afterAutospacing="1" w:line="360" w:lineRule="auto"/>
              <w:ind w:left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850" w:type="dxa"/>
            <w:vAlign w:val="center"/>
          </w:tcPr>
          <w:p w:rsidR="005002BF" w:rsidRPr="00CF7581" w:rsidRDefault="005002BF" w:rsidP="005002BF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5002BF" w:rsidRPr="00CF7581" w:rsidTr="00FB6CD2">
        <w:trPr>
          <w:trHeight w:val="531"/>
        </w:trPr>
        <w:tc>
          <w:tcPr>
            <w:tcW w:w="2340" w:type="dxa"/>
            <w:vMerge/>
          </w:tcPr>
          <w:p w:rsidR="005002BF" w:rsidRPr="00E0640C" w:rsidRDefault="005002BF" w:rsidP="005002BF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5002BF" w:rsidRPr="00E0640C" w:rsidRDefault="005002BF" w:rsidP="005002BF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Free State Division, Bloemfontein</w:t>
            </w:r>
          </w:p>
        </w:tc>
        <w:tc>
          <w:tcPr>
            <w:tcW w:w="567" w:type="dxa"/>
            <w:vAlign w:val="center"/>
          </w:tcPr>
          <w:p w:rsidR="005002BF" w:rsidRDefault="005002BF" w:rsidP="005002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02" w:type="dxa"/>
            <w:gridSpan w:val="2"/>
            <w:vMerge w:val="restart"/>
          </w:tcPr>
          <w:p w:rsidR="005002BF" w:rsidRPr="00DF2B0A" w:rsidRDefault="005002BF" w:rsidP="00DF2B0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DF2B0A">
              <w:rPr>
                <w:rFonts w:ascii="Arial" w:hAnsi="Arial" w:cs="Arial"/>
              </w:rPr>
              <w:t>The Constitutional Court, Supreme Court of Appeal and Labour Court are national Courts and their Judges are therefore not allocated to Pro</w:t>
            </w:r>
            <w:r w:rsidR="00B947C3" w:rsidRPr="00DF2B0A">
              <w:rPr>
                <w:rFonts w:ascii="Arial" w:hAnsi="Arial" w:cs="Arial"/>
              </w:rPr>
              <w:t>vinces.  The number of Judges at</w:t>
            </w:r>
            <w:r w:rsidRPr="00DF2B0A">
              <w:rPr>
                <w:rFonts w:ascii="Arial" w:hAnsi="Arial" w:cs="Arial"/>
              </w:rPr>
              <w:t xml:space="preserve"> these courts is currently 45.</w:t>
            </w:r>
          </w:p>
          <w:p w:rsidR="005F6D7D" w:rsidRPr="00DF2B0A" w:rsidRDefault="005F6D7D" w:rsidP="00DF2B0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  <w:p w:rsidR="005F6D7D" w:rsidRPr="00DF2B0A" w:rsidRDefault="005F6D7D" w:rsidP="00DF2B0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DF2B0A">
              <w:rPr>
                <w:rFonts w:ascii="Arial" w:hAnsi="Arial" w:cs="Arial"/>
              </w:rPr>
              <w:t xml:space="preserve">Additionally, the Competition Appeal Court has </w:t>
            </w:r>
            <w:r w:rsidR="00E0640C" w:rsidRPr="00DF2B0A">
              <w:rPr>
                <w:rFonts w:ascii="Arial" w:hAnsi="Arial" w:cs="Arial"/>
              </w:rPr>
              <w:t>13 Judges seconded from the Divisions of the High Court and appointed to that Court.</w:t>
            </w:r>
          </w:p>
          <w:p w:rsidR="00E0640C" w:rsidRPr="00DF2B0A" w:rsidRDefault="00E0640C" w:rsidP="00DF2B0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  <w:p w:rsidR="00E0640C" w:rsidRPr="00DF2B0A" w:rsidRDefault="00E0640C" w:rsidP="00DF2B0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DF2B0A">
              <w:rPr>
                <w:rFonts w:ascii="Arial" w:hAnsi="Arial" w:cs="Arial"/>
              </w:rPr>
              <w:t>Labour Appeal Court has 9 Judges seconded from the Divisions of the High Court and appointed to that Court.</w:t>
            </w:r>
          </w:p>
          <w:p w:rsidR="00E0640C" w:rsidRPr="00DF2B0A" w:rsidRDefault="00E0640C" w:rsidP="00DF2B0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  <w:p w:rsidR="00E0640C" w:rsidRPr="00DF2B0A" w:rsidRDefault="00E0640C" w:rsidP="00DF2B0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DF2B0A">
              <w:rPr>
                <w:rFonts w:ascii="Arial" w:hAnsi="Arial" w:cs="Arial"/>
              </w:rPr>
              <w:t>Land Claims Court has 2 Judges seconded from the other Divisions of the High Court and appointed to serve in that Court.</w:t>
            </w:r>
          </w:p>
          <w:p w:rsidR="00E0640C" w:rsidRPr="00DF2B0A" w:rsidRDefault="00E0640C" w:rsidP="00DF2B0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  <w:p w:rsidR="00E0640C" w:rsidRPr="00DF2B0A" w:rsidRDefault="00E0640C" w:rsidP="00DF2B0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DF2B0A">
              <w:rPr>
                <w:rFonts w:ascii="Arial" w:hAnsi="Arial" w:cs="Arial"/>
              </w:rPr>
              <w:t>Electoral Court has 3 Judges from the other Divisions of the High Court, seconded and appointed to serve in that Court.</w:t>
            </w:r>
          </w:p>
          <w:p w:rsidR="00E0640C" w:rsidRPr="00075254" w:rsidRDefault="00E0640C" w:rsidP="00DF2B0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DF2B0A">
              <w:rPr>
                <w:rFonts w:ascii="Arial" w:hAnsi="Arial" w:cs="Arial"/>
              </w:rPr>
              <w:t xml:space="preserve">All the Judges in the Competition Appeal Court, Labour Appeal Court, Land Claims Court and the Electoral Court are not additional Judges </w:t>
            </w:r>
            <w:r w:rsidRPr="00DF2B0A">
              <w:rPr>
                <w:rFonts w:ascii="Arial" w:hAnsi="Arial" w:cs="Arial"/>
              </w:rPr>
              <w:lastRenderedPageBreak/>
              <w:t>as they are part of the 250 Judges currently in active service in the Superior Courts.</w:t>
            </w:r>
          </w:p>
        </w:tc>
      </w:tr>
      <w:tr w:rsidR="005002BF" w:rsidRPr="00CF7581" w:rsidTr="00FB6CD2">
        <w:trPr>
          <w:trHeight w:val="609"/>
        </w:trPr>
        <w:tc>
          <w:tcPr>
            <w:tcW w:w="2340" w:type="dxa"/>
            <w:vMerge/>
          </w:tcPr>
          <w:p w:rsidR="005002BF" w:rsidRPr="00E0640C" w:rsidRDefault="005002BF" w:rsidP="005002BF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5002BF" w:rsidRPr="00E0640C" w:rsidRDefault="005002BF" w:rsidP="005002BF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Gauteng Division, Pretoria</w:t>
            </w:r>
          </w:p>
        </w:tc>
        <w:tc>
          <w:tcPr>
            <w:tcW w:w="567" w:type="dxa"/>
            <w:vAlign w:val="center"/>
          </w:tcPr>
          <w:p w:rsidR="005002BF" w:rsidRDefault="005002BF" w:rsidP="005002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402" w:type="dxa"/>
            <w:gridSpan w:val="2"/>
            <w:vMerge/>
          </w:tcPr>
          <w:p w:rsidR="005002BF" w:rsidRPr="00CF7581" w:rsidRDefault="005002BF" w:rsidP="005002BF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002BF" w:rsidRPr="00CF7581" w:rsidTr="00FB6CD2">
        <w:trPr>
          <w:trHeight w:val="856"/>
        </w:trPr>
        <w:tc>
          <w:tcPr>
            <w:tcW w:w="2340" w:type="dxa"/>
            <w:vMerge/>
          </w:tcPr>
          <w:p w:rsidR="005002BF" w:rsidRPr="00E0640C" w:rsidRDefault="005002BF" w:rsidP="005002BF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5002BF" w:rsidRPr="00E0640C" w:rsidRDefault="005002BF" w:rsidP="005002BF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Gauteng Local Division, Johannesburg</w:t>
            </w:r>
          </w:p>
        </w:tc>
        <w:tc>
          <w:tcPr>
            <w:tcW w:w="567" w:type="dxa"/>
            <w:vAlign w:val="center"/>
          </w:tcPr>
          <w:p w:rsidR="005002BF" w:rsidRDefault="005002BF" w:rsidP="005002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402" w:type="dxa"/>
            <w:gridSpan w:val="2"/>
            <w:vMerge/>
          </w:tcPr>
          <w:p w:rsidR="005002BF" w:rsidRPr="00CF7581" w:rsidRDefault="005002BF" w:rsidP="005002BF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62265" w:rsidRPr="00CF7581" w:rsidTr="00FB6CD2">
        <w:trPr>
          <w:trHeight w:val="802"/>
        </w:trPr>
        <w:tc>
          <w:tcPr>
            <w:tcW w:w="2340" w:type="dxa"/>
            <w:vMerge/>
          </w:tcPr>
          <w:p w:rsidR="00562265" w:rsidRPr="00E0640C" w:rsidRDefault="00562265" w:rsidP="00562265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562265" w:rsidRPr="00E0640C" w:rsidRDefault="00562265" w:rsidP="00562265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Limpopo Division, Polokwane</w:t>
            </w:r>
          </w:p>
        </w:tc>
        <w:tc>
          <w:tcPr>
            <w:tcW w:w="567" w:type="dxa"/>
            <w:vAlign w:val="center"/>
          </w:tcPr>
          <w:p w:rsidR="00562265" w:rsidRDefault="00562265" w:rsidP="00562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  <w:vMerge/>
          </w:tcPr>
          <w:p w:rsidR="00562265" w:rsidRPr="00CF7581" w:rsidRDefault="00562265" w:rsidP="0056226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62265" w:rsidRPr="00CF7581" w:rsidTr="00FB6CD2">
        <w:trPr>
          <w:trHeight w:val="557"/>
        </w:trPr>
        <w:tc>
          <w:tcPr>
            <w:tcW w:w="2340" w:type="dxa"/>
            <w:vMerge/>
          </w:tcPr>
          <w:p w:rsidR="00562265" w:rsidRPr="00E0640C" w:rsidRDefault="00562265" w:rsidP="00562265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562265" w:rsidRPr="00E0640C" w:rsidRDefault="00562265" w:rsidP="00562265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Limpopo Local Division, Thohoyandou</w:t>
            </w:r>
          </w:p>
        </w:tc>
        <w:tc>
          <w:tcPr>
            <w:tcW w:w="567" w:type="dxa"/>
            <w:vAlign w:val="center"/>
          </w:tcPr>
          <w:p w:rsidR="00562265" w:rsidRDefault="00562265" w:rsidP="00562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vMerge/>
          </w:tcPr>
          <w:p w:rsidR="00562265" w:rsidRPr="00CF7581" w:rsidRDefault="00562265" w:rsidP="0056226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62265" w:rsidRPr="00CF7581" w:rsidTr="00FB6CD2">
        <w:trPr>
          <w:trHeight w:val="694"/>
        </w:trPr>
        <w:tc>
          <w:tcPr>
            <w:tcW w:w="2340" w:type="dxa"/>
            <w:vMerge/>
          </w:tcPr>
          <w:p w:rsidR="00562265" w:rsidRPr="00E0640C" w:rsidRDefault="00562265" w:rsidP="00562265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562265" w:rsidRPr="00E0640C" w:rsidRDefault="00562265" w:rsidP="00562265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Mpumalanga Division, Nelspruit</w:t>
            </w:r>
          </w:p>
        </w:tc>
        <w:tc>
          <w:tcPr>
            <w:tcW w:w="567" w:type="dxa"/>
            <w:vAlign w:val="center"/>
          </w:tcPr>
          <w:p w:rsidR="00562265" w:rsidRDefault="00562265" w:rsidP="00562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562265" w:rsidRPr="00CF7581" w:rsidRDefault="00562265" w:rsidP="0056226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62265" w:rsidRPr="00CF7581" w:rsidTr="00FB6CD2">
        <w:trPr>
          <w:trHeight w:val="837"/>
        </w:trPr>
        <w:tc>
          <w:tcPr>
            <w:tcW w:w="2340" w:type="dxa"/>
            <w:vMerge/>
          </w:tcPr>
          <w:p w:rsidR="00562265" w:rsidRPr="00E0640C" w:rsidRDefault="00562265" w:rsidP="00562265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562265" w:rsidRPr="00E0640C" w:rsidRDefault="00562265" w:rsidP="00562265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KwaZulu-Natal Division, Pietermaritzburg</w:t>
            </w:r>
          </w:p>
        </w:tc>
        <w:tc>
          <w:tcPr>
            <w:tcW w:w="567" w:type="dxa"/>
            <w:vAlign w:val="center"/>
          </w:tcPr>
          <w:p w:rsidR="00562265" w:rsidRDefault="00562265" w:rsidP="00562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402" w:type="dxa"/>
            <w:gridSpan w:val="2"/>
            <w:vMerge/>
          </w:tcPr>
          <w:p w:rsidR="00562265" w:rsidRPr="00CF7581" w:rsidRDefault="00562265" w:rsidP="0056226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62265" w:rsidRPr="00CF7581" w:rsidTr="00FB6CD2">
        <w:trPr>
          <w:trHeight w:val="169"/>
        </w:trPr>
        <w:tc>
          <w:tcPr>
            <w:tcW w:w="2340" w:type="dxa"/>
            <w:vMerge/>
          </w:tcPr>
          <w:p w:rsidR="00562265" w:rsidRPr="00E0640C" w:rsidRDefault="00562265" w:rsidP="00562265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562265" w:rsidRPr="00E0640C" w:rsidRDefault="00562265" w:rsidP="00562265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KwaZulu-Natal Local Division, Durban</w:t>
            </w:r>
          </w:p>
        </w:tc>
        <w:tc>
          <w:tcPr>
            <w:tcW w:w="567" w:type="dxa"/>
            <w:vAlign w:val="center"/>
          </w:tcPr>
          <w:p w:rsidR="00562265" w:rsidRDefault="00562265" w:rsidP="00562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02" w:type="dxa"/>
            <w:gridSpan w:val="2"/>
            <w:vMerge/>
          </w:tcPr>
          <w:p w:rsidR="00562265" w:rsidRPr="00CF7581" w:rsidRDefault="00562265" w:rsidP="0056226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62265" w:rsidRPr="00CF7581" w:rsidTr="00FB6CD2">
        <w:trPr>
          <w:trHeight w:val="405"/>
        </w:trPr>
        <w:tc>
          <w:tcPr>
            <w:tcW w:w="2340" w:type="dxa"/>
            <w:vMerge/>
          </w:tcPr>
          <w:p w:rsidR="00562265" w:rsidRPr="00E0640C" w:rsidRDefault="00562265" w:rsidP="00562265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562265" w:rsidRPr="00E0640C" w:rsidRDefault="00562265" w:rsidP="00562265">
            <w:pPr>
              <w:rPr>
                <w:rFonts w:ascii="Arial" w:hAnsi="Arial" w:cs="Arial"/>
              </w:rPr>
            </w:pPr>
            <w:r w:rsidRPr="00E0640C">
              <w:rPr>
                <w:rFonts w:ascii="Arial" w:hAnsi="Arial" w:cs="Arial"/>
              </w:rPr>
              <w:t>Labour Court</w:t>
            </w:r>
          </w:p>
        </w:tc>
        <w:tc>
          <w:tcPr>
            <w:tcW w:w="567" w:type="dxa"/>
            <w:vAlign w:val="center"/>
          </w:tcPr>
          <w:p w:rsidR="00562265" w:rsidRDefault="00562265" w:rsidP="00562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02" w:type="dxa"/>
            <w:gridSpan w:val="2"/>
            <w:vMerge/>
          </w:tcPr>
          <w:p w:rsidR="00562265" w:rsidRPr="00CF7581" w:rsidRDefault="00562265" w:rsidP="0056226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62265" w:rsidRPr="00CF7581" w:rsidTr="00FB6CD2">
        <w:trPr>
          <w:trHeight w:val="405"/>
        </w:trPr>
        <w:tc>
          <w:tcPr>
            <w:tcW w:w="2340" w:type="dxa"/>
          </w:tcPr>
          <w:p w:rsidR="00562265" w:rsidRPr="00E0640C" w:rsidRDefault="00562265" w:rsidP="00562265">
            <w:pPr>
              <w:pStyle w:val="ListParagraph"/>
              <w:spacing w:before="100" w:beforeAutospacing="1" w:after="100" w:afterAutospacing="1" w:line="360" w:lineRule="auto"/>
              <w:ind w:left="22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562265" w:rsidRPr="00E0640C" w:rsidRDefault="00562265" w:rsidP="00562265">
            <w:pPr>
              <w:rPr>
                <w:rFonts w:ascii="Arial" w:hAnsi="Arial" w:cs="Arial"/>
                <w:b/>
              </w:rPr>
            </w:pPr>
            <w:r w:rsidRPr="00E0640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67" w:type="dxa"/>
            <w:vAlign w:val="center"/>
          </w:tcPr>
          <w:p w:rsidR="00562265" w:rsidRPr="00E53BF8" w:rsidRDefault="00562265" w:rsidP="00562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F8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3402" w:type="dxa"/>
            <w:gridSpan w:val="2"/>
          </w:tcPr>
          <w:p w:rsidR="00562265" w:rsidRPr="00E53BF8" w:rsidRDefault="00562265" w:rsidP="00562265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</w:tr>
    </w:tbl>
    <w:p w:rsidR="007224A8" w:rsidRPr="007224A8" w:rsidRDefault="007224A8" w:rsidP="007224A8">
      <w:pPr>
        <w:pStyle w:val="ListParagraph"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876635" w:rsidRPr="003124D5" w:rsidRDefault="00876635" w:rsidP="00E45A9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</w:p>
    <w:sectPr w:rsidR="00876635" w:rsidRPr="003124D5" w:rsidSect="002807F6">
      <w:footerReference w:type="default" r:id="rId8"/>
      <w:pgSz w:w="11907" w:h="16839" w:code="9"/>
      <w:pgMar w:top="851" w:right="144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0D" w:rsidRDefault="00E5100D" w:rsidP="00587241">
      <w:r>
        <w:separator/>
      </w:r>
    </w:p>
  </w:endnote>
  <w:endnote w:type="continuationSeparator" w:id="0">
    <w:p w:rsidR="00E5100D" w:rsidRDefault="00E5100D" w:rsidP="0058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809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3EC" w:rsidRDefault="00E127CA">
        <w:pPr>
          <w:pStyle w:val="Footer"/>
          <w:jc w:val="center"/>
        </w:pPr>
      </w:p>
    </w:sdtContent>
  </w:sdt>
  <w:p w:rsidR="00587241" w:rsidRDefault="00587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0D" w:rsidRDefault="00E5100D" w:rsidP="00587241">
      <w:r>
        <w:separator/>
      </w:r>
    </w:p>
  </w:footnote>
  <w:footnote w:type="continuationSeparator" w:id="0">
    <w:p w:rsidR="00E5100D" w:rsidRDefault="00E5100D" w:rsidP="00587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C5E"/>
    <w:multiLevelType w:val="hybridMultilevel"/>
    <w:tmpl w:val="CDC6B06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6FA"/>
    <w:multiLevelType w:val="hybridMultilevel"/>
    <w:tmpl w:val="7DD023F6"/>
    <w:lvl w:ilvl="0" w:tplc="FACE3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6F4"/>
    <w:multiLevelType w:val="hybridMultilevel"/>
    <w:tmpl w:val="16924C6E"/>
    <w:lvl w:ilvl="0" w:tplc="B62AF622">
      <w:start w:val="3"/>
      <w:numFmt w:val="bullet"/>
      <w:lvlText w:val=""/>
      <w:lvlJc w:val="left"/>
      <w:pPr>
        <w:ind w:left="10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AC31F22"/>
    <w:multiLevelType w:val="hybridMultilevel"/>
    <w:tmpl w:val="C842094A"/>
    <w:lvl w:ilvl="0" w:tplc="F81610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0DE"/>
    <w:multiLevelType w:val="hybridMultilevel"/>
    <w:tmpl w:val="284A2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C92F40"/>
    <w:multiLevelType w:val="hybridMultilevel"/>
    <w:tmpl w:val="4E52183C"/>
    <w:lvl w:ilvl="0" w:tplc="5C06C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27BC2"/>
    <w:multiLevelType w:val="hybridMultilevel"/>
    <w:tmpl w:val="9C2CAE18"/>
    <w:lvl w:ilvl="0" w:tplc="0B0C5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EF4232"/>
    <w:multiLevelType w:val="hybridMultilevel"/>
    <w:tmpl w:val="A64422F2"/>
    <w:lvl w:ilvl="0" w:tplc="32CC30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20E3C"/>
    <w:multiLevelType w:val="hybridMultilevel"/>
    <w:tmpl w:val="85C8BABE"/>
    <w:lvl w:ilvl="0" w:tplc="9E6E47F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7D32"/>
    <w:multiLevelType w:val="multilevel"/>
    <w:tmpl w:val="B80E8D40"/>
    <w:lvl w:ilvl="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223C1CAF"/>
    <w:multiLevelType w:val="hybridMultilevel"/>
    <w:tmpl w:val="72EA1FCE"/>
    <w:lvl w:ilvl="0" w:tplc="87E84AE4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70114AF"/>
    <w:multiLevelType w:val="hybridMultilevel"/>
    <w:tmpl w:val="5E4E6406"/>
    <w:lvl w:ilvl="0" w:tplc="5A0CDEE4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73086"/>
    <w:multiLevelType w:val="hybridMultilevel"/>
    <w:tmpl w:val="084E1AC2"/>
    <w:lvl w:ilvl="0" w:tplc="E1D06A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361CA3"/>
    <w:multiLevelType w:val="multilevel"/>
    <w:tmpl w:val="9CA02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2AB22D7E"/>
    <w:multiLevelType w:val="hybridMultilevel"/>
    <w:tmpl w:val="463A96E4"/>
    <w:lvl w:ilvl="0" w:tplc="751C1A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C268A"/>
    <w:multiLevelType w:val="multilevel"/>
    <w:tmpl w:val="6944BF8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6">
    <w:nsid w:val="35605A20"/>
    <w:multiLevelType w:val="hybridMultilevel"/>
    <w:tmpl w:val="53FC6890"/>
    <w:lvl w:ilvl="0" w:tplc="4246C4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F31BD"/>
    <w:multiLevelType w:val="hybridMultilevel"/>
    <w:tmpl w:val="29782D0A"/>
    <w:lvl w:ilvl="0" w:tplc="4030E2EC">
      <w:start w:val="1"/>
      <w:numFmt w:val="decimal"/>
      <w:lvlText w:val="7.%1."/>
      <w:lvlJc w:val="righ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364E0E"/>
    <w:multiLevelType w:val="hybridMultilevel"/>
    <w:tmpl w:val="16F89C9C"/>
    <w:lvl w:ilvl="0" w:tplc="850A30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D23DE"/>
    <w:multiLevelType w:val="multilevel"/>
    <w:tmpl w:val="51163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B332AF3"/>
    <w:multiLevelType w:val="hybridMultilevel"/>
    <w:tmpl w:val="02107CFC"/>
    <w:lvl w:ilvl="0" w:tplc="65BE8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989"/>
    <w:multiLevelType w:val="hybridMultilevel"/>
    <w:tmpl w:val="E3A242C2"/>
    <w:lvl w:ilvl="0" w:tplc="F4B450B0">
      <w:start w:val="1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2">
    <w:nsid w:val="551C68B7"/>
    <w:multiLevelType w:val="hybridMultilevel"/>
    <w:tmpl w:val="464E89D2"/>
    <w:lvl w:ilvl="0" w:tplc="44721E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B4E36"/>
    <w:multiLevelType w:val="hybridMultilevel"/>
    <w:tmpl w:val="4498D0B8"/>
    <w:lvl w:ilvl="0" w:tplc="C8ECBDC2">
      <w:start w:val="1"/>
      <w:numFmt w:val="decimal"/>
      <w:lvlText w:val="(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97DC7"/>
    <w:multiLevelType w:val="hybridMultilevel"/>
    <w:tmpl w:val="189A1112"/>
    <w:lvl w:ilvl="0" w:tplc="9BA6D44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C3936"/>
    <w:multiLevelType w:val="hybridMultilevel"/>
    <w:tmpl w:val="F0F21500"/>
    <w:lvl w:ilvl="0" w:tplc="20C0B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05BCC"/>
    <w:multiLevelType w:val="hybridMultilevel"/>
    <w:tmpl w:val="8D7A1964"/>
    <w:lvl w:ilvl="0" w:tplc="87309E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026E4"/>
    <w:multiLevelType w:val="multilevel"/>
    <w:tmpl w:val="4EA802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61A844B4"/>
    <w:multiLevelType w:val="hybridMultilevel"/>
    <w:tmpl w:val="77DCD77C"/>
    <w:lvl w:ilvl="0" w:tplc="3F1ED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226DE"/>
    <w:multiLevelType w:val="hybridMultilevel"/>
    <w:tmpl w:val="0B3AF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B5D6C"/>
    <w:multiLevelType w:val="hybridMultilevel"/>
    <w:tmpl w:val="ED9C35C4"/>
    <w:lvl w:ilvl="0" w:tplc="3A86770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C02A3"/>
    <w:multiLevelType w:val="hybridMultilevel"/>
    <w:tmpl w:val="A9ACC0E6"/>
    <w:lvl w:ilvl="0" w:tplc="E43436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95055"/>
    <w:multiLevelType w:val="hybridMultilevel"/>
    <w:tmpl w:val="2E561C9E"/>
    <w:lvl w:ilvl="0" w:tplc="191A74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D17DC"/>
    <w:multiLevelType w:val="hybridMultilevel"/>
    <w:tmpl w:val="A6E2A6A8"/>
    <w:lvl w:ilvl="0" w:tplc="62C0C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1196A"/>
    <w:multiLevelType w:val="multilevel"/>
    <w:tmpl w:val="4EA802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7A130F8C"/>
    <w:multiLevelType w:val="hybridMultilevel"/>
    <w:tmpl w:val="153E4C44"/>
    <w:lvl w:ilvl="0" w:tplc="A4362C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117184"/>
    <w:multiLevelType w:val="hybridMultilevel"/>
    <w:tmpl w:val="B8308F9A"/>
    <w:lvl w:ilvl="0" w:tplc="565C81EC">
      <w:start w:val="1"/>
      <w:numFmt w:val="decimal"/>
      <w:lvlText w:val="4.%1."/>
      <w:lvlJc w:val="righ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35"/>
  </w:num>
  <w:num w:numId="5">
    <w:abstractNumId w:val="9"/>
  </w:num>
  <w:num w:numId="6">
    <w:abstractNumId w:val="36"/>
  </w:num>
  <w:num w:numId="7">
    <w:abstractNumId w:val="17"/>
  </w:num>
  <w:num w:numId="8">
    <w:abstractNumId w:val="27"/>
  </w:num>
  <w:num w:numId="9">
    <w:abstractNumId w:val="15"/>
  </w:num>
  <w:num w:numId="10">
    <w:abstractNumId w:val="34"/>
  </w:num>
  <w:num w:numId="11">
    <w:abstractNumId w:val="19"/>
  </w:num>
  <w:num w:numId="12">
    <w:abstractNumId w:val="31"/>
  </w:num>
  <w:num w:numId="13">
    <w:abstractNumId w:val="3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3"/>
  </w:num>
  <w:num w:numId="17">
    <w:abstractNumId w:val="32"/>
  </w:num>
  <w:num w:numId="18">
    <w:abstractNumId w:val="11"/>
  </w:num>
  <w:num w:numId="19">
    <w:abstractNumId w:val="12"/>
  </w:num>
  <w:num w:numId="20">
    <w:abstractNumId w:val="25"/>
  </w:num>
  <w:num w:numId="21">
    <w:abstractNumId w:val="29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0"/>
  </w:num>
  <w:num w:numId="26">
    <w:abstractNumId w:val="33"/>
  </w:num>
  <w:num w:numId="27">
    <w:abstractNumId w:val="14"/>
  </w:num>
  <w:num w:numId="28">
    <w:abstractNumId w:val="1"/>
  </w:num>
  <w:num w:numId="29">
    <w:abstractNumId w:val="24"/>
  </w:num>
  <w:num w:numId="30">
    <w:abstractNumId w:val="26"/>
  </w:num>
  <w:num w:numId="31">
    <w:abstractNumId w:val="8"/>
  </w:num>
  <w:num w:numId="32">
    <w:abstractNumId w:val="22"/>
  </w:num>
  <w:num w:numId="33">
    <w:abstractNumId w:val="18"/>
  </w:num>
  <w:num w:numId="34">
    <w:abstractNumId w:val="20"/>
  </w:num>
  <w:num w:numId="35">
    <w:abstractNumId w:val="7"/>
  </w:num>
  <w:num w:numId="36">
    <w:abstractNumId w:val="5"/>
  </w:num>
  <w:num w:numId="37">
    <w:abstractNumId w:val="21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241"/>
    <w:rsid w:val="00010E08"/>
    <w:rsid w:val="0001123A"/>
    <w:rsid w:val="00011A32"/>
    <w:rsid w:val="00012497"/>
    <w:rsid w:val="00017F02"/>
    <w:rsid w:val="00032A2A"/>
    <w:rsid w:val="000335FE"/>
    <w:rsid w:val="00044640"/>
    <w:rsid w:val="000516EF"/>
    <w:rsid w:val="00051984"/>
    <w:rsid w:val="00060D77"/>
    <w:rsid w:val="00075254"/>
    <w:rsid w:val="000869CF"/>
    <w:rsid w:val="00096289"/>
    <w:rsid w:val="00097C76"/>
    <w:rsid w:val="000A0237"/>
    <w:rsid w:val="000A12A5"/>
    <w:rsid w:val="000B1AE3"/>
    <w:rsid w:val="000B38A6"/>
    <w:rsid w:val="000B4376"/>
    <w:rsid w:val="000B629A"/>
    <w:rsid w:val="000C4754"/>
    <w:rsid w:val="000C5116"/>
    <w:rsid w:val="000D6DF7"/>
    <w:rsid w:val="000F1D85"/>
    <w:rsid w:val="00100483"/>
    <w:rsid w:val="00110A99"/>
    <w:rsid w:val="00114DC8"/>
    <w:rsid w:val="00120914"/>
    <w:rsid w:val="0012442B"/>
    <w:rsid w:val="0012711F"/>
    <w:rsid w:val="00131345"/>
    <w:rsid w:val="0013467B"/>
    <w:rsid w:val="001400DD"/>
    <w:rsid w:val="00147020"/>
    <w:rsid w:val="001613F4"/>
    <w:rsid w:val="001640D8"/>
    <w:rsid w:val="001741AD"/>
    <w:rsid w:val="0018692C"/>
    <w:rsid w:val="0019123C"/>
    <w:rsid w:val="00191AD1"/>
    <w:rsid w:val="00197045"/>
    <w:rsid w:val="001A1A78"/>
    <w:rsid w:val="001A50EA"/>
    <w:rsid w:val="001B051F"/>
    <w:rsid w:val="001C178B"/>
    <w:rsid w:val="001D0A30"/>
    <w:rsid w:val="0020020A"/>
    <w:rsid w:val="00204D1A"/>
    <w:rsid w:val="00223D3C"/>
    <w:rsid w:val="00233639"/>
    <w:rsid w:val="00245E13"/>
    <w:rsid w:val="002611A8"/>
    <w:rsid w:val="00267E20"/>
    <w:rsid w:val="00276395"/>
    <w:rsid w:val="002807F6"/>
    <w:rsid w:val="002808F0"/>
    <w:rsid w:val="00291A3E"/>
    <w:rsid w:val="00292F55"/>
    <w:rsid w:val="00297B7C"/>
    <w:rsid w:val="002A3826"/>
    <w:rsid w:val="002B0117"/>
    <w:rsid w:val="002B2485"/>
    <w:rsid w:val="002B3303"/>
    <w:rsid w:val="002C0DC4"/>
    <w:rsid w:val="002C4B6A"/>
    <w:rsid w:val="002C539B"/>
    <w:rsid w:val="002C5A4C"/>
    <w:rsid w:val="002E0E1A"/>
    <w:rsid w:val="002F52D2"/>
    <w:rsid w:val="002F7529"/>
    <w:rsid w:val="003015C1"/>
    <w:rsid w:val="00301FAC"/>
    <w:rsid w:val="00302472"/>
    <w:rsid w:val="00307D05"/>
    <w:rsid w:val="003124D5"/>
    <w:rsid w:val="00322C5F"/>
    <w:rsid w:val="00322E39"/>
    <w:rsid w:val="00324264"/>
    <w:rsid w:val="00343085"/>
    <w:rsid w:val="00351852"/>
    <w:rsid w:val="00383CE3"/>
    <w:rsid w:val="00386A6D"/>
    <w:rsid w:val="003D0427"/>
    <w:rsid w:val="003D205A"/>
    <w:rsid w:val="003D20E5"/>
    <w:rsid w:val="003E31AD"/>
    <w:rsid w:val="003E63C0"/>
    <w:rsid w:val="003E652C"/>
    <w:rsid w:val="003F155A"/>
    <w:rsid w:val="003F6202"/>
    <w:rsid w:val="003F719B"/>
    <w:rsid w:val="00400A9F"/>
    <w:rsid w:val="00407E58"/>
    <w:rsid w:val="00416961"/>
    <w:rsid w:val="0042240E"/>
    <w:rsid w:val="004268FC"/>
    <w:rsid w:val="00430133"/>
    <w:rsid w:val="0045294E"/>
    <w:rsid w:val="00453EBD"/>
    <w:rsid w:val="004567F2"/>
    <w:rsid w:val="004627B6"/>
    <w:rsid w:val="004651CC"/>
    <w:rsid w:val="00474025"/>
    <w:rsid w:val="004844E5"/>
    <w:rsid w:val="00490EC8"/>
    <w:rsid w:val="00497A53"/>
    <w:rsid w:val="004A0130"/>
    <w:rsid w:val="004B3595"/>
    <w:rsid w:val="004C7942"/>
    <w:rsid w:val="004D0FDD"/>
    <w:rsid w:val="004E4280"/>
    <w:rsid w:val="004F2640"/>
    <w:rsid w:val="004F4258"/>
    <w:rsid w:val="004F6DCD"/>
    <w:rsid w:val="005002BF"/>
    <w:rsid w:val="00507FE8"/>
    <w:rsid w:val="00510C93"/>
    <w:rsid w:val="0052740B"/>
    <w:rsid w:val="005343F3"/>
    <w:rsid w:val="00536435"/>
    <w:rsid w:val="00551FB5"/>
    <w:rsid w:val="00562265"/>
    <w:rsid w:val="005714FE"/>
    <w:rsid w:val="0058541A"/>
    <w:rsid w:val="005855DA"/>
    <w:rsid w:val="00587241"/>
    <w:rsid w:val="005872C8"/>
    <w:rsid w:val="00593A3D"/>
    <w:rsid w:val="005947DF"/>
    <w:rsid w:val="005B17DC"/>
    <w:rsid w:val="005C2DEA"/>
    <w:rsid w:val="005D64CF"/>
    <w:rsid w:val="005E40BE"/>
    <w:rsid w:val="005E7876"/>
    <w:rsid w:val="005E7DCD"/>
    <w:rsid w:val="005F0BD3"/>
    <w:rsid w:val="005F2097"/>
    <w:rsid w:val="005F6A17"/>
    <w:rsid w:val="005F6D7D"/>
    <w:rsid w:val="00601615"/>
    <w:rsid w:val="0060652A"/>
    <w:rsid w:val="00610BEA"/>
    <w:rsid w:val="006269BB"/>
    <w:rsid w:val="006316E3"/>
    <w:rsid w:val="00632ED9"/>
    <w:rsid w:val="0064165C"/>
    <w:rsid w:val="00673A95"/>
    <w:rsid w:val="00693590"/>
    <w:rsid w:val="00693FED"/>
    <w:rsid w:val="0069525A"/>
    <w:rsid w:val="006A1337"/>
    <w:rsid w:val="006C1D95"/>
    <w:rsid w:val="006D212E"/>
    <w:rsid w:val="006D5A82"/>
    <w:rsid w:val="006E7FC5"/>
    <w:rsid w:val="006F7088"/>
    <w:rsid w:val="006F739D"/>
    <w:rsid w:val="007070F9"/>
    <w:rsid w:val="007075B8"/>
    <w:rsid w:val="00713B7E"/>
    <w:rsid w:val="007167C5"/>
    <w:rsid w:val="007224A8"/>
    <w:rsid w:val="00722CF2"/>
    <w:rsid w:val="00724553"/>
    <w:rsid w:val="00742759"/>
    <w:rsid w:val="00745120"/>
    <w:rsid w:val="00771721"/>
    <w:rsid w:val="00775635"/>
    <w:rsid w:val="0079592C"/>
    <w:rsid w:val="007B4537"/>
    <w:rsid w:val="007C4C62"/>
    <w:rsid w:val="007D5B6D"/>
    <w:rsid w:val="007E42ED"/>
    <w:rsid w:val="0080799F"/>
    <w:rsid w:val="00814DFF"/>
    <w:rsid w:val="008152AA"/>
    <w:rsid w:val="00817351"/>
    <w:rsid w:val="00820E17"/>
    <w:rsid w:val="00823A47"/>
    <w:rsid w:val="00833479"/>
    <w:rsid w:val="0083544C"/>
    <w:rsid w:val="0084226F"/>
    <w:rsid w:val="00856191"/>
    <w:rsid w:val="0086404C"/>
    <w:rsid w:val="00865890"/>
    <w:rsid w:val="00875503"/>
    <w:rsid w:val="00876635"/>
    <w:rsid w:val="00880176"/>
    <w:rsid w:val="008825B9"/>
    <w:rsid w:val="00891095"/>
    <w:rsid w:val="008A03E6"/>
    <w:rsid w:val="008A7840"/>
    <w:rsid w:val="008A7E18"/>
    <w:rsid w:val="008C2D02"/>
    <w:rsid w:val="008D08E4"/>
    <w:rsid w:val="008D0D46"/>
    <w:rsid w:val="008D32A1"/>
    <w:rsid w:val="008D6162"/>
    <w:rsid w:val="008E151D"/>
    <w:rsid w:val="008E6913"/>
    <w:rsid w:val="008F28B1"/>
    <w:rsid w:val="00923BC4"/>
    <w:rsid w:val="00925879"/>
    <w:rsid w:val="00927566"/>
    <w:rsid w:val="00930DF7"/>
    <w:rsid w:val="00955AAF"/>
    <w:rsid w:val="00957CBF"/>
    <w:rsid w:val="00963138"/>
    <w:rsid w:val="009940D6"/>
    <w:rsid w:val="009B1685"/>
    <w:rsid w:val="009B58D9"/>
    <w:rsid w:val="009B5B98"/>
    <w:rsid w:val="009B62AC"/>
    <w:rsid w:val="009B6678"/>
    <w:rsid w:val="009D6E0C"/>
    <w:rsid w:val="009E4969"/>
    <w:rsid w:val="00A05791"/>
    <w:rsid w:val="00A11505"/>
    <w:rsid w:val="00A13632"/>
    <w:rsid w:val="00A22A91"/>
    <w:rsid w:val="00A30CA3"/>
    <w:rsid w:val="00A31AAF"/>
    <w:rsid w:val="00A452FA"/>
    <w:rsid w:val="00A50C3C"/>
    <w:rsid w:val="00A51827"/>
    <w:rsid w:val="00A9098C"/>
    <w:rsid w:val="00A91406"/>
    <w:rsid w:val="00A9286C"/>
    <w:rsid w:val="00A94F71"/>
    <w:rsid w:val="00A97037"/>
    <w:rsid w:val="00A97B72"/>
    <w:rsid w:val="00AA43EC"/>
    <w:rsid w:val="00AA4D3C"/>
    <w:rsid w:val="00AB7BF6"/>
    <w:rsid w:val="00AC2496"/>
    <w:rsid w:val="00AC269D"/>
    <w:rsid w:val="00AC5DB8"/>
    <w:rsid w:val="00AD6FCA"/>
    <w:rsid w:val="00AE7F36"/>
    <w:rsid w:val="00AF1F54"/>
    <w:rsid w:val="00AF5E04"/>
    <w:rsid w:val="00B05DCF"/>
    <w:rsid w:val="00B1763E"/>
    <w:rsid w:val="00B227BC"/>
    <w:rsid w:val="00B276AE"/>
    <w:rsid w:val="00B648AF"/>
    <w:rsid w:val="00B85E51"/>
    <w:rsid w:val="00B947C3"/>
    <w:rsid w:val="00B96B68"/>
    <w:rsid w:val="00B97998"/>
    <w:rsid w:val="00BA2F11"/>
    <w:rsid w:val="00BA4B56"/>
    <w:rsid w:val="00BC2DA8"/>
    <w:rsid w:val="00BC3061"/>
    <w:rsid w:val="00BE16D1"/>
    <w:rsid w:val="00BE3950"/>
    <w:rsid w:val="00C04EA5"/>
    <w:rsid w:val="00C107CB"/>
    <w:rsid w:val="00C30F54"/>
    <w:rsid w:val="00C31187"/>
    <w:rsid w:val="00C4153A"/>
    <w:rsid w:val="00C520DE"/>
    <w:rsid w:val="00C620B6"/>
    <w:rsid w:val="00C62FEC"/>
    <w:rsid w:val="00C64643"/>
    <w:rsid w:val="00C70E9E"/>
    <w:rsid w:val="00C71A98"/>
    <w:rsid w:val="00C76CFA"/>
    <w:rsid w:val="00CA2B86"/>
    <w:rsid w:val="00CA48BE"/>
    <w:rsid w:val="00CA4D05"/>
    <w:rsid w:val="00CC3B38"/>
    <w:rsid w:val="00CC428A"/>
    <w:rsid w:val="00CC74F8"/>
    <w:rsid w:val="00CD1B9C"/>
    <w:rsid w:val="00CD210F"/>
    <w:rsid w:val="00CD677D"/>
    <w:rsid w:val="00CE251F"/>
    <w:rsid w:val="00CE7A99"/>
    <w:rsid w:val="00CF2F84"/>
    <w:rsid w:val="00CF7581"/>
    <w:rsid w:val="00CF79B9"/>
    <w:rsid w:val="00D0273D"/>
    <w:rsid w:val="00D2598B"/>
    <w:rsid w:val="00D26FE3"/>
    <w:rsid w:val="00D31D18"/>
    <w:rsid w:val="00D7138F"/>
    <w:rsid w:val="00D71E3C"/>
    <w:rsid w:val="00D75FF8"/>
    <w:rsid w:val="00D82087"/>
    <w:rsid w:val="00D8266D"/>
    <w:rsid w:val="00D93710"/>
    <w:rsid w:val="00DA358F"/>
    <w:rsid w:val="00DA4B1C"/>
    <w:rsid w:val="00DA5785"/>
    <w:rsid w:val="00DA5A37"/>
    <w:rsid w:val="00DC5B4C"/>
    <w:rsid w:val="00DD4463"/>
    <w:rsid w:val="00DF2B0A"/>
    <w:rsid w:val="00E00206"/>
    <w:rsid w:val="00E0150F"/>
    <w:rsid w:val="00E0640C"/>
    <w:rsid w:val="00E10CB3"/>
    <w:rsid w:val="00E127CA"/>
    <w:rsid w:val="00E1496D"/>
    <w:rsid w:val="00E30193"/>
    <w:rsid w:val="00E411C1"/>
    <w:rsid w:val="00E43EC1"/>
    <w:rsid w:val="00E459F1"/>
    <w:rsid w:val="00E45A9E"/>
    <w:rsid w:val="00E5100D"/>
    <w:rsid w:val="00E53BF8"/>
    <w:rsid w:val="00E66868"/>
    <w:rsid w:val="00E8675C"/>
    <w:rsid w:val="00EB4B14"/>
    <w:rsid w:val="00EC0FAA"/>
    <w:rsid w:val="00EC42AD"/>
    <w:rsid w:val="00ED4275"/>
    <w:rsid w:val="00EE07D2"/>
    <w:rsid w:val="00EE3D0D"/>
    <w:rsid w:val="00EF2655"/>
    <w:rsid w:val="00EF2832"/>
    <w:rsid w:val="00EF6807"/>
    <w:rsid w:val="00F0361F"/>
    <w:rsid w:val="00F05779"/>
    <w:rsid w:val="00F06E81"/>
    <w:rsid w:val="00F56E27"/>
    <w:rsid w:val="00F56F8E"/>
    <w:rsid w:val="00F6216E"/>
    <w:rsid w:val="00F70DEC"/>
    <w:rsid w:val="00F81C36"/>
    <w:rsid w:val="00F91282"/>
    <w:rsid w:val="00F94ADA"/>
    <w:rsid w:val="00FA1310"/>
    <w:rsid w:val="00FA7FB1"/>
    <w:rsid w:val="00FB4658"/>
    <w:rsid w:val="00FC12DD"/>
    <w:rsid w:val="00FC3ECD"/>
    <w:rsid w:val="00FD5DB5"/>
    <w:rsid w:val="00FF2517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rsid w:val="00587241"/>
    <w:rPr>
      <w:rFonts w:cs="Arial"/>
      <w:color w:val="221E1F"/>
      <w:sz w:val="20"/>
      <w:szCs w:val="20"/>
    </w:rPr>
  </w:style>
  <w:style w:type="paragraph" w:customStyle="1" w:styleId="Pa3">
    <w:name w:val="Pa3"/>
    <w:basedOn w:val="Normal"/>
    <w:next w:val="Normal"/>
    <w:rsid w:val="00587241"/>
    <w:pPr>
      <w:autoSpaceDE w:val="0"/>
      <w:autoSpaceDN w:val="0"/>
      <w:adjustRightInd w:val="0"/>
      <w:spacing w:line="241" w:lineRule="atLeast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18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53EBD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53EBD"/>
    <w:rPr>
      <w:rFonts w:ascii="CG Times" w:eastAsia="Times New Roman" w:hAnsi="CG 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271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2711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B3595"/>
    <w:pPr>
      <w:spacing w:before="100" w:beforeAutospacing="1" w:after="100" w:afterAutospacing="1"/>
    </w:pPr>
    <w:rPr>
      <w:rFonts w:eastAsia="Calibri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8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4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4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598B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598B"/>
    <w:rPr>
      <w:rFonts w:ascii="Calibri" w:hAnsi="Calibri"/>
      <w:szCs w:val="21"/>
      <w:lang w:val="en-ZA"/>
    </w:rPr>
  </w:style>
  <w:style w:type="table" w:styleId="TableGrid">
    <w:name w:val="Table Grid"/>
    <w:basedOn w:val="TableNormal"/>
    <w:uiPriority w:val="59"/>
    <w:rsid w:val="004C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5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12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2B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rsid w:val="00587241"/>
    <w:rPr>
      <w:rFonts w:cs="Arial"/>
      <w:color w:val="221E1F"/>
      <w:sz w:val="20"/>
      <w:szCs w:val="20"/>
    </w:rPr>
  </w:style>
  <w:style w:type="paragraph" w:customStyle="1" w:styleId="Pa3">
    <w:name w:val="Pa3"/>
    <w:basedOn w:val="Normal"/>
    <w:next w:val="Normal"/>
    <w:rsid w:val="00587241"/>
    <w:pPr>
      <w:autoSpaceDE w:val="0"/>
      <w:autoSpaceDN w:val="0"/>
      <w:adjustRightInd w:val="0"/>
      <w:spacing w:line="241" w:lineRule="atLeast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18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53EBD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53EBD"/>
    <w:rPr>
      <w:rFonts w:ascii="CG Times" w:eastAsia="Times New Roman" w:hAnsi="CG 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271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2711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B3595"/>
    <w:pPr>
      <w:spacing w:before="100" w:beforeAutospacing="1" w:after="100" w:afterAutospacing="1"/>
    </w:pPr>
    <w:rPr>
      <w:rFonts w:eastAsia="Calibri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8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4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4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598B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598B"/>
    <w:rPr>
      <w:rFonts w:ascii="Calibri" w:hAnsi="Calibri"/>
      <w:szCs w:val="21"/>
      <w:lang w:val="en-ZA"/>
    </w:rPr>
  </w:style>
  <w:style w:type="table" w:styleId="TableGrid">
    <w:name w:val="Table Grid"/>
    <w:basedOn w:val="TableNormal"/>
    <w:uiPriority w:val="59"/>
    <w:rsid w:val="004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5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12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2B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A177-52B1-45A7-AAEC-19474BBB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Tebogo Mashifane</dc:creator>
  <cp:lastModifiedBy>PUMZA</cp:lastModifiedBy>
  <cp:revision>2</cp:revision>
  <cp:lastPrinted>2018-10-15T10:30:00Z</cp:lastPrinted>
  <dcterms:created xsi:type="dcterms:W3CDTF">2019-02-18T08:38:00Z</dcterms:created>
  <dcterms:modified xsi:type="dcterms:W3CDTF">2019-02-18T08:38:00Z</dcterms:modified>
</cp:coreProperties>
</file>