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A1" w:rsidRDefault="007359A1" w:rsidP="007359A1">
      <w:pPr>
        <w:tabs>
          <w:tab w:val="left" w:pos="432"/>
          <w:tab w:val="left" w:pos="864"/>
        </w:tabs>
        <w:spacing w:before="100" w:beforeAutospacing="1" w:line="360" w:lineRule="auto"/>
        <w:rPr>
          <w:rFonts w:ascii="Arial" w:hAnsi="Arial" w:cs="Arial"/>
          <w:b/>
        </w:rPr>
      </w:pPr>
    </w:p>
    <w:p w:rsidR="007359A1" w:rsidRPr="00883B22" w:rsidRDefault="007359A1" w:rsidP="007359A1">
      <w:pPr>
        <w:spacing w:after="160" w:line="259" w:lineRule="auto"/>
        <w:rPr>
          <w:rFonts w:ascii="Arial" w:eastAsia="Calibri" w:hAnsi="Arial" w:cs="Arial"/>
          <w:b/>
          <w:bCs/>
          <w:color w:val="4F6228"/>
          <w:sz w:val="22"/>
          <w:szCs w:val="22"/>
          <w:lang w:val="en-ZA"/>
        </w:rPr>
      </w:pPr>
      <w:r w:rsidRPr="00883B22">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7359A1" w:rsidRPr="00883B22" w:rsidRDefault="007359A1" w:rsidP="007359A1">
      <w:pPr>
        <w:spacing w:after="160" w:line="259" w:lineRule="auto"/>
        <w:jc w:val="center"/>
        <w:rPr>
          <w:rFonts w:ascii="Arial" w:eastAsia="Calibri" w:hAnsi="Arial" w:cs="Arial"/>
          <w:b/>
          <w:bCs/>
          <w:color w:val="4F6228"/>
          <w:sz w:val="22"/>
          <w:szCs w:val="22"/>
          <w:lang w:val="en-ZA"/>
        </w:rPr>
      </w:pPr>
    </w:p>
    <w:p w:rsidR="007359A1" w:rsidRPr="00883B22" w:rsidRDefault="007359A1" w:rsidP="007359A1">
      <w:pPr>
        <w:spacing w:after="160" w:line="259" w:lineRule="auto"/>
        <w:jc w:val="center"/>
        <w:rPr>
          <w:rFonts w:ascii="Arial" w:eastAsia="Calibri" w:hAnsi="Arial" w:cs="Arial"/>
          <w:b/>
          <w:bCs/>
          <w:color w:val="4F6228"/>
          <w:sz w:val="22"/>
          <w:szCs w:val="22"/>
          <w:lang w:val="en-ZA"/>
        </w:rPr>
      </w:pPr>
    </w:p>
    <w:p w:rsidR="007359A1" w:rsidRPr="00883B22" w:rsidRDefault="007359A1" w:rsidP="007359A1">
      <w:pPr>
        <w:spacing w:after="160" w:line="259" w:lineRule="auto"/>
        <w:jc w:val="center"/>
        <w:rPr>
          <w:rFonts w:ascii="Arial" w:eastAsia="Calibri" w:hAnsi="Arial" w:cs="Arial"/>
          <w:b/>
          <w:bCs/>
          <w:color w:val="4F6228"/>
          <w:sz w:val="22"/>
          <w:szCs w:val="22"/>
          <w:lang w:val="en-ZA"/>
        </w:rPr>
      </w:pPr>
    </w:p>
    <w:p w:rsidR="007359A1" w:rsidRPr="00883B22" w:rsidRDefault="007359A1" w:rsidP="007359A1">
      <w:pPr>
        <w:spacing w:after="160" w:line="259" w:lineRule="auto"/>
        <w:jc w:val="center"/>
        <w:rPr>
          <w:rFonts w:ascii="Arial" w:eastAsia="Calibri" w:hAnsi="Arial" w:cs="Arial"/>
          <w:b/>
          <w:bCs/>
          <w:color w:val="4F6228"/>
          <w:sz w:val="22"/>
          <w:szCs w:val="22"/>
          <w:lang w:val="en-ZA"/>
        </w:rPr>
      </w:pPr>
    </w:p>
    <w:p w:rsidR="007359A1" w:rsidRPr="00883B22" w:rsidRDefault="007359A1" w:rsidP="007359A1">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MINISTRY</w:t>
      </w:r>
    </w:p>
    <w:p w:rsidR="007359A1" w:rsidRPr="00883B22" w:rsidRDefault="007359A1" w:rsidP="007359A1">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HUMAN SETTLEMENTS</w:t>
      </w:r>
    </w:p>
    <w:p w:rsidR="007359A1" w:rsidRPr="00883B22" w:rsidRDefault="007359A1" w:rsidP="007359A1">
      <w:pPr>
        <w:tabs>
          <w:tab w:val="center" w:pos="4513"/>
          <w:tab w:val="left" w:pos="6660"/>
        </w:tabs>
        <w:spacing w:after="160" w:line="259" w:lineRule="auto"/>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ab/>
        <w:t xml:space="preserve">REPUBLIC OF SOUTH AFRICA </w:t>
      </w:r>
      <w:r w:rsidRPr="00883B22">
        <w:rPr>
          <w:rFonts w:ascii="Arial" w:eastAsia="Calibri" w:hAnsi="Arial" w:cs="Arial"/>
          <w:b/>
          <w:bCs/>
          <w:color w:val="4F6228"/>
          <w:sz w:val="22"/>
          <w:szCs w:val="22"/>
          <w:lang w:val="en-ZA"/>
        </w:rPr>
        <w:tab/>
      </w:r>
    </w:p>
    <w:p w:rsidR="007359A1" w:rsidRPr="00883B22" w:rsidRDefault="007359A1" w:rsidP="007359A1">
      <w:pPr>
        <w:spacing w:after="160" w:line="259" w:lineRule="auto"/>
        <w:jc w:val="center"/>
        <w:outlineLvl w:val="0"/>
        <w:rPr>
          <w:rFonts w:ascii="Arial" w:eastAsia="Calibri" w:hAnsi="Arial" w:cs="Arial"/>
          <w:color w:val="000000"/>
          <w:sz w:val="22"/>
          <w:szCs w:val="22"/>
          <w:lang w:val="en-ZA"/>
        </w:rPr>
      </w:pPr>
      <w:r w:rsidRPr="00883B22">
        <w:rPr>
          <w:rFonts w:ascii="Arial" w:eastAsia="Calibri" w:hAnsi="Arial" w:cs="Arial"/>
          <w:color w:val="000000"/>
          <w:sz w:val="22"/>
          <w:szCs w:val="22"/>
          <w:lang w:val="en-ZA"/>
        </w:rPr>
        <w:t xml:space="preserve">Private Bag X645, Pretoria, 0001. Tel: (012) 421 1309, Fax: (012) 341 8513  </w:t>
      </w:r>
    </w:p>
    <w:p w:rsidR="007359A1" w:rsidRPr="00883B22" w:rsidRDefault="007359A1" w:rsidP="007359A1">
      <w:pPr>
        <w:spacing w:after="160" w:line="259" w:lineRule="auto"/>
        <w:jc w:val="center"/>
        <w:outlineLvl w:val="0"/>
        <w:rPr>
          <w:rFonts w:ascii="Arial" w:eastAsia="Calibri" w:hAnsi="Arial" w:cs="Arial"/>
          <w:sz w:val="22"/>
          <w:szCs w:val="22"/>
          <w:lang w:val="en-ZA"/>
        </w:rPr>
      </w:pPr>
      <w:r w:rsidRPr="00883B22">
        <w:rPr>
          <w:rFonts w:ascii="Arial" w:eastAsia="Calibri" w:hAnsi="Arial" w:cs="Arial"/>
          <w:color w:val="000000"/>
          <w:sz w:val="22"/>
          <w:szCs w:val="22"/>
          <w:lang w:val="en-ZA"/>
        </w:rPr>
        <w:t xml:space="preserve">Private Bag X9029, Cape Town, 8000. Tel (021) 466 7603, </w:t>
      </w:r>
      <w:r w:rsidRPr="00883B22">
        <w:rPr>
          <w:rFonts w:ascii="Arial" w:eastAsia="Calibri" w:hAnsi="Arial" w:cs="Arial"/>
          <w:sz w:val="22"/>
          <w:szCs w:val="22"/>
          <w:lang w:val="en-ZA"/>
        </w:rPr>
        <w:t xml:space="preserve">Fax: (021) 466 3610 </w:t>
      </w:r>
    </w:p>
    <w:p w:rsidR="004721D3" w:rsidRDefault="004721D3" w:rsidP="009E7913">
      <w:pPr>
        <w:tabs>
          <w:tab w:val="left" w:pos="432"/>
          <w:tab w:val="left" w:pos="864"/>
        </w:tabs>
        <w:spacing w:before="100" w:beforeAutospacing="1" w:line="360" w:lineRule="auto"/>
        <w:jc w:val="center"/>
        <w:rPr>
          <w:rFonts w:ascii="Arial" w:hAnsi="Arial" w:cs="Arial"/>
          <w:b/>
        </w:rPr>
      </w:pPr>
    </w:p>
    <w:p w:rsidR="004721D3" w:rsidRPr="00527792" w:rsidRDefault="007359A1" w:rsidP="007359A1">
      <w:pPr>
        <w:tabs>
          <w:tab w:val="left" w:pos="432"/>
          <w:tab w:val="left" w:pos="864"/>
        </w:tabs>
        <w:spacing w:before="100" w:beforeAutospacing="1" w:line="276" w:lineRule="auto"/>
        <w:rPr>
          <w:rFonts w:ascii="Arial" w:hAnsi="Arial" w:cs="Arial"/>
          <w:b/>
        </w:rPr>
      </w:pPr>
      <w:r>
        <w:rPr>
          <w:rFonts w:ascii="Arial" w:hAnsi="Arial" w:cs="Arial"/>
          <w:b/>
        </w:rPr>
        <w:t>NAT</w:t>
      </w:r>
      <w:r w:rsidR="004721D3" w:rsidRPr="00527792">
        <w:rPr>
          <w:rFonts w:ascii="Arial" w:hAnsi="Arial" w:cs="Arial"/>
          <w:b/>
        </w:rPr>
        <w:t>ONAL ASSEMBLY</w:t>
      </w:r>
    </w:p>
    <w:p w:rsidR="004721D3" w:rsidRPr="00527792" w:rsidRDefault="004721D3" w:rsidP="007359A1">
      <w:pPr>
        <w:tabs>
          <w:tab w:val="left" w:pos="432"/>
          <w:tab w:val="left" w:pos="864"/>
        </w:tabs>
        <w:spacing w:before="100" w:beforeAutospacing="1" w:line="276" w:lineRule="auto"/>
        <w:ind w:left="720" w:hanging="720"/>
        <w:rPr>
          <w:rFonts w:ascii="Arial" w:hAnsi="Arial" w:cs="Arial"/>
          <w:b/>
        </w:rPr>
      </w:pPr>
      <w:r w:rsidRPr="00527792">
        <w:rPr>
          <w:rFonts w:ascii="Arial" w:hAnsi="Arial" w:cs="Arial"/>
          <w:b/>
        </w:rPr>
        <w:t>QUESTION FOR WRITTEN REPLY</w:t>
      </w:r>
    </w:p>
    <w:p w:rsidR="00BC597D" w:rsidRPr="00BC597D" w:rsidRDefault="009069EA" w:rsidP="007359A1">
      <w:pPr>
        <w:tabs>
          <w:tab w:val="left" w:pos="432"/>
          <w:tab w:val="left" w:pos="864"/>
        </w:tabs>
        <w:spacing w:before="100" w:beforeAutospacing="1" w:line="276" w:lineRule="auto"/>
        <w:ind w:left="720" w:hanging="720"/>
        <w:rPr>
          <w:rFonts w:ascii="Arial" w:hAnsi="Arial" w:cs="Arial"/>
          <w:b/>
        </w:rPr>
      </w:pPr>
      <w:r>
        <w:rPr>
          <w:rFonts w:ascii="Arial" w:hAnsi="Arial" w:cs="Arial"/>
          <w:b/>
        </w:rPr>
        <w:t>QUESTION NUMBER: PQ 2916 (NW3542</w:t>
      </w:r>
      <w:r w:rsidR="00BC597D" w:rsidRPr="00BC597D">
        <w:rPr>
          <w:rFonts w:ascii="Arial" w:hAnsi="Arial" w:cs="Arial"/>
          <w:b/>
        </w:rPr>
        <w:t>E)</w:t>
      </w:r>
    </w:p>
    <w:p w:rsidR="006C1C0F" w:rsidRPr="00527792" w:rsidRDefault="00BC597D" w:rsidP="007359A1">
      <w:pPr>
        <w:tabs>
          <w:tab w:val="left" w:pos="432"/>
          <w:tab w:val="left" w:pos="864"/>
        </w:tabs>
        <w:spacing w:before="100" w:beforeAutospacing="1" w:line="276" w:lineRule="auto"/>
        <w:ind w:left="720" w:hanging="720"/>
        <w:rPr>
          <w:rFonts w:ascii="Arial" w:hAnsi="Arial" w:cs="Arial"/>
        </w:rPr>
      </w:pPr>
      <w:r w:rsidRPr="00BC597D">
        <w:rPr>
          <w:rFonts w:ascii="Arial" w:hAnsi="Arial" w:cs="Arial"/>
          <w:b/>
        </w:rPr>
        <w:t>DATE OF PUBLICATION: 9 SEPTEMBER 2022</w:t>
      </w:r>
      <w:r w:rsidR="006C1C0F" w:rsidRPr="00527792">
        <w:rPr>
          <w:rFonts w:ascii="Arial" w:hAnsi="Arial" w:cs="Arial"/>
        </w:rPr>
        <w:t xml:space="preserve">   </w:t>
      </w:r>
    </w:p>
    <w:p w:rsidR="006201E5" w:rsidRPr="00527792" w:rsidRDefault="006201E5" w:rsidP="006201E5">
      <w:pPr>
        <w:tabs>
          <w:tab w:val="left" w:pos="432"/>
          <w:tab w:val="left" w:pos="864"/>
        </w:tabs>
        <w:spacing w:before="100" w:beforeAutospacing="1" w:line="276" w:lineRule="auto"/>
        <w:rPr>
          <w:rFonts w:ascii="Arial" w:hAnsi="Arial" w:cs="Arial"/>
          <w:b/>
        </w:rPr>
      </w:pPr>
    </w:p>
    <w:p w:rsidR="006C1C0F" w:rsidRDefault="00BC597D" w:rsidP="00AF3551">
      <w:pPr>
        <w:tabs>
          <w:tab w:val="left" w:pos="432"/>
          <w:tab w:val="left" w:pos="864"/>
        </w:tabs>
        <w:spacing w:before="100" w:beforeAutospacing="1" w:line="360" w:lineRule="auto"/>
        <w:rPr>
          <w:rFonts w:ascii="Arial" w:hAnsi="Arial" w:cs="Arial"/>
          <w:b/>
        </w:rPr>
      </w:pPr>
      <w:r>
        <w:rPr>
          <w:rFonts w:ascii="Arial" w:hAnsi="Arial" w:cs="Arial"/>
          <w:b/>
        </w:rPr>
        <w:t>Ms S A Buthelezi (IFP) to ask the Minister of Human Settlements:</w:t>
      </w:r>
    </w:p>
    <w:p w:rsidR="00BC597D" w:rsidRPr="009069EA" w:rsidRDefault="00BC597D" w:rsidP="00AF3551">
      <w:pPr>
        <w:tabs>
          <w:tab w:val="left" w:pos="432"/>
          <w:tab w:val="left" w:pos="864"/>
        </w:tabs>
        <w:spacing w:before="100" w:beforeAutospacing="1" w:line="360" w:lineRule="auto"/>
        <w:jc w:val="both"/>
        <w:rPr>
          <w:rFonts w:ascii="Arial" w:hAnsi="Arial" w:cs="Arial"/>
        </w:rPr>
      </w:pPr>
      <w:r w:rsidRPr="009069EA">
        <w:rPr>
          <w:rFonts w:ascii="Arial" w:hAnsi="Arial" w:cs="Arial"/>
        </w:rPr>
        <w:t xml:space="preserve">In view of the </w:t>
      </w:r>
      <w:r w:rsidR="009069EA" w:rsidRPr="009069EA">
        <w:rPr>
          <w:rFonts w:ascii="Arial" w:hAnsi="Arial" w:cs="Arial"/>
        </w:rPr>
        <w:t xml:space="preserve">success of the social housing programme relies on, amongst other things, the creation </w:t>
      </w:r>
      <w:r w:rsidR="005B08AF">
        <w:rPr>
          <w:rFonts w:ascii="Arial" w:hAnsi="Arial" w:cs="Arial"/>
        </w:rPr>
        <w:t xml:space="preserve">of </w:t>
      </w:r>
      <w:r w:rsidR="009069EA" w:rsidRPr="009069EA">
        <w:rPr>
          <w:rFonts w:ascii="Arial" w:hAnsi="Arial" w:cs="Arial"/>
        </w:rPr>
        <w:t xml:space="preserve">more sustainable social housing institutions and the development of mechanism for better </w:t>
      </w:r>
      <w:r w:rsidR="009069EA">
        <w:rPr>
          <w:rFonts w:ascii="Arial" w:hAnsi="Arial" w:cs="Arial"/>
        </w:rPr>
        <w:t>social housing management, what</w:t>
      </w:r>
      <w:r w:rsidR="009069EA" w:rsidRPr="009069EA">
        <w:rPr>
          <w:rFonts w:ascii="Arial" w:hAnsi="Arial" w:cs="Arial"/>
        </w:rPr>
        <w:t xml:space="preserve"> (a) has her department done to (</w:t>
      </w:r>
      <w:proofErr w:type="spellStart"/>
      <w:r w:rsidR="009069EA" w:rsidRPr="009069EA">
        <w:rPr>
          <w:rFonts w:ascii="Arial" w:hAnsi="Arial" w:cs="Arial"/>
        </w:rPr>
        <w:t>i</w:t>
      </w:r>
      <w:proofErr w:type="spellEnd"/>
      <w:r w:rsidR="009069EA" w:rsidRPr="009069EA">
        <w:rPr>
          <w:rFonts w:ascii="Arial" w:hAnsi="Arial" w:cs="Arial"/>
        </w:rPr>
        <w:t>) develop and capacitate social housing institutions and (ii) develop a mechanism for social housing management and (b) mechanism in place for the monitoring and evaluation of the social housing programme</w:t>
      </w:r>
    </w:p>
    <w:p w:rsidR="00226996" w:rsidRPr="00527792" w:rsidRDefault="00226996" w:rsidP="00226996">
      <w:pPr>
        <w:pStyle w:val="ListParagraph"/>
        <w:rPr>
          <w:rFonts w:ascii="Arial" w:hAnsi="Arial" w:cs="Arial"/>
        </w:rPr>
      </w:pPr>
    </w:p>
    <w:p w:rsidR="00795FEA" w:rsidRDefault="00226996" w:rsidP="00226996">
      <w:pPr>
        <w:tabs>
          <w:tab w:val="left" w:pos="432"/>
          <w:tab w:val="left" w:pos="864"/>
        </w:tabs>
        <w:spacing w:before="100" w:beforeAutospacing="1" w:line="276" w:lineRule="auto"/>
        <w:rPr>
          <w:rFonts w:ascii="Arial" w:hAnsi="Arial" w:cs="Arial"/>
          <w:b/>
        </w:rPr>
      </w:pPr>
      <w:r w:rsidRPr="00527792">
        <w:rPr>
          <w:rFonts w:ascii="Arial" w:hAnsi="Arial" w:cs="Arial"/>
          <w:b/>
        </w:rPr>
        <w:t xml:space="preserve">REPLY </w:t>
      </w:r>
    </w:p>
    <w:p w:rsidR="00AF3551" w:rsidRDefault="00AF3551" w:rsidP="00AF3551">
      <w:pPr>
        <w:spacing w:line="360" w:lineRule="auto"/>
        <w:ind w:left="1440" w:hanging="1440"/>
        <w:jc w:val="both"/>
        <w:rPr>
          <w:rFonts w:ascii="Arial" w:eastAsia="Calibri" w:hAnsi="Arial" w:cs="Arial"/>
          <w:bCs/>
          <w:iCs/>
          <w:lang w:val="en-ZA"/>
        </w:rPr>
      </w:pPr>
    </w:p>
    <w:p w:rsidR="00182895" w:rsidRDefault="00AF3551" w:rsidP="00AF3551">
      <w:pPr>
        <w:spacing w:line="360" w:lineRule="auto"/>
        <w:ind w:left="1440" w:hanging="1440"/>
        <w:jc w:val="both"/>
        <w:rPr>
          <w:rFonts w:ascii="Arial" w:eastAsia="Calibri" w:hAnsi="Arial" w:cs="Arial"/>
          <w:lang w:val="en-ZA"/>
        </w:rPr>
      </w:pPr>
      <w:r>
        <w:rPr>
          <w:rFonts w:ascii="Arial" w:eastAsia="Calibri" w:hAnsi="Arial" w:cs="Arial"/>
          <w:bCs/>
          <w:iCs/>
          <w:lang w:val="en-ZA"/>
        </w:rPr>
        <w:t xml:space="preserve">(a) </w:t>
      </w:r>
      <w:r w:rsidR="00A01BDA" w:rsidRPr="00AF3551">
        <w:rPr>
          <w:rFonts w:ascii="Arial" w:eastAsia="Calibri" w:hAnsi="Arial" w:cs="Arial"/>
          <w:bCs/>
          <w:iCs/>
          <w:lang w:val="en-ZA"/>
        </w:rPr>
        <w:t>(</w:t>
      </w:r>
      <w:proofErr w:type="spellStart"/>
      <w:r w:rsidR="00A01BDA" w:rsidRPr="00AF3551">
        <w:rPr>
          <w:rFonts w:ascii="Arial" w:eastAsia="Calibri" w:hAnsi="Arial" w:cs="Arial"/>
          <w:bCs/>
          <w:iCs/>
          <w:lang w:val="en-ZA"/>
        </w:rPr>
        <w:t>i</w:t>
      </w:r>
      <w:proofErr w:type="spellEnd"/>
      <w:r w:rsidR="00A01BDA" w:rsidRPr="00AF3551">
        <w:rPr>
          <w:rFonts w:ascii="Arial" w:eastAsia="Calibri" w:hAnsi="Arial" w:cs="Arial"/>
          <w:bCs/>
          <w:iCs/>
          <w:lang w:val="en-ZA"/>
        </w:rPr>
        <w:t>)</w:t>
      </w:r>
      <w:r w:rsidR="00CB3712" w:rsidRPr="00AF3551">
        <w:rPr>
          <w:rFonts w:ascii="Arial" w:eastAsia="Calibri" w:hAnsi="Arial" w:cs="Arial"/>
          <w:bCs/>
          <w:iCs/>
          <w:lang w:val="en-ZA"/>
        </w:rPr>
        <w:t xml:space="preserve"> </w:t>
      </w:r>
      <w:r w:rsidRPr="00AF3551">
        <w:rPr>
          <w:rFonts w:ascii="Arial" w:eastAsia="Calibri" w:hAnsi="Arial" w:cs="Arial"/>
          <w:bCs/>
          <w:iCs/>
          <w:lang w:val="en-ZA"/>
        </w:rPr>
        <w:t>&amp; (ii)</w:t>
      </w:r>
      <w:r w:rsidRPr="00AF3551">
        <w:rPr>
          <w:rFonts w:ascii="Arial" w:eastAsia="Calibri" w:hAnsi="Arial" w:cs="Arial"/>
          <w:b/>
          <w:bCs/>
          <w:iCs/>
          <w:lang w:val="en-ZA"/>
        </w:rPr>
        <w:t xml:space="preserve"> </w:t>
      </w:r>
      <w:r w:rsidR="00182895" w:rsidRPr="00AF3551">
        <w:rPr>
          <w:rFonts w:ascii="Arial" w:eastAsia="Calibri" w:hAnsi="Arial" w:cs="Arial"/>
          <w:lang w:val="en-ZA"/>
        </w:rPr>
        <w:t>Capitation and mechanism</w:t>
      </w:r>
      <w:r w:rsidRPr="00AF3551">
        <w:rPr>
          <w:rFonts w:ascii="Arial" w:eastAsia="Calibri" w:hAnsi="Arial" w:cs="Arial"/>
          <w:lang w:val="en-ZA"/>
        </w:rPr>
        <w:t>s</w:t>
      </w:r>
      <w:r w:rsidR="00182895" w:rsidRPr="00AF3551">
        <w:rPr>
          <w:rFonts w:ascii="Arial" w:eastAsia="Calibri" w:hAnsi="Arial" w:cs="Arial"/>
          <w:lang w:val="en-ZA"/>
        </w:rPr>
        <w:t xml:space="preserve"> are largely driven through Institutional Investment Grant (IIG) support which include training, incubation, and project packaging support summarised as follows:</w:t>
      </w:r>
    </w:p>
    <w:p w:rsidR="00AF3551" w:rsidRPr="00AF3551" w:rsidRDefault="00AF3551" w:rsidP="00AF3551">
      <w:pPr>
        <w:spacing w:line="360" w:lineRule="auto"/>
        <w:ind w:left="1440" w:hanging="1440"/>
        <w:jc w:val="both"/>
        <w:rPr>
          <w:rFonts w:ascii="Arial" w:eastAsia="Calibri" w:hAnsi="Arial" w:cs="Arial"/>
          <w:lang w:val="en-ZA"/>
        </w:rPr>
      </w:pPr>
    </w:p>
    <w:p w:rsidR="00182895" w:rsidRDefault="00182895" w:rsidP="00AF3551">
      <w:pPr>
        <w:spacing w:line="360" w:lineRule="auto"/>
        <w:ind w:left="1440"/>
        <w:jc w:val="both"/>
        <w:rPr>
          <w:rFonts w:ascii="Arial" w:eastAsia="Calibri" w:hAnsi="Arial" w:cs="Arial"/>
          <w:lang w:val="en-ZA"/>
        </w:rPr>
      </w:pPr>
      <w:r w:rsidRPr="00182895">
        <w:rPr>
          <w:rFonts w:ascii="Arial" w:eastAsia="Calibri" w:hAnsi="Arial" w:cs="Arial"/>
          <w:i/>
          <w:iCs/>
          <w:lang w:val="en-ZA"/>
        </w:rPr>
        <w:t>Social Housing Training</w:t>
      </w:r>
      <w:r w:rsidRPr="00182895">
        <w:rPr>
          <w:rFonts w:ascii="Arial" w:eastAsia="Calibri" w:hAnsi="Arial" w:cs="Arial"/>
          <w:lang w:val="en-ZA"/>
        </w:rPr>
        <w:t xml:space="preserve"> rolled out, nineteen (19) training sessions </w:t>
      </w:r>
      <w:r w:rsidR="00AF3551">
        <w:rPr>
          <w:rFonts w:ascii="Arial" w:eastAsia="Calibri" w:hAnsi="Arial" w:cs="Arial"/>
          <w:lang w:val="en-ZA"/>
        </w:rPr>
        <w:t xml:space="preserve">were conducted </w:t>
      </w:r>
      <w:r w:rsidRPr="00182895">
        <w:rPr>
          <w:rFonts w:ascii="Arial" w:eastAsia="Calibri" w:hAnsi="Arial" w:cs="Arial"/>
          <w:lang w:val="en-ZA"/>
        </w:rPr>
        <w:t xml:space="preserve">reaching over a thousand participants countrywide. Topics included Introduction to Social Housing, Planning and Project Packaging a Social Housing Project, Governance </w:t>
      </w:r>
      <w:r w:rsidR="00AF3551">
        <w:rPr>
          <w:rFonts w:ascii="Arial" w:eastAsia="Calibri" w:hAnsi="Arial" w:cs="Arial"/>
          <w:lang w:val="en-ZA"/>
        </w:rPr>
        <w:t>T</w:t>
      </w:r>
      <w:r w:rsidRPr="00182895">
        <w:rPr>
          <w:rFonts w:ascii="Arial" w:eastAsia="Calibri" w:hAnsi="Arial" w:cs="Arial"/>
          <w:lang w:val="en-ZA"/>
        </w:rPr>
        <w:t>raining, Property Management</w:t>
      </w:r>
      <w:r w:rsidR="00AF3551">
        <w:rPr>
          <w:rFonts w:ascii="Arial" w:eastAsia="Calibri" w:hAnsi="Arial" w:cs="Arial"/>
          <w:lang w:val="en-ZA"/>
        </w:rPr>
        <w:t xml:space="preserve"> and</w:t>
      </w:r>
      <w:r w:rsidRPr="00182895">
        <w:rPr>
          <w:rFonts w:ascii="Arial" w:eastAsia="Calibri" w:hAnsi="Arial" w:cs="Arial"/>
          <w:lang w:val="en-ZA"/>
        </w:rPr>
        <w:t xml:space="preserve"> S</w:t>
      </w:r>
      <w:r w:rsidR="00AF3551">
        <w:rPr>
          <w:rFonts w:ascii="Arial" w:eastAsia="Calibri" w:hAnsi="Arial" w:cs="Arial"/>
          <w:lang w:val="en-ZA"/>
        </w:rPr>
        <w:t>ocial Housing Institution</w:t>
      </w:r>
      <w:r w:rsidRPr="00182895">
        <w:rPr>
          <w:rFonts w:ascii="Arial" w:eastAsia="Calibri" w:hAnsi="Arial" w:cs="Arial"/>
          <w:lang w:val="en-ZA"/>
        </w:rPr>
        <w:t xml:space="preserve"> Accreditation Process training. To increase accessibility, reach and raise awareness the training has been converted to a series of short 5-10 minute videos available on the S</w:t>
      </w:r>
      <w:r w:rsidR="00AF3551">
        <w:rPr>
          <w:rFonts w:ascii="Arial" w:eastAsia="Calibri" w:hAnsi="Arial" w:cs="Arial"/>
          <w:lang w:val="en-ZA"/>
        </w:rPr>
        <w:t xml:space="preserve">ocial Housing Regulatory Authority </w:t>
      </w:r>
      <w:r w:rsidR="000D4CD7">
        <w:rPr>
          <w:rFonts w:ascii="Arial" w:eastAsia="Calibri" w:hAnsi="Arial" w:cs="Arial"/>
          <w:lang w:val="en-ZA"/>
        </w:rPr>
        <w:t xml:space="preserve">(SHRA) </w:t>
      </w:r>
      <w:r w:rsidRPr="00182895">
        <w:rPr>
          <w:rFonts w:ascii="Arial" w:eastAsia="Calibri" w:hAnsi="Arial" w:cs="Arial"/>
          <w:lang w:val="en-ZA"/>
        </w:rPr>
        <w:t>website.</w:t>
      </w:r>
    </w:p>
    <w:p w:rsidR="00AF3551" w:rsidRPr="00182895" w:rsidRDefault="00AF3551" w:rsidP="00AF3551">
      <w:pPr>
        <w:spacing w:line="360" w:lineRule="auto"/>
        <w:ind w:left="1440"/>
        <w:jc w:val="both"/>
        <w:rPr>
          <w:rFonts w:ascii="Arial" w:eastAsia="Calibri" w:hAnsi="Arial" w:cs="Arial"/>
          <w:lang w:val="en-ZA"/>
        </w:rPr>
      </w:pPr>
    </w:p>
    <w:p w:rsidR="00182895" w:rsidRDefault="00182895" w:rsidP="00AF3551">
      <w:pPr>
        <w:spacing w:line="360" w:lineRule="auto"/>
        <w:ind w:left="1440"/>
        <w:jc w:val="both"/>
        <w:rPr>
          <w:rFonts w:ascii="Arial" w:eastAsia="Calibri" w:hAnsi="Arial" w:cs="Arial"/>
          <w:lang w:val="en-ZA"/>
        </w:rPr>
      </w:pPr>
      <w:r w:rsidRPr="00182895">
        <w:rPr>
          <w:rFonts w:ascii="Arial" w:eastAsia="Calibri" w:hAnsi="Arial" w:cs="Arial"/>
          <w:i/>
          <w:iCs/>
          <w:lang w:val="en-ZA"/>
        </w:rPr>
        <w:t>Incubation Programme</w:t>
      </w:r>
      <w:r w:rsidRPr="00182895">
        <w:rPr>
          <w:rFonts w:ascii="Arial" w:eastAsia="Calibri" w:hAnsi="Arial" w:cs="Arial"/>
          <w:lang w:val="en-ZA"/>
        </w:rPr>
        <w:t xml:space="preserve"> – in the 2021/22 </w:t>
      </w:r>
      <w:r w:rsidR="00AF3551">
        <w:rPr>
          <w:rFonts w:ascii="Arial" w:eastAsia="Calibri" w:hAnsi="Arial" w:cs="Arial"/>
          <w:lang w:val="en-ZA"/>
        </w:rPr>
        <w:t xml:space="preserve">financial, year, </w:t>
      </w:r>
      <w:r w:rsidRPr="00182895">
        <w:rPr>
          <w:rFonts w:ascii="Arial" w:eastAsia="Calibri" w:hAnsi="Arial" w:cs="Arial"/>
          <w:lang w:val="en-ZA"/>
        </w:rPr>
        <w:t>nine (9) Social Housing Institutions (SHI) received support under this multi-year programme. Two of these we successful in registering potential Social Housing Project</w:t>
      </w:r>
      <w:r w:rsidR="00AF3551">
        <w:rPr>
          <w:rFonts w:ascii="Arial" w:eastAsia="Calibri" w:hAnsi="Arial" w:cs="Arial"/>
          <w:lang w:val="en-ZA"/>
        </w:rPr>
        <w:t>s</w:t>
      </w:r>
      <w:r w:rsidRPr="00182895">
        <w:rPr>
          <w:rFonts w:ascii="Arial" w:eastAsia="Calibri" w:hAnsi="Arial" w:cs="Arial"/>
          <w:lang w:val="en-ZA"/>
        </w:rPr>
        <w:t xml:space="preserve"> in the pipeline and received further grand funding to carry out </w:t>
      </w:r>
      <w:r w:rsidR="00AF3551">
        <w:rPr>
          <w:rFonts w:ascii="Arial" w:eastAsia="Calibri" w:hAnsi="Arial" w:cs="Arial"/>
          <w:lang w:val="en-ZA"/>
        </w:rPr>
        <w:t>p</w:t>
      </w:r>
      <w:r w:rsidRPr="00182895">
        <w:rPr>
          <w:rFonts w:ascii="Arial" w:eastAsia="Calibri" w:hAnsi="Arial" w:cs="Arial"/>
          <w:lang w:val="en-ZA"/>
        </w:rPr>
        <w:t xml:space="preserve">roject </w:t>
      </w:r>
      <w:r w:rsidR="00AF3551">
        <w:rPr>
          <w:rFonts w:ascii="Arial" w:eastAsia="Calibri" w:hAnsi="Arial" w:cs="Arial"/>
          <w:lang w:val="en-ZA"/>
        </w:rPr>
        <w:t>f</w:t>
      </w:r>
      <w:r w:rsidRPr="00182895">
        <w:rPr>
          <w:rFonts w:ascii="Arial" w:eastAsia="Calibri" w:hAnsi="Arial" w:cs="Arial"/>
          <w:lang w:val="en-ZA"/>
        </w:rPr>
        <w:t>easibility studies on these projects. One of these SHIs has since began with construction of the project and has been provided with legal support around contracting.</w:t>
      </w:r>
    </w:p>
    <w:p w:rsidR="00AF3551" w:rsidRPr="00182895" w:rsidRDefault="00AF3551" w:rsidP="00AF3551">
      <w:pPr>
        <w:spacing w:line="360" w:lineRule="auto"/>
        <w:ind w:left="1440"/>
        <w:jc w:val="both"/>
        <w:rPr>
          <w:rFonts w:ascii="Arial" w:eastAsia="Calibri" w:hAnsi="Arial" w:cs="Arial"/>
          <w:lang w:val="en-ZA"/>
        </w:rPr>
      </w:pPr>
    </w:p>
    <w:p w:rsidR="00182895" w:rsidRDefault="00182895" w:rsidP="00AF3551">
      <w:pPr>
        <w:spacing w:line="360" w:lineRule="auto"/>
        <w:ind w:left="1440"/>
        <w:jc w:val="both"/>
        <w:rPr>
          <w:rFonts w:ascii="Arial" w:eastAsia="Calibri" w:hAnsi="Arial" w:cs="Arial"/>
          <w:lang w:val="en-ZA"/>
        </w:rPr>
      </w:pPr>
      <w:r w:rsidRPr="00182895">
        <w:rPr>
          <w:rFonts w:ascii="Arial" w:eastAsia="Calibri" w:hAnsi="Arial" w:cs="Arial"/>
          <w:i/>
          <w:iCs/>
          <w:lang w:val="en-ZA"/>
        </w:rPr>
        <w:t>Pre-Accreditation Grant support</w:t>
      </w:r>
      <w:r w:rsidRPr="00182895">
        <w:rPr>
          <w:rFonts w:ascii="Arial" w:eastAsia="Calibri" w:hAnsi="Arial" w:cs="Arial"/>
          <w:lang w:val="en-ZA"/>
        </w:rPr>
        <w:t xml:space="preserve"> – five (5) emerging companies </w:t>
      </w:r>
      <w:r w:rsidR="00AF3551" w:rsidRPr="00182895">
        <w:rPr>
          <w:rFonts w:ascii="Arial" w:eastAsia="Calibri" w:hAnsi="Arial" w:cs="Arial"/>
          <w:lang w:val="en-ZA"/>
        </w:rPr>
        <w:t>are supported</w:t>
      </w:r>
      <w:r w:rsidRPr="00182895">
        <w:rPr>
          <w:rFonts w:ascii="Arial" w:eastAsia="Calibri" w:hAnsi="Arial" w:cs="Arial"/>
          <w:lang w:val="en-ZA"/>
        </w:rPr>
        <w:t xml:space="preserve"> for Accreditation.</w:t>
      </w:r>
    </w:p>
    <w:p w:rsidR="00AF3551" w:rsidRPr="00182895" w:rsidRDefault="00AF3551" w:rsidP="00AF3551">
      <w:pPr>
        <w:spacing w:line="360" w:lineRule="auto"/>
        <w:ind w:left="1440"/>
        <w:jc w:val="both"/>
        <w:rPr>
          <w:rFonts w:ascii="Arial" w:eastAsia="Calibri" w:hAnsi="Arial" w:cs="Arial"/>
          <w:lang w:val="en-ZA"/>
        </w:rPr>
      </w:pPr>
    </w:p>
    <w:p w:rsidR="00182895" w:rsidRDefault="00182895" w:rsidP="00F67AB0">
      <w:pPr>
        <w:spacing w:line="360" w:lineRule="auto"/>
        <w:ind w:left="1440" w:hanging="1440"/>
        <w:jc w:val="both"/>
        <w:rPr>
          <w:rFonts w:ascii="Arial" w:eastAsia="Calibri" w:hAnsi="Arial" w:cs="Arial"/>
          <w:lang w:val="en-ZA"/>
        </w:rPr>
      </w:pPr>
      <w:r w:rsidRPr="00513330">
        <w:rPr>
          <w:rFonts w:ascii="Arial" w:eastAsia="Calibri" w:hAnsi="Arial" w:cs="Arial"/>
          <w:bCs/>
          <w:iCs/>
          <w:lang w:val="en-ZA"/>
        </w:rPr>
        <w:t>(b)</w:t>
      </w:r>
      <w:r w:rsidRPr="00182895">
        <w:rPr>
          <w:rFonts w:ascii="Arial" w:eastAsia="Calibri" w:hAnsi="Arial" w:cs="Arial"/>
          <w:b/>
          <w:bCs/>
          <w:i/>
          <w:iCs/>
          <w:lang w:val="en-ZA"/>
        </w:rPr>
        <w:t xml:space="preserve"> </w:t>
      </w:r>
      <w:r w:rsidR="00AF3551">
        <w:rPr>
          <w:rFonts w:ascii="Arial" w:eastAsia="Calibri" w:hAnsi="Arial" w:cs="Arial"/>
          <w:b/>
          <w:bCs/>
          <w:i/>
          <w:iCs/>
          <w:lang w:val="en-ZA"/>
        </w:rPr>
        <w:tab/>
      </w:r>
      <w:r w:rsidRPr="00182895">
        <w:rPr>
          <w:rFonts w:ascii="Arial" w:eastAsia="Calibri" w:hAnsi="Arial" w:cs="Arial"/>
          <w:lang w:val="en-ZA"/>
        </w:rPr>
        <w:t>Through compliance monitoring on the performance of institutions areas of poor performance and areas of improvement are identified. Tenancy audits and building condition audits undertaken by SHRA have led to the development and implementation of remedial action plans.</w:t>
      </w:r>
    </w:p>
    <w:p w:rsidR="00F67AB0" w:rsidRPr="00182895" w:rsidRDefault="00F67AB0" w:rsidP="00F67AB0">
      <w:pPr>
        <w:spacing w:line="360" w:lineRule="auto"/>
        <w:ind w:left="1440" w:hanging="1440"/>
        <w:jc w:val="both"/>
        <w:rPr>
          <w:rFonts w:ascii="Arial" w:eastAsia="Calibri" w:hAnsi="Arial" w:cs="Arial"/>
          <w:lang w:val="en-ZA"/>
        </w:rPr>
      </w:pPr>
    </w:p>
    <w:p w:rsidR="00182895" w:rsidRPr="005C691A" w:rsidRDefault="00182895" w:rsidP="00AF3551">
      <w:pPr>
        <w:spacing w:line="360" w:lineRule="auto"/>
        <w:ind w:left="1440"/>
        <w:jc w:val="both"/>
        <w:rPr>
          <w:rFonts w:ascii="Arial" w:eastAsia="Calibri" w:hAnsi="Arial" w:cs="Arial"/>
          <w:color w:val="000000" w:themeColor="text1"/>
          <w:lang w:val="en-ZA"/>
        </w:rPr>
      </w:pPr>
      <w:r w:rsidRPr="00182895">
        <w:rPr>
          <w:rFonts w:ascii="Arial" w:eastAsia="Calibri" w:hAnsi="Arial" w:cs="Arial"/>
          <w:lang w:val="en-ZA"/>
        </w:rPr>
        <w:t>Failure to adhere to the remedial actions identified would then result in enforcing po</w:t>
      </w:r>
      <w:r w:rsidRPr="005C691A">
        <w:rPr>
          <w:rFonts w:ascii="Arial" w:eastAsia="Calibri" w:hAnsi="Arial" w:cs="Arial"/>
          <w:color w:val="000000" w:themeColor="text1"/>
          <w:lang w:val="en-ZA"/>
        </w:rPr>
        <w:t>wers of intervention (section 12 of the Social Housing Act</w:t>
      </w:r>
      <w:r w:rsidR="00F67AB0" w:rsidRPr="005C691A">
        <w:rPr>
          <w:rFonts w:ascii="Arial" w:eastAsia="Calibri" w:hAnsi="Arial" w:cs="Arial"/>
          <w:color w:val="000000" w:themeColor="text1"/>
          <w:lang w:val="en-ZA"/>
        </w:rPr>
        <w:t xml:space="preserve"> </w:t>
      </w:r>
      <w:r w:rsidR="005C691A" w:rsidRPr="005C691A">
        <w:rPr>
          <w:rFonts w:ascii="Arial" w:eastAsia="Calibri" w:hAnsi="Arial" w:cs="Arial"/>
          <w:color w:val="000000" w:themeColor="text1"/>
          <w:lang w:val="en-ZA"/>
        </w:rPr>
        <w:t>16</w:t>
      </w:r>
      <w:r w:rsidR="00F67AB0" w:rsidRPr="005C691A">
        <w:rPr>
          <w:rFonts w:ascii="Arial" w:eastAsia="Calibri" w:hAnsi="Arial" w:cs="Arial"/>
          <w:color w:val="000000" w:themeColor="text1"/>
          <w:lang w:val="en-ZA"/>
        </w:rPr>
        <w:t xml:space="preserve"> of </w:t>
      </w:r>
      <w:r w:rsidR="005C691A" w:rsidRPr="005C691A">
        <w:rPr>
          <w:rFonts w:ascii="Arial" w:eastAsia="Calibri" w:hAnsi="Arial" w:cs="Arial"/>
          <w:color w:val="000000" w:themeColor="text1"/>
          <w:lang w:val="en-ZA"/>
        </w:rPr>
        <w:t>2008</w:t>
      </w:r>
      <w:r w:rsidRPr="005C691A">
        <w:rPr>
          <w:rFonts w:ascii="Arial" w:eastAsia="Calibri" w:hAnsi="Arial" w:cs="Arial"/>
          <w:color w:val="000000" w:themeColor="text1"/>
          <w:lang w:val="en-ZA"/>
        </w:rPr>
        <w:t xml:space="preserve">) </w:t>
      </w:r>
      <w:r w:rsidRPr="00182895">
        <w:rPr>
          <w:rFonts w:ascii="Arial" w:eastAsia="Calibri" w:hAnsi="Arial" w:cs="Arial"/>
          <w:lang w:val="en-ZA"/>
        </w:rPr>
        <w:t xml:space="preserve">permits the SHRA to undertake forensic investigations and in instances where maladministration is identified seek for a high-court application to place the </w:t>
      </w:r>
      <w:r w:rsidRPr="005C691A">
        <w:rPr>
          <w:rFonts w:ascii="Arial" w:eastAsia="Calibri" w:hAnsi="Arial" w:cs="Arial"/>
          <w:color w:val="000000" w:themeColor="text1"/>
          <w:lang w:val="en-ZA"/>
        </w:rPr>
        <w:t xml:space="preserve">institution under administration. </w:t>
      </w:r>
    </w:p>
    <w:p w:rsidR="00F67AB0" w:rsidRPr="005C691A" w:rsidRDefault="00F67AB0" w:rsidP="00AF3551">
      <w:pPr>
        <w:spacing w:line="360" w:lineRule="auto"/>
        <w:ind w:left="1440"/>
        <w:jc w:val="both"/>
        <w:rPr>
          <w:rFonts w:ascii="Arial" w:eastAsia="Calibri" w:hAnsi="Arial" w:cs="Arial"/>
          <w:color w:val="000000" w:themeColor="text1"/>
          <w:lang w:val="en-ZA"/>
        </w:rPr>
      </w:pPr>
    </w:p>
    <w:p w:rsidR="00182895" w:rsidRDefault="00182895" w:rsidP="00AF3551">
      <w:pPr>
        <w:spacing w:line="360" w:lineRule="auto"/>
        <w:ind w:left="1440"/>
        <w:jc w:val="both"/>
        <w:rPr>
          <w:rFonts w:ascii="Arial" w:eastAsia="Calibri" w:hAnsi="Arial" w:cs="Arial"/>
          <w:lang w:val="en-ZA"/>
        </w:rPr>
      </w:pPr>
      <w:r w:rsidRPr="005C691A">
        <w:rPr>
          <w:rFonts w:ascii="Arial" w:eastAsia="Calibri" w:hAnsi="Arial" w:cs="Arial"/>
          <w:color w:val="000000" w:themeColor="text1"/>
          <w:lang w:val="en-ZA"/>
        </w:rPr>
        <w:t xml:space="preserve">The Social Housing Act </w:t>
      </w:r>
      <w:r w:rsidR="005C691A" w:rsidRPr="005C691A">
        <w:rPr>
          <w:rFonts w:ascii="Arial" w:eastAsia="Calibri" w:hAnsi="Arial" w:cs="Arial"/>
          <w:color w:val="000000" w:themeColor="text1"/>
          <w:lang w:val="en-ZA"/>
        </w:rPr>
        <w:t>16 of 2008</w:t>
      </w:r>
      <w:r w:rsidRPr="005C691A">
        <w:rPr>
          <w:rFonts w:ascii="Arial" w:eastAsia="Calibri" w:hAnsi="Arial" w:cs="Arial"/>
          <w:color w:val="000000" w:themeColor="text1"/>
          <w:lang w:val="en-ZA"/>
        </w:rPr>
        <w:t xml:space="preserve"> specifies </w:t>
      </w:r>
      <w:r w:rsidRPr="00182895">
        <w:rPr>
          <w:rFonts w:ascii="Arial" w:eastAsia="Calibri" w:hAnsi="Arial" w:cs="Arial"/>
          <w:lang w:val="en-ZA"/>
        </w:rPr>
        <w:t xml:space="preserve">that the delivery of sustainable Social Housing requires participation of National Government, Provincial Government, Local Authorities, and the Regulator. </w:t>
      </w:r>
    </w:p>
    <w:p w:rsidR="00F67AB0" w:rsidRPr="00182895" w:rsidRDefault="00F67AB0" w:rsidP="00AF3551">
      <w:pPr>
        <w:spacing w:line="360" w:lineRule="auto"/>
        <w:ind w:left="1440"/>
        <w:jc w:val="both"/>
        <w:rPr>
          <w:rFonts w:ascii="Arial" w:eastAsia="Calibri" w:hAnsi="Arial" w:cs="Arial"/>
          <w:lang w:val="en-ZA"/>
        </w:rPr>
      </w:pPr>
    </w:p>
    <w:p w:rsidR="00182895" w:rsidRDefault="00182895" w:rsidP="00AF3551">
      <w:pPr>
        <w:spacing w:line="360" w:lineRule="auto"/>
        <w:ind w:left="1440"/>
        <w:jc w:val="both"/>
        <w:rPr>
          <w:rFonts w:ascii="Arial" w:eastAsia="Calibri" w:hAnsi="Arial" w:cs="Arial"/>
          <w:lang w:val="en-ZA"/>
        </w:rPr>
      </w:pPr>
      <w:r w:rsidRPr="00182895">
        <w:rPr>
          <w:rFonts w:ascii="Arial" w:eastAsia="Calibri" w:hAnsi="Arial" w:cs="Arial"/>
          <w:lang w:val="en-ZA"/>
        </w:rPr>
        <w:t>As a schedule 3A public entity, the SHRA under the Human Settlements</w:t>
      </w:r>
      <w:r w:rsidR="00F34AC6">
        <w:rPr>
          <w:rFonts w:ascii="Arial" w:eastAsia="Calibri" w:hAnsi="Arial" w:cs="Arial"/>
          <w:lang w:val="en-ZA"/>
        </w:rPr>
        <w:t xml:space="preserve"> portfolio</w:t>
      </w:r>
      <w:r w:rsidRPr="00182895">
        <w:rPr>
          <w:rFonts w:ascii="Arial" w:eastAsia="Calibri" w:hAnsi="Arial" w:cs="Arial"/>
          <w:lang w:val="en-ZA"/>
        </w:rPr>
        <w:t xml:space="preserve"> is required to comply with the legislative prescripts </w:t>
      </w:r>
      <w:r w:rsidR="000D4CD7">
        <w:rPr>
          <w:rFonts w:ascii="Arial" w:eastAsia="Calibri" w:hAnsi="Arial" w:cs="Arial"/>
          <w:lang w:val="en-ZA"/>
        </w:rPr>
        <w:t xml:space="preserve">such as the </w:t>
      </w:r>
      <w:r w:rsidRPr="00182895">
        <w:rPr>
          <w:rFonts w:ascii="Arial" w:eastAsia="Calibri" w:hAnsi="Arial" w:cs="Arial"/>
          <w:lang w:val="en-ZA"/>
        </w:rPr>
        <w:t xml:space="preserve">Public Finance Management Act </w:t>
      </w:r>
      <w:r w:rsidR="00F34AC6">
        <w:rPr>
          <w:rFonts w:ascii="Arial" w:eastAsia="Calibri" w:hAnsi="Arial" w:cs="Arial"/>
          <w:lang w:val="en-ZA"/>
        </w:rPr>
        <w:t>1 of 1999</w:t>
      </w:r>
      <w:r w:rsidRPr="00182895">
        <w:rPr>
          <w:rFonts w:ascii="Arial" w:eastAsia="Calibri" w:hAnsi="Arial" w:cs="Arial"/>
          <w:lang w:val="en-ZA"/>
        </w:rPr>
        <w:t xml:space="preserve"> and </w:t>
      </w:r>
      <w:r w:rsidR="00F34AC6">
        <w:rPr>
          <w:rFonts w:ascii="Arial" w:eastAsia="Calibri" w:hAnsi="Arial" w:cs="Arial"/>
          <w:lang w:val="en-ZA"/>
        </w:rPr>
        <w:t xml:space="preserve">the </w:t>
      </w:r>
      <w:r w:rsidRPr="00182895">
        <w:rPr>
          <w:rFonts w:ascii="Arial" w:eastAsia="Calibri" w:hAnsi="Arial" w:cs="Arial"/>
          <w:lang w:val="en-ZA"/>
        </w:rPr>
        <w:t>Department of Public Monitoring and Evaluation (DPME) revised framework for Strategic and Annual Performance Plans. The National Department of Human Settlements is in the process of a mid-term review of its programmes.</w:t>
      </w:r>
    </w:p>
    <w:p w:rsidR="00A01BDA" w:rsidRDefault="00A01BDA" w:rsidP="00A01BDA">
      <w:pPr>
        <w:spacing w:after="160" w:line="360" w:lineRule="auto"/>
        <w:jc w:val="both"/>
        <w:rPr>
          <w:rFonts w:ascii="Arial" w:eastAsia="Calibri" w:hAnsi="Arial" w:cs="Arial"/>
          <w:lang w:val="en-ZA"/>
        </w:rPr>
      </w:pPr>
    </w:p>
    <w:p w:rsidR="00A01BDA" w:rsidRDefault="00A01BDA" w:rsidP="00A01BDA">
      <w:pPr>
        <w:spacing w:after="160" w:line="360" w:lineRule="auto"/>
        <w:jc w:val="both"/>
        <w:rPr>
          <w:rFonts w:ascii="Arial" w:eastAsia="Calibri" w:hAnsi="Arial" w:cs="Arial"/>
          <w:lang w:val="en-ZA"/>
        </w:rPr>
      </w:pPr>
    </w:p>
    <w:p w:rsidR="00AF3551" w:rsidRDefault="00AF3551" w:rsidP="00A01BDA">
      <w:pPr>
        <w:spacing w:after="160" w:line="360" w:lineRule="auto"/>
        <w:jc w:val="both"/>
        <w:rPr>
          <w:rFonts w:ascii="Arial" w:eastAsia="Calibri" w:hAnsi="Arial" w:cs="Arial"/>
          <w:lang w:val="en-ZA"/>
        </w:rPr>
      </w:pPr>
    </w:p>
    <w:p w:rsidR="00643190" w:rsidRPr="00527792" w:rsidRDefault="00643190" w:rsidP="006201E5">
      <w:pPr>
        <w:spacing w:line="360" w:lineRule="auto"/>
        <w:jc w:val="both"/>
        <w:rPr>
          <w:rFonts w:ascii="Arial" w:hAnsi="Arial" w:cs="Arial"/>
        </w:rPr>
      </w:pPr>
      <w:bookmarkStart w:id="0" w:name="_GoBack"/>
      <w:bookmarkEnd w:id="0"/>
    </w:p>
    <w:sectPr w:rsidR="00643190" w:rsidRPr="00527792" w:rsidSect="00DF205F">
      <w:pgSz w:w="11909" w:h="16834" w:code="9"/>
      <w:pgMar w:top="1440" w:right="1440" w:bottom="1135"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3EA4"/>
    <w:multiLevelType w:val="hybridMultilevel"/>
    <w:tmpl w:val="2730C462"/>
    <w:lvl w:ilvl="0" w:tplc="756062E4">
      <w:start w:val="1"/>
      <w:numFmt w:val="lowerLetter"/>
      <w:lvlText w:val="(%1)"/>
      <w:lvlJc w:val="left"/>
      <w:pPr>
        <w:ind w:left="6480" w:hanging="360"/>
      </w:pPr>
      <w:rPr>
        <w:rFonts w:hint="default"/>
        <w:b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nsid w:val="0C276B0B"/>
    <w:multiLevelType w:val="hybridMultilevel"/>
    <w:tmpl w:val="C22A5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F3678D"/>
    <w:multiLevelType w:val="hybridMultilevel"/>
    <w:tmpl w:val="7C7C2070"/>
    <w:lvl w:ilvl="0" w:tplc="F510E770">
      <w:start w:val="1"/>
      <w:numFmt w:val="decimal"/>
      <w:lvlText w:val="(%1)"/>
      <w:lvlJc w:val="left"/>
      <w:pPr>
        <w:ind w:left="1942" w:hanging="360"/>
      </w:pPr>
      <w:rPr>
        <w:rFonts w:hint="default"/>
      </w:rPr>
    </w:lvl>
    <w:lvl w:ilvl="1" w:tplc="1C090019" w:tentative="1">
      <w:start w:val="1"/>
      <w:numFmt w:val="lowerLetter"/>
      <w:lvlText w:val="%2."/>
      <w:lvlJc w:val="left"/>
      <w:pPr>
        <w:ind w:left="3672" w:hanging="360"/>
      </w:pPr>
    </w:lvl>
    <w:lvl w:ilvl="2" w:tplc="1C09001B" w:tentative="1">
      <w:start w:val="1"/>
      <w:numFmt w:val="lowerRoman"/>
      <w:lvlText w:val="%3."/>
      <w:lvlJc w:val="right"/>
      <w:pPr>
        <w:ind w:left="4392" w:hanging="180"/>
      </w:pPr>
    </w:lvl>
    <w:lvl w:ilvl="3" w:tplc="1C09000F" w:tentative="1">
      <w:start w:val="1"/>
      <w:numFmt w:val="decimal"/>
      <w:lvlText w:val="%4."/>
      <w:lvlJc w:val="left"/>
      <w:pPr>
        <w:ind w:left="5112" w:hanging="360"/>
      </w:pPr>
    </w:lvl>
    <w:lvl w:ilvl="4" w:tplc="1C090019" w:tentative="1">
      <w:start w:val="1"/>
      <w:numFmt w:val="lowerLetter"/>
      <w:lvlText w:val="%5."/>
      <w:lvlJc w:val="left"/>
      <w:pPr>
        <w:ind w:left="5832" w:hanging="360"/>
      </w:pPr>
    </w:lvl>
    <w:lvl w:ilvl="5" w:tplc="1C09001B" w:tentative="1">
      <w:start w:val="1"/>
      <w:numFmt w:val="lowerRoman"/>
      <w:lvlText w:val="%6."/>
      <w:lvlJc w:val="right"/>
      <w:pPr>
        <w:ind w:left="6552" w:hanging="180"/>
      </w:pPr>
    </w:lvl>
    <w:lvl w:ilvl="6" w:tplc="1C09000F" w:tentative="1">
      <w:start w:val="1"/>
      <w:numFmt w:val="decimal"/>
      <w:lvlText w:val="%7."/>
      <w:lvlJc w:val="left"/>
      <w:pPr>
        <w:ind w:left="7272" w:hanging="360"/>
      </w:pPr>
    </w:lvl>
    <w:lvl w:ilvl="7" w:tplc="1C090019" w:tentative="1">
      <w:start w:val="1"/>
      <w:numFmt w:val="lowerLetter"/>
      <w:lvlText w:val="%8."/>
      <w:lvlJc w:val="left"/>
      <w:pPr>
        <w:ind w:left="7992" w:hanging="360"/>
      </w:pPr>
    </w:lvl>
    <w:lvl w:ilvl="8" w:tplc="1C09001B" w:tentative="1">
      <w:start w:val="1"/>
      <w:numFmt w:val="lowerRoman"/>
      <w:lvlText w:val="%9."/>
      <w:lvlJc w:val="right"/>
      <w:pPr>
        <w:ind w:left="8712" w:hanging="180"/>
      </w:pPr>
    </w:lvl>
  </w:abstractNum>
  <w:abstractNum w:abstractNumId="3">
    <w:nsid w:val="51DE75A4"/>
    <w:multiLevelType w:val="hybridMultilevel"/>
    <w:tmpl w:val="6A1E6022"/>
    <w:lvl w:ilvl="0" w:tplc="64CA0AF4">
      <w:start w:val="1"/>
      <w:numFmt w:val="lowerLetter"/>
      <w:lvlText w:val="(%1)"/>
      <w:lvlJc w:val="left"/>
      <w:pPr>
        <w:ind w:left="1080" w:hanging="360"/>
      </w:pPr>
      <w:rPr>
        <w:rFonts w:ascii="Arial" w:eastAsia="Times New Roman"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BC96B15"/>
    <w:multiLevelType w:val="hybridMultilevel"/>
    <w:tmpl w:val="3FC242EA"/>
    <w:lvl w:ilvl="0" w:tplc="90A4504E">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7341609E"/>
    <w:multiLevelType w:val="hybridMultilevel"/>
    <w:tmpl w:val="47064550"/>
    <w:lvl w:ilvl="0" w:tplc="F510E7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721D3"/>
    <w:rsid w:val="00007D7C"/>
    <w:rsid w:val="00011054"/>
    <w:rsid w:val="0001430B"/>
    <w:rsid w:val="00017EDA"/>
    <w:rsid w:val="00035D2A"/>
    <w:rsid w:val="00056F44"/>
    <w:rsid w:val="00060225"/>
    <w:rsid w:val="000733DB"/>
    <w:rsid w:val="00073502"/>
    <w:rsid w:val="000915BE"/>
    <w:rsid w:val="0009647B"/>
    <w:rsid w:val="0009695B"/>
    <w:rsid w:val="000A6709"/>
    <w:rsid w:val="000A7A5D"/>
    <w:rsid w:val="000C6DA1"/>
    <w:rsid w:val="000D4CD7"/>
    <w:rsid w:val="000D6558"/>
    <w:rsid w:val="000E2CBB"/>
    <w:rsid w:val="000E2FC7"/>
    <w:rsid w:val="000F695F"/>
    <w:rsid w:val="00102B70"/>
    <w:rsid w:val="00102EFA"/>
    <w:rsid w:val="00111938"/>
    <w:rsid w:val="001144E8"/>
    <w:rsid w:val="00120A5D"/>
    <w:rsid w:val="00127EBE"/>
    <w:rsid w:val="0013361B"/>
    <w:rsid w:val="001601BF"/>
    <w:rsid w:val="00163DEA"/>
    <w:rsid w:val="00164C4E"/>
    <w:rsid w:val="001717CA"/>
    <w:rsid w:val="00171E41"/>
    <w:rsid w:val="00182895"/>
    <w:rsid w:val="00185F5E"/>
    <w:rsid w:val="00191C54"/>
    <w:rsid w:val="0019458C"/>
    <w:rsid w:val="001A08F4"/>
    <w:rsid w:val="001B636B"/>
    <w:rsid w:val="001C1FC2"/>
    <w:rsid w:val="001C319E"/>
    <w:rsid w:val="001D25FD"/>
    <w:rsid w:val="001E2160"/>
    <w:rsid w:val="001E31A9"/>
    <w:rsid w:val="001E3734"/>
    <w:rsid w:val="001E3E17"/>
    <w:rsid w:val="001E6764"/>
    <w:rsid w:val="001F1744"/>
    <w:rsid w:val="001F25E5"/>
    <w:rsid w:val="002037F1"/>
    <w:rsid w:val="0020492B"/>
    <w:rsid w:val="00226996"/>
    <w:rsid w:val="00274753"/>
    <w:rsid w:val="00276F62"/>
    <w:rsid w:val="00277D60"/>
    <w:rsid w:val="002850BA"/>
    <w:rsid w:val="002949DD"/>
    <w:rsid w:val="002A7FF2"/>
    <w:rsid w:val="002C16F5"/>
    <w:rsid w:val="002F619B"/>
    <w:rsid w:val="00307DE4"/>
    <w:rsid w:val="0031594B"/>
    <w:rsid w:val="0032094D"/>
    <w:rsid w:val="00321C44"/>
    <w:rsid w:val="003569A4"/>
    <w:rsid w:val="00363331"/>
    <w:rsid w:val="003831E9"/>
    <w:rsid w:val="00383F3E"/>
    <w:rsid w:val="0038671F"/>
    <w:rsid w:val="00387427"/>
    <w:rsid w:val="003A5D10"/>
    <w:rsid w:val="003B1C38"/>
    <w:rsid w:val="003B4E8C"/>
    <w:rsid w:val="003B7D68"/>
    <w:rsid w:val="003D0E0E"/>
    <w:rsid w:val="003D52DB"/>
    <w:rsid w:val="003E101A"/>
    <w:rsid w:val="003E2533"/>
    <w:rsid w:val="0040796E"/>
    <w:rsid w:val="00424F68"/>
    <w:rsid w:val="00426F27"/>
    <w:rsid w:val="00427BCC"/>
    <w:rsid w:val="00450955"/>
    <w:rsid w:val="004634C5"/>
    <w:rsid w:val="004721D3"/>
    <w:rsid w:val="004D7D43"/>
    <w:rsid w:val="004E05D9"/>
    <w:rsid w:val="004E1977"/>
    <w:rsid w:val="004E4B08"/>
    <w:rsid w:val="004E6458"/>
    <w:rsid w:val="005048FE"/>
    <w:rsid w:val="00513330"/>
    <w:rsid w:val="00527792"/>
    <w:rsid w:val="00531799"/>
    <w:rsid w:val="00532F53"/>
    <w:rsid w:val="005370A2"/>
    <w:rsid w:val="00540824"/>
    <w:rsid w:val="005524ED"/>
    <w:rsid w:val="005550E7"/>
    <w:rsid w:val="00564522"/>
    <w:rsid w:val="00574E0E"/>
    <w:rsid w:val="00582A16"/>
    <w:rsid w:val="00582FAC"/>
    <w:rsid w:val="00584B3F"/>
    <w:rsid w:val="00597E30"/>
    <w:rsid w:val="005A411E"/>
    <w:rsid w:val="005B08AF"/>
    <w:rsid w:val="005C691A"/>
    <w:rsid w:val="005D13BC"/>
    <w:rsid w:val="005F339F"/>
    <w:rsid w:val="006039DA"/>
    <w:rsid w:val="0061032C"/>
    <w:rsid w:val="0061537C"/>
    <w:rsid w:val="006201E5"/>
    <w:rsid w:val="00624D6F"/>
    <w:rsid w:val="00633B2D"/>
    <w:rsid w:val="00635BA6"/>
    <w:rsid w:val="00643190"/>
    <w:rsid w:val="0065597D"/>
    <w:rsid w:val="006606E3"/>
    <w:rsid w:val="006629D8"/>
    <w:rsid w:val="006634B5"/>
    <w:rsid w:val="0066480A"/>
    <w:rsid w:val="00666169"/>
    <w:rsid w:val="00672CAE"/>
    <w:rsid w:val="0067623B"/>
    <w:rsid w:val="006A7C1D"/>
    <w:rsid w:val="006B592D"/>
    <w:rsid w:val="006C0982"/>
    <w:rsid w:val="006C12E7"/>
    <w:rsid w:val="006C143C"/>
    <w:rsid w:val="006C1C0F"/>
    <w:rsid w:val="00711D6F"/>
    <w:rsid w:val="00712609"/>
    <w:rsid w:val="00713FEC"/>
    <w:rsid w:val="007311BB"/>
    <w:rsid w:val="007359A1"/>
    <w:rsid w:val="00736282"/>
    <w:rsid w:val="00761EB6"/>
    <w:rsid w:val="007705AD"/>
    <w:rsid w:val="007723FD"/>
    <w:rsid w:val="0078177C"/>
    <w:rsid w:val="007928D8"/>
    <w:rsid w:val="00795FEA"/>
    <w:rsid w:val="00796BA8"/>
    <w:rsid w:val="007A1B75"/>
    <w:rsid w:val="007C7372"/>
    <w:rsid w:val="007D12A6"/>
    <w:rsid w:val="007E484E"/>
    <w:rsid w:val="00802EE3"/>
    <w:rsid w:val="00805A28"/>
    <w:rsid w:val="008148E9"/>
    <w:rsid w:val="008412D0"/>
    <w:rsid w:val="00863694"/>
    <w:rsid w:val="00864F47"/>
    <w:rsid w:val="008924D0"/>
    <w:rsid w:val="008C0D39"/>
    <w:rsid w:val="008C4CF6"/>
    <w:rsid w:val="008E41CF"/>
    <w:rsid w:val="008F56D3"/>
    <w:rsid w:val="009026E9"/>
    <w:rsid w:val="009047AF"/>
    <w:rsid w:val="0090610B"/>
    <w:rsid w:val="009069EA"/>
    <w:rsid w:val="0091359F"/>
    <w:rsid w:val="009356AE"/>
    <w:rsid w:val="00937038"/>
    <w:rsid w:val="00942CFF"/>
    <w:rsid w:val="00972434"/>
    <w:rsid w:val="009A2EDC"/>
    <w:rsid w:val="009A314E"/>
    <w:rsid w:val="009A4B7C"/>
    <w:rsid w:val="009A7B54"/>
    <w:rsid w:val="009B7090"/>
    <w:rsid w:val="009C0104"/>
    <w:rsid w:val="009C3578"/>
    <w:rsid w:val="009C7587"/>
    <w:rsid w:val="009D64CD"/>
    <w:rsid w:val="009E614E"/>
    <w:rsid w:val="009E7913"/>
    <w:rsid w:val="009F0D6E"/>
    <w:rsid w:val="00A01113"/>
    <w:rsid w:val="00A01BDA"/>
    <w:rsid w:val="00A05289"/>
    <w:rsid w:val="00A057EB"/>
    <w:rsid w:val="00A060AD"/>
    <w:rsid w:val="00A31464"/>
    <w:rsid w:val="00A3729A"/>
    <w:rsid w:val="00A41B09"/>
    <w:rsid w:val="00A42544"/>
    <w:rsid w:val="00A4725E"/>
    <w:rsid w:val="00A50491"/>
    <w:rsid w:val="00A72B78"/>
    <w:rsid w:val="00A72ED4"/>
    <w:rsid w:val="00A85F68"/>
    <w:rsid w:val="00AB5501"/>
    <w:rsid w:val="00AB727C"/>
    <w:rsid w:val="00AC2814"/>
    <w:rsid w:val="00AC49F3"/>
    <w:rsid w:val="00AF3551"/>
    <w:rsid w:val="00B317E3"/>
    <w:rsid w:val="00B46724"/>
    <w:rsid w:val="00B46C1C"/>
    <w:rsid w:val="00B501FD"/>
    <w:rsid w:val="00B52672"/>
    <w:rsid w:val="00B6368C"/>
    <w:rsid w:val="00B65A60"/>
    <w:rsid w:val="00B71716"/>
    <w:rsid w:val="00B76A1D"/>
    <w:rsid w:val="00BA4366"/>
    <w:rsid w:val="00BA5647"/>
    <w:rsid w:val="00BC597D"/>
    <w:rsid w:val="00BD7DAD"/>
    <w:rsid w:val="00BE4730"/>
    <w:rsid w:val="00BE7096"/>
    <w:rsid w:val="00C06F6B"/>
    <w:rsid w:val="00C201B3"/>
    <w:rsid w:val="00C32746"/>
    <w:rsid w:val="00C3625B"/>
    <w:rsid w:val="00C518C0"/>
    <w:rsid w:val="00C635AA"/>
    <w:rsid w:val="00C65B82"/>
    <w:rsid w:val="00C75B0D"/>
    <w:rsid w:val="00C831A8"/>
    <w:rsid w:val="00C83E42"/>
    <w:rsid w:val="00C86CF8"/>
    <w:rsid w:val="00C94123"/>
    <w:rsid w:val="00CA47A0"/>
    <w:rsid w:val="00CB3712"/>
    <w:rsid w:val="00CE6D54"/>
    <w:rsid w:val="00CF1C64"/>
    <w:rsid w:val="00CF67A5"/>
    <w:rsid w:val="00D05D9C"/>
    <w:rsid w:val="00D131E8"/>
    <w:rsid w:val="00D345E0"/>
    <w:rsid w:val="00D47743"/>
    <w:rsid w:val="00D546D7"/>
    <w:rsid w:val="00D62F72"/>
    <w:rsid w:val="00D94667"/>
    <w:rsid w:val="00DA51C5"/>
    <w:rsid w:val="00DB48B9"/>
    <w:rsid w:val="00DC036C"/>
    <w:rsid w:val="00DC4A39"/>
    <w:rsid w:val="00DC6157"/>
    <w:rsid w:val="00DD2391"/>
    <w:rsid w:val="00DE11A4"/>
    <w:rsid w:val="00DE3410"/>
    <w:rsid w:val="00DF205F"/>
    <w:rsid w:val="00E3368E"/>
    <w:rsid w:val="00E44F2E"/>
    <w:rsid w:val="00E777B6"/>
    <w:rsid w:val="00E86D7E"/>
    <w:rsid w:val="00E94C10"/>
    <w:rsid w:val="00E94E1B"/>
    <w:rsid w:val="00E96F5E"/>
    <w:rsid w:val="00E97BA2"/>
    <w:rsid w:val="00ED08EF"/>
    <w:rsid w:val="00ED2FB2"/>
    <w:rsid w:val="00EE2572"/>
    <w:rsid w:val="00EE2C38"/>
    <w:rsid w:val="00EE73EB"/>
    <w:rsid w:val="00EF6670"/>
    <w:rsid w:val="00F04713"/>
    <w:rsid w:val="00F0528B"/>
    <w:rsid w:val="00F05A59"/>
    <w:rsid w:val="00F10143"/>
    <w:rsid w:val="00F13135"/>
    <w:rsid w:val="00F30198"/>
    <w:rsid w:val="00F34AC6"/>
    <w:rsid w:val="00F41E67"/>
    <w:rsid w:val="00F440FB"/>
    <w:rsid w:val="00F443F7"/>
    <w:rsid w:val="00F477E8"/>
    <w:rsid w:val="00F67AB0"/>
    <w:rsid w:val="00F71D28"/>
    <w:rsid w:val="00F94994"/>
    <w:rsid w:val="00F94EA1"/>
    <w:rsid w:val="00FA2562"/>
    <w:rsid w:val="00FB2850"/>
    <w:rsid w:val="00FB47F4"/>
    <w:rsid w:val="00FD49A9"/>
    <w:rsid w:val="00FF2FC5"/>
    <w:rsid w:val="00FF62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3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paragraph" w:styleId="ListParagraph">
    <w:name w:val="List Paragraph"/>
    <w:basedOn w:val="Normal"/>
    <w:uiPriority w:val="34"/>
    <w:qFormat/>
    <w:rsid w:val="00582A16"/>
    <w:pPr>
      <w:ind w:left="720"/>
      <w:contextualSpacing/>
    </w:pPr>
  </w:style>
  <w:style w:type="paragraph" w:styleId="BalloonText">
    <w:name w:val="Balloon Text"/>
    <w:basedOn w:val="Normal"/>
    <w:link w:val="BalloonTextChar"/>
    <w:uiPriority w:val="99"/>
    <w:semiHidden/>
    <w:unhideWhenUsed/>
    <w:rsid w:val="000E2FC7"/>
    <w:rPr>
      <w:rFonts w:ascii="Tahoma" w:hAnsi="Tahoma" w:cs="Tahoma"/>
      <w:sz w:val="16"/>
      <w:szCs w:val="16"/>
    </w:rPr>
  </w:style>
  <w:style w:type="character" w:customStyle="1" w:styleId="BalloonTextChar">
    <w:name w:val="Balloon Text Char"/>
    <w:basedOn w:val="DefaultParagraphFont"/>
    <w:link w:val="BalloonText"/>
    <w:uiPriority w:val="99"/>
    <w:semiHidden/>
    <w:rsid w:val="000E2FC7"/>
    <w:rPr>
      <w:rFonts w:ascii="Tahoma" w:eastAsia="Times New Roman" w:hAnsi="Tahoma" w:cs="Tahoma"/>
      <w:sz w:val="16"/>
      <w:szCs w:val="16"/>
      <w:lang w:val="en-GB"/>
    </w:rPr>
  </w:style>
  <w:style w:type="table" w:styleId="TableGrid">
    <w:name w:val="Table Grid"/>
    <w:basedOn w:val="TableNormal"/>
    <w:uiPriority w:val="59"/>
    <w:rsid w:val="00F44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rsid w:val="005048FE"/>
  </w:style>
</w:styles>
</file>

<file path=word/webSettings.xml><?xml version="1.0" encoding="utf-8"?>
<w:webSettings xmlns:r="http://schemas.openxmlformats.org/officeDocument/2006/relationships" xmlns:w="http://schemas.openxmlformats.org/wordprocessingml/2006/main">
  <w:divs>
    <w:div w:id="140315485">
      <w:bodyDiv w:val="1"/>
      <w:marLeft w:val="0"/>
      <w:marRight w:val="0"/>
      <w:marTop w:val="0"/>
      <w:marBottom w:val="0"/>
      <w:divBdr>
        <w:top w:val="none" w:sz="0" w:space="0" w:color="auto"/>
        <w:left w:val="none" w:sz="0" w:space="0" w:color="auto"/>
        <w:bottom w:val="none" w:sz="0" w:space="0" w:color="auto"/>
        <w:right w:val="none" w:sz="0" w:space="0" w:color="auto"/>
      </w:divBdr>
    </w:div>
    <w:div w:id="167134103">
      <w:bodyDiv w:val="1"/>
      <w:marLeft w:val="0"/>
      <w:marRight w:val="0"/>
      <w:marTop w:val="0"/>
      <w:marBottom w:val="0"/>
      <w:divBdr>
        <w:top w:val="none" w:sz="0" w:space="0" w:color="auto"/>
        <w:left w:val="none" w:sz="0" w:space="0" w:color="auto"/>
        <w:bottom w:val="none" w:sz="0" w:space="0" w:color="auto"/>
        <w:right w:val="none" w:sz="0" w:space="0" w:color="auto"/>
      </w:divBdr>
    </w:div>
    <w:div w:id="189339080">
      <w:bodyDiv w:val="1"/>
      <w:marLeft w:val="0"/>
      <w:marRight w:val="0"/>
      <w:marTop w:val="0"/>
      <w:marBottom w:val="0"/>
      <w:divBdr>
        <w:top w:val="none" w:sz="0" w:space="0" w:color="auto"/>
        <w:left w:val="none" w:sz="0" w:space="0" w:color="auto"/>
        <w:bottom w:val="none" w:sz="0" w:space="0" w:color="auto"/>
        <w:right w:val="none" w:sz="0" w:space="0" w:color="auto"/>
      </w:divBdr>
    </w:div>
    <w:div w:id="434253490">
      <w:bodyDiv w:val="1"/>
      <w:marLeft w:val="0"/>
      <w:marRight w:val="0"/>
      <w:marTop w:val="0"/>
      <w:marBottom w:val="0"/>
      <w:divBdr>
        <w:top w:val="none" w:sz="0" w:space="0" w:color="auto"/>
        <w:left w:val="none" w:sz="0" w:space="0" w:color="auto"/>
        <w:bottom w:val="none" w:sz="0" w:space="0" w:color="auto"/>
        <w:right w:val="none" w:sz="0" w:space="0" w:color="auto"/>
      </w:divBdr>
    </w:div>
    <w:div w:id="448210440">
      <w:bodyDiv w:val="1"/>
      <w:marLeft w:val="0"/>
      <w:marRight w:val="0"/>
      <w:marTop w:val="0"/>
      <w:marBottom w:val="0"/>
      <w:divBdr>
        <w:top w:val="none" w:sz="0" w:space="0" w:color="auto"/>
        <w:left w:val="none" w:sz="0" w:space="0" w:color="auto"/>
        <w:bottom w:val="none" w:sz="0" w:space="0" w:color="auto"/>
        <w:right w:val="none" w:sz="0" w:space="0" w:color="auto"/>
      </w:divBdr>
    </w:div>
    <w:div w:id="500320913">
      <w:bodyDiv w:val="1"/>
      <w:marLeft w:val="0"/>
      <w:marRight w:val="0"/>
      <w:marTop w:val="0"/>
      <w:marBottom w:val="0"/>
      <w:divBdr>
        <w:top w:val="none" w:sz="0" w:space="0" w:color="auto"/>
        <w:left w:val="none" w:sz="0" w:space="0" w:color="auto"/>
        <w:bottom w:val="none" w:sz="0" w:space="0" w:color="auto"/>
        <w:right w:val="none" w:sz="0" w:space="0" w:color="auto"/>
      </w:divBdr>
    </w:div>
    <w:div w:id="543638038">
      <w:bodyDiv w:val="1"/>
      <w:marLeft w:val="0"/>
      <w:marRight w:val="0"/>
      <w:marTop w:val="0"/>
      <w:marBottom w:val="0"/>
      <w:divBdr>
        <w:top w:val="none" w:sz="0" w:space="0" w:color="auto"/>
        <w:left w:val="none" w:sz="0" w:space="0" w:color="auto"/>
        <w:bottom w:val="none" w:sz="0" w:space="0" w:color="auto"/>
        <w:right w:val="none" w:sz="0" w:space="0" w:color="auto"/>
      </w:divBdr>
    </w:div>
    <w:div w:id="560991589">
      <w:bodyDiv w:val="1"/>
      <w:marLeft w:val="60"/>
      <w:marRight w:val="60"/>
      <w:marTop w:val="60"/>
      <w:marBottom w:val="15"/>
      <w:divBdr>
        <w:top w:val="none" w:sz="0" w:space="0" w:color="auto"/>
        <w:left w:val="none" w:sz="0" w:space="0" w:color="auto"/>
        <w:bottom w:val="none" w:sz="0" w:space="0" w:color="auto"/>
        <w:right w:val="none" w:sz="0" w:space="0" w:color="auto"/>
      </w:divBdr>
      <w:divsChild>
        <w:div w:id="8873675">
          <w:marLeft w:val="0"/>
          <w:marRight w:val="0"/>
          <w:marTop w:val="0"/>
          <w:marBottom w:val="0"/>
          <w:divBdr>
            <w:top w:val="none" w:sz="0" w:space="0" w:color="auto"/>
            <w:left w:val="none" w:sz="0" w:space="0" w:color="auto"/>
            <w:bottom w:val="none" w:sz="0" w:space="0" w:color="auto"/>
            <w:right w:val="none" w:sz="0" w:space="0" w:color="auto"/>
          </w:divBdr>
        </w:div>
      </w:divsChild>
    </w:div>
    <w:div w:id="600648841">
      <w:bodyDiv w:val="1"/>
      <w:marLeft w:val="0"/>
      <w:marRight w:val="0"/>
      <w:marTop w:val="0"/>
      <w:marBottom w:val="0"/>
      <w:divBdr>
        <w:top w:val="none" w:sz="0" w:space="0" w:color="auto"/>
        <w:left w:val="none" w:sz="0" w:space="0" w:color="auto"/>
        <w:bottom w:val="none" w:sz="0" w:space="0" w:color="auto"/>
        <w:right w:val="none" w:sz="0" w:space="0" w:color="auto"/>
      </w:divBdr>
    </w:div>
    <w:div w:id="673722724">
      <w:bodyDiv w:val="1"/>
      <w:marLeft w:val="0"/>
      <w:marRight w:val="0"/>
      <w:marTop w:val="0"/>
      <w:marBottom w:val="0"/>
      <w:divBdr>
        <w:top w:val="none" w:sz="0" w:space="0" w:color="auto"/>
        <w:left w:val="none" w:sz="0" w:space="0" w:color="auto"/>
        <w:bottom w:val="none" w:sz="0" w:space="0" w:color="auto"/>
        <w:right w:val="none" w:sz="0" w:space="0" w:color="auto"/>
      </w:divBdr>
    </w:div>
    <w:div w:id="785004638">
      <w:bodyDiv w:val="1"/>
      <w:marLeft w:val="60"/>
      <w:marRight w:val="60"/>
      <w:marTop w:val="60"/>
      <w:marBottom w:val="15"/>
      <w:divBdr>
        <w:top w:val="none" w:sz="0" w:space="0" w:color="auto"/>
        <w:left w:val="none" w:sz="0" w:space="0" w:color="auto"/>
        <w:bottom w:val="none" w:sz="0" w:space="0" w:color="auto"/>
        <w:right w:val="none" w:sz="0" w:space="0" w:color="auto"/>
      </w:divBdr>
      <w:divsChild>
        <w:div w:id="214777942">
          <w:marLeft w:val="0"/>
          <w:marRight w:val="0"/>
          <w:marTop w:val="0"/>
          <w:marBottom w:val="0"/>
          <w:divBdr>
            <w:top w:val="none" w:sz="0" w:space="0" w:color="auto"/>
            <w:left w:val="none" w:sz="0" w:space="0" w:color="auto"/>
            <w:bottom w:val="none" w:sz="0" w:space="0" w:color="auto"/>
            <w:right w:val="none" w:sz="0" w:space="0" w:color="auto"/>
          </w:divBdr>
        </w:div>
        <w:div w:id="1054044366">
          <w:marLeft w:val="0"/>
          <w:marRight w:val="0"/>
          <w:marTop w:val="0"/>
          <w:marBottom w:val="0"/>
          <w:divBdr>
            <w:top w:val="none" w:sz="0" w:space="0" w:color="auto"/>
            <w:left w:val="none" w:sz="0" w:space="0" w:color="auto"/>
            <w:bottom w:val="none" w:sz="0" w:space="0" w:color="auto"/>
            <w:right w:val="none" w:sz="0" w:space="0" w:color="auto"/>
          </w:divBdr>
        </w:div>
        <w:div w:id="811095383">
          <w:marLeft w:val="0"/>
          <w:marRight w:val="0"/>
          <w:marTop w:val="0"/>
          <w:marBottom w:val="0"/>
          <w:divBdr>
            <w:top w:val="none" w:sz="0" w:space="0" w:color="auto"/>
            <w:left w:val="none" w:sz="0" w:space="0" w:color="auto"/>
            <w:bottom w:val="none" w:sz="0" w:space="0" w:color="auto"/>
            <w:right w:val="none" w:sz="0" w:space="0" w:color="auto"/>
          </w:divBdr>
        </w:div>
        <w:div w:id="486629310">
          <w:marLeft w:val="0"/>
          <w:marRight w:val="0"/>
          <w:marTop w:val="0"/>
          <w:marBottom w:val="0"/>
          <w:divBdr>
            <w:top w:val="none" w:sz="0" w:space="0" w:color="auto"/>
            <w:left w:val="none" w:sz="0" w:space="0" w:color="auto"/>
            <w:bottom w:val="none" w:sz="0" w:space="0" w:color="auto"/>
            <w:right w:val="none" w:sz="0" w:space="0" w:color="auto"/>
          </w:divBdr>
        </w:div>
        <w:div w:id="229002103">
          <w:marLeft w:val="0"/>
          <w:marRight w:val="0"/>
          <w:marTop w:val="0"/>
          <w:marBottom w:val="0"/>
          <w:divBdr>
            <w:top w:val="none" w:sz="0" w:space="0" w:color="auto"/>
            <w:left w:val="none" w:sz="0" w:space="0" w:color="auto"/>
            <w:bottom w:val="none" w:sz="0" w:space="0" w:color="auto"/>
            <w:right w:val="none" w:sz="0" w:space="0" w:color="auto"/>
          </w:divBdr>
        </w:div>
        <w:div w:id="1130976093">
          <w:marLeft w:val="0"/>
          <w:marRight w:val="0"/>
          <w:marTop w:val="0"/>
          <w:marBottom w:val="0"/>
          <w:divBdr>
            <w:top w:val="none" w:sz="0" w:space="0" w:color="auto"/>
            <w:left w:val="none" w:sz="0" w:space="0" w:color="auto"/>
            <w:bottom w:val="none" w:sz="0" w:space="0" w:color="auto"/>
            <w:right w:val="none" w:sz="0" w:space="0" w:color="auto"/>
          </w:divBdr>
        </w:div>
        <w:div w:id="682786029">
          <w:marLeft w:val="0"/>
          <w:marRight w:val="0"/>
          <w:marTop w:val="0"/>
          <w:marBottom w:val="0"/>
          <w:divBdr>
            <w:top w:val="none" w:sz="0" w:space="0" w:color="auto"/>
            <w:left w:val="none" w:sz="0" w:space="0" w:color="auto"/>
            <w:bottom w:val="none" w:sz="0" w:space="0" w:color="auto"/>
            <w:right w:val="none" w:sz="0" w:space="0" w:color="auto"/>
          </w:divBdr>
        </w:div>
        <w:div w:id="745030975">
          <w:marLeft w:val="0"/>
          <w:marRight w:val="0"/>
          <w:marTop w:val="0"/>
          <w:marBottom w:val="0"/>
          <w:divBdr>
            <w:top w:val="none" w:sz="0" w:space="0" w:color="auto"/>
            <w:left w:val="none" w:sz="0" w:space="0" w:color="auto"/>
            <w:bottom w:val="none" w:sz="0" w:space="0" w:color="auto"/>
            <w:right w:val="none" w:sz="0" w:space="0" w:color="auto"/>
          </w:divBdr>
        </w:div>
        <w:div w:id="562059087">
          <w:marLeft w:val="0"/>
          <w:marRight w:val="0"/>
          <w:marTop w:val="0"/>
          <w:marBottom w:val="0"/>
          <w:divBdr>
            <w:top w:val="none" w:sz="0" w:space="0" w:color="auto"/>
            <w:left w:val="none" w:sz="0" w:space="0" w:color="auto"/>
            <w:bottom w:val="none" w:sz="0" w:space="0" w:color="auto"/>
            <w:right w:val="none" w:sz="0" w:space="0" w:color="auto"/>
          </w:divBdr>
        </w:div>
        <w:div w:id="227688660">
          <w:marLeft w:val="0"/>
          <w:marRight w:val="0"/>
          <w:marTop w:val="0"/>
          <w:marBottom w:val="0"/>
          <w:divBdr>
            <w:top w:val="none" w:sz="0" w:space="0" w:color="auto"/>
            <w:left w:val="none" w:sz="0" w:space="0" w:color="auto"/>
            <w:bottom w:val="none" w:sz="0" w:space="0" w:color="auto"/>
            <w:right w:val="none" w:sz="0" w:space="0" w:color="auto"/>
          </w:divBdr>
        </w:div>
        <w:div w:id="860169364">
          <w:marLeft w:val="0"/>
          <w:marRight w:val="0"/>
          <w:marTop w:val="0"/>
          <w:marBottom w:val="0"/>
          <w:divBdr>
            <w:top w:val="none" w:sz="0" w:space="0" w:color="auto"/>
            <w:left w:val="none" w:sz="0" w:space="0" w:color="auto"/>
            <w:bottom w:val="none" w:sz="0" w:space="0" w:color="auto"/>
            <w:right w:val="none" w:sz="0" w:space="0" w:color="auto"/>
          </w:divBdr>
        </w:div>
        <w:div w:id="1099987214">
          <w:marLeft w:val="0"/>
          <w:marRight w:val="0"/>
          <w:marTop w:val="0"/>
          <w:marBottom w:val="0"/>
          <w:divBdr>
            <w:top w:val="none" w:sz="0" w:space="0" w:color="auto"/>
            <w:left w:val="none" w:sz="0" w:space="0" w:color="auto"/>
            <w:bottom w:val="none" w:sz="0" w:space="0" w:color="auto"/>
            <w:right w:val="none" w:sz="0" w:space="0" w:color="auto"/>
          </w:divBdr>
        </w:div>
        <w:div w:id="848788471">
          <w:marLeft w:val="0"/>
          <w:marRight w:val="0"/>
          <w:marTop w:val="0"/>
          <w:marBottom w:val="0"/>
          <w:divBdr>
            <w:top w:val="none" w:sz="0" w:space="0" w:color="auto"/>
            <w:left w:val="none" w:sz="0" w:space="0" w:color="auto"/>
            <w:bottom w:val="none" w:sz="0" w:space="0" w:color="auto"/>
            <w:right w:val="none" w:sz="0" w:space="0" w:color="auto"/>
          </w:divBdr>
        </w:div>
        <w:div w:id="1843740089">
          <w:marLeft w:val="0"/>
          <w:marRight w:val="0"/>
          <w:marTop w:val="0"/>
          <w:marBottom w:val="0"/>
          <w:divBdr>
            <w:top w:val="none" w:sz="0" w:space="0" w:color="auto"/>
            <w:left w:val="none" w:sz="0" w:space="0" w:color="auto"/>
            <w:bottom w:val="none" w:sz="0" w:space="0" w:color="auto"/>
            <w:right w:val="none" w:sz="0" w:space="0" w:color="auto"/>
          </w:divBdr>
        </w:div>
        <w:div w:id="140539663">
          <w:marLeft w:val="0"/>
          <w:marRight w:val="0"/>
          <w:marTop w:val="0"/>
          <w:marBottom w:val="0"/>
          <w:divBdr>
            <w:top w:val="none" w:sz="0" w:space="0" w:color="auto"/>
            <w:left w:val="none" w:sz="0" w:space="0" w:color="auto"/>
            <w:bottom w:val="none" w:sz="0" w:space="0" w:color="auto"/>
            <w:right w:val="none" w:sz="0" w:space="0" w:color="auto"/>
          </w:divBdr>
        </w:div>
      </w:divsChild>
    </w:div>
    <w:div w:id="792751083">
      <w:bodyDiv w:val="1"/>
      <w:marLeft w:val="0"/>
      <w:marRight w:val="0"/>
      <w:marTop w:val="0"/>
      <w:marBottom w:val="0"/>
      <w:divBdr>
        <w:top w:val="none" w:sz="0" w:space="0" w:color="auto"/>
        <w:left w:val="none" w:sz="0" w:space="0" w:color="auto"/>
        <w:bottom w:val="none" w:sz="0" w:space="0" w:color="auto"/>
        <w:right w:val="none" w:sz="0" w:space="0" w:color="auto"/>
      </w:divBdr>
    </w:div>
    <w:div w:id="1272977667">
      <w:bodyDiv w:val="1"/>
      <w:marLeft w:val="0"/>
      <w:marRight w:val="0"/>
      <w:marTop w:val="0"/>
      <w:marBottom w:val="0"/>
      <w:divBdr>
        <w:top w:val="none" w:sz="0" w:space="0" w:color="auto"/>
        <w:left w:val="none" w:sz="0" w:space="0" w:color="auto"/>
        <w:bottom w:val="none" w:sz="0" w:space="0" w:color="auto"/>
        <w:right w:val="none" w:sz="0" w:space="0" w:color="auto"/>
      </w:divBdr>
    </w:div>
    <w:div w:id="1411195350">
      <w:bodyDiv w:val="1"/>
      <w:marLeft w:val="0"/>
      <w:marRight w:val="0"/>
      <w:marTop w:val="0"/>
      <w:marBottom w:val="0"/>
      <w:divBdr>
        <w:top w:val="none" w:sz="0" w:space="0" w:color="auto"/>
        <w:left w:val="none" w:sz="0" w:space="0" w:color="auto"/>
        <w:bottom w:val="none" w:sz="0" w:space="0" w:color="auto"/>
        <w:right w:val="none" w:sz="0" w:space="0" w:color="auto"/>
      </w:divBdr>
    </w:div>
    <w:div w:id="1451171775">
      <w:bodyDiv w:val="1"/>
      <w:marLeft w:val="60"/>
      <w:marRight w:val="60"/>
      <w:marTop w:val="60"/>
      <w:marBottom w:val="15"/>
      <w:divBdr>
        <w:top w:val="none" w:sz="0" w:space="0" w:color="auto"/>
        <w:left w:val="none" w:sz="0" w:space="0" w:color="auto"/>
        <w:bottom w:val="none" w:sz="0" w:space="0" w:color="auto"/>
        <w:right w:val="none" w:sz="0" w:space="0" w:color="auto"/>
      </w:divBdr>
    </w:div>
    <w:div w:id="1644698959">
      <w:bodyDiv w:val="1"/>
      <w:marLeft w:val="0"/>
      <w:marRight w:val="0"/>
      <w:marTop w:val="0"/>
      <w:marBottom w:val="0"/>
      <w:divBdr>
        <w:top w:val="none" w:sz="0" w:space="0" w:color="auto"/>
        <w:left w:val="none" w:sz="0" w:space="0" w:color="auto"/>
        <w:bottom w:val="none" w:sz="0" w:space="0" w:color="auto"/>
        <w:right w:val="none" w:sz="0" w:space="0" w:color="auto"/>
      </w:divBdr>
    </w:div>
    <w:div w:id="1664622084">
      <w:bodyDiv w:val="1"/>
      <w:marLeft w:val="0"/>
      <w:marRight w:val="0"/>
      <w:marTop w:val="0"/>
      <w:marBottom w:val="0"/>
      <w:divBdr>
        <w:top w:val="none" w:sz="0" w:space="0" w:color="auto"/>
        <w:left w:val="none" w:sz="0" w:space="0" w:color="auto"/>
        <w:bottom w:val="none" w:sz="0" w:space="0" w:color="auto"/>
        <w:right w:val="none" w:sz="0" w:space="0" w:color="auto"/>
      </w:divBdr>
    </w:div>
    <w:div w:id="1954365553">
      <w:bodyDiv w:val="1"/>
      <w:marLeft w:val="60"/>
      <w:marRight w:val="60"/>
      <w:marTop w:val="60"/>
      <w:marBottom w:val="15"/>
      <w:divBdr>
        <w:top w:val="none" w:sz="0" w:space="0" w:color="auto"/>
        <w:left w:val="none" w:sz="0" w:space="0" w:color="auto"/>
        <w:bottom w:val="none" w:sz="0" w:space="0" w:color="auto"/>
        <w:right w:val="none" w:sz="0" w:space="0" w:color="auto"/>
      </w:divBdr>
    </w:div>
    <w:div w:id="2013989253">
      <w:bodyDiv w:val="1"/>
      <w:marLeft w:val="60"/>
      <w:marRight w:val="60"/>
      <w:marTop w:val="60"/>
      <w:marBottom w:val="15"/>
      <w:divBdr>
        <w:top w:val="none" w:sz="0" w:space="0" w:color="auto"/>
        <w:left w:val="none" w:sz="0" w:space="0" w:color="auto"/>
        <w:bottom w:val="none" w:sz="0" w:space="0" w:color="auto"/>
        <w:right w:val="none" w:sz="0" w:space="0" w:color="auto"/>
      </w:divBdr>
    </w:div>
    <w:div w:id="2042709191">
      <w:bodyDiv w:val="1"/>
      <w:marLeft w:val="0"/>
      <w:marRight w:val="0"/>
      <w:marTop w:val="0"/>
      <w:marBottom w:val="0"/>
      <w:divBdr>
        <w:top w:val="none" w:sz="0" w:space="0" w:color="auto"/>
        <w:left w:val="none" w:sz="0" w:space="0" w:color="auto"/>
        <w:bottom w:val="none" w:sz="0" w:space="0" w:color="auto"/>
        <w:right w:val="none" w:sz="0" w:space="0" w:color="auto"/>
      </w:divBdr>
    </w:div>
    <w:div w:id="2086486029">
      <w:bodyDiv w:val="1"/>
      <w:marLeft w:val="60"/>
      <w:marRight w:val="60"/>
      <w:marTop w:val="60"/>
      <w:marBottom w:val="15"/>
      <w:divBdr>
        <w:top w:val="none" w:sz="0" w:space="0" w:color="auto"/>
        <w:left w:val="none" w:sz="0" w:space="0" w:color="auto"/>
        <w:bottom w:val="none" w:sz="0" w:space="0" w:color="auto"/>
        <w:right w:val="none" w:sz="0" w:space="0" w:color="auto"/>
      </w:divBdr>
    </w:div>
    <w:div w:id="21187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1F8F-156A-4FC6-84F4-C20BD311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2019-11-28T08:55:00Z</cp:lastPrinted>
  <dcterms:created xsi:type="dcterms:W3CDTF">2022-10-17T13:08:00Z</dcterms:created>
  <dcterms:modified xsi:type="dcterms:W3CDTF">2022-10-17T13:08:00Z</dcterms:modified>
</cp:coreProperties>
</file>