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F0" w:rsidRDefault="005863F0" w:rsidP="005863F0">
      <w:pPr>
        <w:tabs>
          <w:tab w:val="left" w:pos="432"/>
          <w:tab w:val="left" w:pos="864"/>
        </w:tabs>
        <w:spacing w:before="100" w:beforeAutospacing="1" w:line="360" w:lineRule="auto"/>
        <w:rPr>
          <w:rFonts w:ascii="Arial" w:hAnsi="Arial" w:cs="Arial"/>
          <w:b/>
        </w:rPr>
      </w:pPr>
    </w:p>
    <w:p w:rsidR="005863F0" w:rsidRPr="00883B22" w:rsidRDefault="005863F0" w:rsidP="005863F0">
      <w:pPr>
        <w:spacing w:after="160" w:line="259" w:lineRule="auto"/>
        <w:rPr>
          <w:rFonts w:ascii="Arial" w:eastAsia="Calibri" w:hAnsi="Arial" w:cs="Arial"/>
          <w:b/>
          <w:bCs/>
          <w:color w:val="4F6228"/>
          <w:sz w:val="22"/>
          <w:szCs w:val="22"/>
          <w:lang w:val="en-ZA"/>
        </w:rPr>
      </w:pPr>
      <w:r w:rsidRPr="00883B22">
        <w:rPr>
          <w:rFonts w:ascii="Calibri" w:eastAsia="Calibri" w:hAnsi="Calibri"/>
          <w:noProof/>
          <w:sz w:val="22"/>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2" name="Picture 2"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5863F0" w:rsidRPr="00883B22" w:rsidRDefault="005863F0" w:rsidP="005863F0">
      <w:pPr>
        <w:spacing w:after="160" w:line="259" w:lineRule="auto"/>
        <w:jc w:val="center"/>
        <w:rPr>
          <w:rFonts w:ascii="Arial" w:eastAsia="Calibri" w:hAnsi="Arial" w:cs="Arial"/>
          <w:b/>
          <w:bCs/>
          <w:color w:val="4F6228"/>
          <w:sz w:val="22"/>
          <w:szCs w:val="22"/>
          <w:lang w:val="en-ZA"/>
        </w:rPr>
      </w:pPr>
    </w:p>
    <w:p w:rsidR="005863F0" w:rsidRPr="00883B22" w:rsidRDefault="005863F0" w:rsidP="005863F0">
      <w:pPr>
        <w:spacing w:after="160" w:line="259" w:lineRule="auto"/>
        <w:jc w:val="center"/>
        <w:rPr>
          <w:rFonts w:ascii="Arial" w:eastAsia="Calibri" w:hAnsi="Arial" w:cs="Arial"/>
          <w:b/>
          <w:bCs/>
          <w:color w:val="4F6228"/>
          <w:sz w:val="22"/>
          <w:szCs w:val="22"/>
          <w:lang w:val="en-ZA"/>
        </w:rPr>
      </w:pPr>
    </w:p>
    <w:p w:rsidR="005863F0" w:rsidRPr="00883B22" w:rsidRDefault="005863F0" w:rsidP="005863F0">
      <w:pPr>
        <w:spacing w:after="160" w:line="259" w:lineRule="auto"/>
        <w:jc w:val="center"/>
        <w:rPr>
          <w:rFonts w:ascii="Arial" w:eastAsia="Calibri" w:hAnsi="Arial" w:cs="Arial"/>
          <w:b/>
          <w:bCs/>
          <w:color w:val="4F6228"/>
          <w:sz w:val="22"/>
          <w:szCs w:val="22"/>
          <w:lang w:val="en-ZA"/>
        </w:rPr>
      </w:pPr>
    </w:p>
    <w:p w:rsidR="005863F0" w:rsidRPr="00883B22" w:rsidRDefault="005863F0" w:rsidP="005863F0">
      <w:pPr>
        <w:spacing w:after="160" w:line="259" w:lineRule="auto"/>
        <w:jc w:val="center"/>
        <w:rPr>
          <w:rFonts w:ascii="Arial" w:eastAsia="Calibri" w:hAnsi="Arial" w:cs="Arial"/>
          <w:b/>
          <w:bCs/>
          <w:color w:val="4F6228"/>
          <w:sz w:val="22"/>
          <w:szCs w:val="22"/>
          <w:lang w:val="en-ZA"/>
        </w:rPr>
      </w:pPr>
    </w:p>
    <w:p w:rsidR="005863F0" w:rsidRPr="00883B22" w:rsidRDefault="005863F0" w:rsidP="005863F0">
      <w:pPr>
        <w:spacing w:after="160" w:line="259" w:lineRule="auto"/>
        <w:jc w:val="center"/>
        <w:rPr>
          <w:rFonts w:ascii="Arial" w:eastAsia="Calibri" w:hAnsi="Arial" w:cs="Arial"/>
          <w:b/>
          <w:bCs/>
          <w:color w:val="4F6228"/>
          <w:sz w:val="22"/>
          <w:szCs w:val="22"/>
          <w:lang w:val="en-ZA"/>
        </w:rPr>
      </w:pPr>
      <w:r w:rsidRPr="00883B22">
        <w:rPr>
          <w:rFonts w:ascii="Arial" w:eastAsia="Calibri" w:hAnsi="Arial" w:cs="Arial"/>
          <w:b/>
          <w:bCs/>
          <w:color w:val="4F6228"/>
          <w:sz w:val="22"/>
          <w:szCs w:val="22"/>
          <w:lang w:val="en-ZA"/>
        </w:rPr>
        <w:t>MINISTRY</w:t>
      </w:r>
    </w:p>
    <w:p w:rsidR="005863F0" w:rsidRPr="00883B22" w:rsidRDefault="005863F0" w:rsidP="005863F0">
      <w:pPr>
        <w:spacing w:after="160" w:line="259" w:lineRule="auto"/>
        <w:jc w:val="center"/>
        <w:rPr>
          <w:rFonts w:ascii="Arial" w:eastAsia="Calibri" w:hAnsi="Arial" w:cs="Arial"/>
          <w:b/>
          <w:bCs/>
          <w:color w:val="4F6228"/>
          <w:sz w:val="22"/>
          <w:szCs w:val="22"/>
          <w:lang w:val="en-ZA"/>
        </w:rPr>
      </w:pPr>
      <w:r w:rsidRPr="00883B22">
        <w:rPr>
          <w:rFonts w:ascii="Arial" w:eastAsia="Calibri" w:hAnsi="Arial" w:cs="Arial"/>
          <w:b/>
          <w:bCs/>
          <w:color w:val="4F6228"/>
          <w:sz w:val="22"/>
          <w:szCs w:val="22"/>
          <w:lang w:val="en-ZA"/>
        </w:rPr>
        <w:t>HUMAN SETTLEMENTS</w:t>
      </w:r>
    </w:p>
    <w:p w:rsidR="005863F0" w:rsidRPr="00883B22" w:rsidRDefault="005863F0" w:rsidP="005863F0">
      <w:pPr>
        <w:tabs>
          <w:tab w:val="center" w:pos="4513"/>
          <w:tab w:val="left" w:pos="6660"/>
        </w:tabs>
        <w:spacing w:after="160" w:line="259" w:lineRule="auto"/>
        <w:rPr>
          <w:rFonts w:ascii="Arial" w:eastAsia="Calibri" w:hAnsi="Arial" w:cs="Arial"/>
          <w:b/>
          <w:bCs/>
          <w:color w:val="4F6228"/>
          <w:sz w:val="22"/>
          <w:szCs w:val="22"/>
          <w:lang w:val="en-ZA"/>
        </w:rPr>
      </w:pPr>
      <w:r w:rsidRPr="00883B22">
        <w:rPr>
          <w:rFonts w:ascii="Arial" w:eastAsia="Calibri" w:hAnsi="Arial" w:cs="Arial"/>
          <w:b/>
          <w:bCs/>
          <w:color w:val="4F6228"/>
          <w:sz w:val="22"/>
          <w:szCs w:val="22"/>
          <w:lang w:val="en-ZA"/>
        </w:rPr>
        <w:tab/>
        <w:t xml:space="preserve">REPUBLIC OF SOUTH AFRICA </w:t>
      </w:r>
      <w:r w:rsidRPr="00883B22">
        <w:rPr>
          <w:rFonts w:ascii="Arial" w:eastAsia="Calibri" w:hAnsi="Arial" w:cs="Arial"/>
          <w:b/>
          <w:bCs/>
          <w:color w:val="4F6228"/>
          <w:sz w:val="22"/>
          <w:szCs w:val="22"/>
          <w:lang w:val="en-ZA"/>
        </w:rPr>
        <w:tab/>
      </w:r>
    </w:p>
    <w:p w:rsidR="005863F0" w:rsidRPr="00883B22" w:rsidRDefault="005863F0" w:rsidP="005863F0">
      <w:pPr>
        <w:spacing w:after="160" w:line="259" w:lineRule="auto"/>
        <w:jc w:val="center"/>
        <w:outlineLvl w:val="0"/>
        <w:rPr>
          <w:rFonts w:ascii="Arial" w:eastAsia="Calibri" w:hAnsi="Arial" w:cs="Arial"/>
          <w:color w:val="000000"/>
          <w:sz w:val="22"/>
          <w:szCs w:val="22"/>
          <w:lang w:val="en-ZA"/>
        </w:rPr>
      </w:pPr>
      <w:r w:rsidRPr="00883B22">
        <w:rPr>
          <w:rFonts w:ascii="Arial" w:eastAsia="Calibri" w:hAnsi="Arial" w:cs="Arial"/>
          <w:color w:val="000000"/>
          <w:sz w:val="22"/>
          <w:szCs w:val="22"/>
          <w:lang w:val="en-ZA"/>
        </w:rPr>
        <w:t xml:space="preserve">Private Bag X645, Pretoria, 0001. Tel: (012) 421 1309, Fax: (012) 341 8513  </w:t>
      </w:r>
    </w:p>
    <w:p w:rsidR="005863F0" w:rsidRPr="00883B22" w:rsidRDefault="005863F0" w:rsidP="005863F0">
      <w:pPr>
        <w:spacing w:after="160" w:line="259" w:lineRule="auto"/>
        <w:jc w:val="center"/>
        <w:outlineLvl w:val="0"/>
        <w:rPr>
          <w:rFonts w:ascii="Arial" w:eastAsia="Calibri" w:hAnsi="Arial" w:cs="Arial"/>
          <w:sz w:val="22"/>
          <w:szCs w:val="22"/>
          <w:lang w:val="en-ZA"/>
        </w:rPr>
      </w:pPr>
      <w:r w:rsidRPr="00883B22">
        <w:rPr>
          <w:rFonts w:ascii="Arial" w:eastAsia="Calibri" w:hAnsi="Arial" w:cs="Arial"/>
          <w:color w:val="000000"/>
          <w:sz w:val="22"/>
          <w:szCs w:val="22"/>
          <w:lang w:val="en-ZA"/>
        </w:rPr>
        <w:t xml:space="preserve">Private Bag X9029, Cape Town, 8000. Tel (021) 466 7603, </w:t>
      </w:r>
      <w:r w:rsidRPr="00883B22">
        <w:rPr>
          <w:rFonts w:ascii="Arial" w:eastAsia="Calibri" w:hAnsi="Arial" w:cs="Arial"/>
          <w:sz w:val="22"/>
          <w:szCs w:val="22"/>
          <w:lang w:val="en-ZA"/>
        </w:rPr>
        <w:t xml:space="preserve">Fax: (021) 466 3610 </w:t>
      </w:r>
    </w:p>
    <w:p w:rsidR="00A85F68" w:rsidRDefault="00A85F68">
      <w:pPr>
        <w:spacing w:after="200" w:line="276" w:lineRule="auto"/>
        <w:rPr>
          <w:rFonts w:ascii="Arial" w:hAnsi="Arial" w:cs="Arial"/>
          <w:b/>
        </w:rPr>
      </w:pPr>
    </w:p>
    <w:p w:rsidR="005863F0" w:rsidRDefault="005863F0">
      <w:pPr>
        <w:spacing w:after="200" w:line="276" w:lineRule="auto"/>
        <w:rPr>
          <w:rFonts w:ascii="Arial" w:hAnsi="Arial" w:cs="Arial"/>
          <w:b/>
        </w:rPr>
      </w:pPr>
    </w:p>
    <w:p w:rsidR="005863F0" w:rsidRPr="00527792" w:rsidRDefault="005863F0">
      <w:pPr>
        <w:spacing w:after="200" w:line="276" w:lineRule="auto"/>
        <w:rPr>
          <w:rFonts w:ascii="Arial" w:hAnsi="Arial" w:cs="Arial"/>
          <w:b/>
        </w:rPr>
      </w:pPr>
    </w:p>
    <w:p w:rsidR="004721D3" w:rsidRPr="00527792" w:rsidRDefault="004721D3" w:rsidP="005863F0">
      <w:pPr>
        <w:tabs>
          <w:tab w:val="left" w:pos="432"/>
          <w:tab w:val="left" w:pos="864"/>
        </w:tabs>
        <w:spacing w:before="100" w:beforeAutospacing="1" w:line="276" w:lineRule="auto"/>
        <w:rPr>
          <w:rFonts w:ascii="Arial" w:hAnsi="Arial" w:cs="Arial"/>
          <w:b/>
        </w:rPr>
      </w:pPr>
      <w:r w:rsidRPr="00527792">
        <w:rPr>
          <w:rFonts w:ascii="Arial" w:hAnsi="Arial" w:cs="Arial"/>
          <w:b/>
        </w:rPr>
        <w:t>NATIONAL ASSEMBLY</w:t>
      </w:r>
    </w:p>
    <w:p w:rsidR="004721D3" w:rsidRPr="00527792" w:rsidRDefault="004721D3" w:rsidP="005863F0">
      <w:pPr>
        <w:tabs>
          <w:tab w:val="left" w:pos="432"/>
          <w:tab w:val="left" w:pos="864"/>
        </w:tabs>
        <w:spacing w:before="100" w:beforeAutospacing="1" w:line="276" w:lineRule="auto"/>
        <w:ind w:left="720" w:hanging="720"/>
        <w:rPr>
          <w:rFonts w:ascii="Arial" w:hAnsi="Arial" w:cs="Arial"/>
          <w:b/>
        </w:rPr>
      </w:pPr>
      <w:r w:rsidRPr="00527792">
        <w:rPr>
          <w:rFonts w:ascii="Arial" w:hAnsi="Arial" w:cs="Arial"/>
          <w:b/>
        </w:rPr>
        <w:t>QUESTION FOR WRITTEN REPLY</w:t>
      </w:r>
    </w:p>
    <w:p w:rsidR="00BC597D" w:rsidRPr="00BC597D" w:rsidRDefault="00BC597D" w:rsidP="005863F0">
      <w:pPr>
        <w:tabs>
          <w:tab w:val="left" w:pos="432"/>
          <w:tab w:val="left" w:pos="864"/>
        </w:tabs>
        <w:spacing w:before="100" w:beforeAutospacing="1" w:line="276" w:lineRule="auto"/>
        <w:ind w:left="720" w:hanging="720"/>
        <w:rPr>
          <w:rFonts w:ascii="Arial" w:hAnsi="Arial" w:cs="Arial"/>
          <w:b/>
        </w:rPr>
      </w:pPr>
      <w:r w:rsidRPr="00BC597D">
        <w:rPr>
          <w:rFonts w:ascii="Arial" w:hAnsi="Arial" w:cs="Arial"/>
          <w:b/>
        </w:rPr>
        <w:t>QUESTION NUMBER: PQ 2915 (NW3541E)</w:t>
      </w:r>
    </w:p>
    <w:p w:rsidR="006C1C0F" w:rsidRPr="00527792" w:rsidRDefault="00BC597D" w:rsidP="005863F0">
      <w:pPr>
        <w:tabs>
          <w:tab w:val="left" w:pos="432"/>
          <w:tab w:val="left" w:pos="864"/>
        </w:tabs>
        <w:spacing w:before="100" w:beforeAutospacing="1" w:line="276" w:lineRule="auto"/>
        <w:ind w:left="720" w:hanging="720"/>
        <w:rPr>
          <w:rFonts w:ascii="Arial" w:hAnsi="Arial" w:cs="Arial"/>
        </w:rPr>
      </w:pPr>
      <w:r w:rsidRPr="00BC597D">
        <w:rPr>
          <w:rFonts w:ascii="Arial" w:hAnsi="Arial" w:cs="Arial"/>
          <w:b/>
        </w:rPr>
        <w:t>DATE OF PUBLICATION: 9 SEPTEMBER 2022</w:t>
      </w:r>
      <w:r w:rsidR="006C1C0F" w:rsidRPr="00527792">
        <w:rPr>
          <w:rFonts w:ascii="Arial" w:hAnsi="Arial" w:cs="Arial"/>
        </w:rPr>
        <w:t xml:space="preserve">   </w:t>
      </w:r>
    </w:p>
    <w:p w:rsidR="006201E5" w:rsidRPr="00527792" w:rsidRDefault="006201E5" w:rsidP="006201E5">
      <w:pPr>
        <w:tabs>
          <w:tab w:val="left" w:pos="432"/>
          <w:tab w:val="left" w:pos="864"/>
        </w:tabs>
        <w:spacing w:before="100" w:beforeAutospacing="1" w:line="276" w:lineRule="auto"/>
        <w:rPr>
          <w:rFonts w:ascii="Arial" w:hAnsi="Arial" w:cs="Arial"/>
          <w:b/>
        </w:rPr>
      </w:pPr>
    </w:p>
    <w:p w:rsidR="006C1C0F" w:rsidRDefault="00BC597D" w:rsidP="006201E5">
      <w:pPr>
        <w:tabs>
          <w:tab w:val="left" w:pos="432"/>
          <w:tab w:val="left" w:pos="864"/>
        </w:tabs>
        <w:spacing w:before="100" w:beforeAutospacing="1" w:line="276" w:lineRule="auto"/>
        <w:rPr>
          <w:rFonts w:ascii="Arial" w:hAnsi="Arial" w:cs="Arial"/>
          <w:b/>
        </w:rPr>
      </w:pPr>
      <w:r>
        <w:rPr>
          <w:rFonts w:ascii="Arial" w:hAnsi="Arial" w:cs="Arial"/>
          <w:b/>
        </w:rPr>
        <w:t>Ms S A Buthelezi (IFP) to ask the Minister of Human Settlements:</w:t>
      </w:r>
    </w:p>
    <w:p w:rsidR="00226996" w:rsidRPr="00993A49" w:rsidRDefault="00BC597D" w:rsidP="00993A49">
      <w:pPr>
        <w:tabs>
          <w:tab w:val="left" w:pos="432"/>
          <w:tab w:val="left" w:pos="864"/>
        </w:tabs>
        <w:spacing w:before="100" w:beforeAutospacing="1" w:line="360" w:lineRule="auto"/>
        <w:jc w:val="both"/>
        <w:rPr>
          <w:rFonts w:ascii="Arial" w:hAnsi="Arial" w:cs="Arial"/>
        </w:rPr>
      </w:pPr>
      <w:r w:rsidRPr="00993A49">
        <w:rPr>
          <w:rFonts w:ascii="Arial" w:hAnsi="Arial" w:cs="Arial"/>
        </w:rPr>
        <w:t>In view of the fact that the Social Housing Regulatory Authority (SHRA) i</w:t>
      </w:r>
      <w:r w:rsidR="00993A49">
        <w:rPr>
          <w:rFonts w:ascii="Arial" w:hAnsi="Arial" w:cs="Arial"/>
        </w:rPr>
        <w:t>s mandated to invest in, regulat</w:t>
      </w:r>
      <w:r w:rsidRPr="00993A49">
        <w:rPr>
          <w:rFonts w:ascii="Arial" w:hAnsi="Arial" w:cs="Arial"/>
        </w:rPr>
        <w:t>e and transform the social housing sector, and that the authority has also been increasing its capacity to deal with non</w:t>
      </w:r>
      <w:r w:rsidR="00E777B6" w:rsidRPr="00993A49">
        <w:rPr>
          <w:rFonts w:ascii="Arial" w:hAnsi="Arial" w:cs="Arial"/>
        </w:rPr>
        <w:t>-</w:t>
      </w:r>
      <w:r w:rsidR="00993A49">
        <w:rPr>
          <w:rFonts w:ascii="Arial" w:hAnsi="Arial" w:cs="Arial"/>
        </w:rPr>
        <w:t xml:space="preserve"> compliance, what (a) </w:t>
      </w:r>
      <w:r w:rsidRPr="00993A49">
        <w:rPr>
          <w:rFonts w:ascii="Arial" w:hAnsi="Arial" w:cs="Arial"/>
        </w:rPr>
        <w:t>are the details of the (</w:t>
      </w:r>
      <w:proofErr w:type="spellStart"/>
      <w:r w:rsidRPr="00993A49">
        <w:rPr>
          <w:rFonts w:ascii="Arial" w:hAnsi="Arial" w:cs="Arial"/>
        </w:rPr>
        <w:t>i</w:t>
      </w:r>
      <w:proofErr w:type="spellEnd"/>
      <w:r w:rsidRPr="00993A49">
        <w:rPr>
          <w:rFonts w:ascii="Arial" w:hAnsi="Arial" w:cs="Arial"/>
        </w:rPr>
        <w:t>) interventions that have been implemented to increase the capacity</w:t>
      </w:r>
      <w:r w:rsidR="00E777B6" w:rsidRPr="00993A49">
        <w:rPr>
          <w:rFonts w:ascii="Arial" w:hAnsi="Arial" w:cs="Arial"/>
        </w:rPr>
        <w:t xml:space="preserve"> of the SHRA in order to deal with non-compliance and (ii) cases of non-compliance that SHRA has managed and (b) total amount that has been lost through non-compliance cases thus far?</w:t>
      </w:r>
      <w:r w:rsidR="00226996" w:rsidRPr="00993A49">
        <w:rPr>
          <w:rFonts w:ascii="Arial" w:hAnsi="Arial" w:cs="Arial"/>
        </w:rPr>
        <w:t xml:space="preserve">     </w:t>
      </w:r>
    </w:p>
    <w:p w:rsidR="00226996" w:rsidRDefault="00226996" w:rsidP="00226996">
      <w:pPr>
        <w:pStyle w:val="ListParagraph"/>
        <w:rPr>
          <w:rFonts w:ascii="Arial" w:hAnsi="Arial" w:cs="Arial"/>
        </w:rPr>
      </w:pPr>
    </w:p>
    <w:p w:rsidR="005863F0" w:rsidRDefault="005863F0" w:rsidP="00226996">
      <w:pPr>
        <w:pStyle w:val="ListParagraph"/>
        <w:rPr>
          <w:rFonts w:ascii="Arial" w:hAnsi="Arial" w:cs="Arial"/>
        </w:rPr>
      </w:pPr>
    </w:p>
    <w:p w:rsidR="005863F0" w:rsidRDefault="005863F0" w:rsidP="00226996">
      <w:pPr>
        <w:pStyle w:val="ListParagraph"/>
        <w:rPr>
          <w:rFonts w:ascii="Arial" w:hAnsi="Arial" w:cs="Arial"/>
        </w:rPr>
      </w:pPr>
    </w:p>
    <w:p w:rsidR="005863F0" w:rsidRPr="00527792" w:rsidRDefault="005863F0" w:rsidP="00226996">
      <w:pPr>
        <w:pStyle w:val="ListParagraph"/>
        <w:rPr>
          <w:rFonts w:ascii="Arial" w:hAnsi="Arial" w:cs="Arial"/>
        </w:rPr>
      </w:pPr>
    </w:p>
    <w:p w:rsidR="00795FEA" w:rsidRDefault="005863F0" w:rsidP="00226996">
      <w:pPr>
        <w:tabs>
          <w:tab w:val="left" w:pos="432"/>
          <w:tab w:val="left" w:pos="864"/>
        </w:tabs>
        <w:spacing w:before="100" w:beforeAutospacing="1" w:line="276" w:lineRule="auto"/>
        <w:rPr>
          <w:rFonts w:ascii="Arial" w:hAnsi="Arial" w:cs="Arial"/>
          <w:b/>
        </w:rPr>
      </w:pPr>
      <w:r>
        <w:rPr>
          <w:rFonts w:ascii="Arial" w:hAnsi="Arial" w:cs="Arial"/>
          <w:b/>
        </w:rPr>
        <w:lastRenderedPageBreak/>
        <w:tab/>
      </w:r>
      <w:r>
        <w:rPr>
          <w:rFonts w:ascii="Arial" w:hAnsi="Arial" w:cs="Arial"/>
          <w:b/>
        </w:rPr>
        <w:tab/>
      </w:r>
      <w:bookmarkStart w:id="0" w:name="_GoBack"/>
      <w:bookmarkEnd w:id="0"/>
      <w:r w:rsidR="00226996" w:rsidRPr="00527792">
        <w:rPr>
          <w:rFonts w:ascii="Arial" w:hAnsi="Arial" w:cs="Arial"/>
          <w:b/>
        </w:rPr>
        <w:t xml:space="preserve">REPLY </w:t>
      </w:r>
    </w:p>
    <w:p w:rsidR="00993A49" w:rsidRPr="00527792" w:rsidRDefault="00993A49" w:rsidP="00226996">
      <w:pPr>
        <w:tabs>
          <w:tab w:val="left" w:pos="432"/>
          <w:tab w:val="left" w:pos="864"/>
        </w:tabs>
        <w:spacing w:before="100" w:beforeAutospacing="1" w:line="276" w:lineRule="auto"/>
        <w:rPr>
          <w:rFonts w:ascii="Arial" w:hAnsi="Arial" w:cs="Arial"/>
          <w:b/>
        </w:rPr>
      </w:pPr>
    </w:p>
    <w:p w:rsidR="00993A49" w:rsidRPr="00BF65C9" w:rsidRDefault="00BF65C9" w:rsidP="002C06B1">
      <w:pPr>
        <w:spacing w:line="360" w:lineRule="auto"/>
        <w:ind w:left="900" w:hanging="900"/>
        <w:jc w:val="both"/>
        <w:rPr>
          <w:rFonts w:ascii="Arial" w:hAnsi="Arial" w:cs="Arial"/>
        </w:rPr>
      </w:pPr>
      <w:r w:rsidRPr="002C06B1">
        <w:rPr>
          <w:rFonts w:ascii="Arial" w:hAnsi="Arial" w:cs="Arial"/>
          <w:bCs/>
        </w:rPr>
        <w:t>(a)(</w:t>
      </w:r>
      <w:proofErr w:type="spellStart"/>
      <w:r w:rsidRPr="002C06B1">
        <w:rPr>
          <w:rFonts w:ascii="Arial" w:hAnsi="Arial" w:cs="Arial"/>
          <w:bCs/>
        </w:rPr>
        <w:t>i</w:t>
      </w:r>
      <w:proofErr w:type="spellEnd"/>
      <w:r w:rsidRPr="002C06B1">
        <w:rPr>
          <w:rFonts w:ascii="Arial" w:hAnsi="Arial" w:cs="Arial"/>
          <w:bCs/>
        </w:rPr>
        <w:t>)</w:t>
      </w:r>
      <w:r w:rsidR="00D51DDA">
        <w:rPr>
          <w:bCs/>
        </w:rPr>
        <w:t xml:space="preserve"> </w:t>
      </w:r>
      <w:r w:rsidR="002C06B1">
        <w:rPr>
          <w:bCs/>
        </w:rPr>
        <w:tab/>
      </w:r>
      <w:r w:rsidR="00E777B6" w:rsidRPr="00BF65C9">
        <w:rPr>
          <w:rFonts w:ascii="Arial" w:hAnsi="Arial" w:cs="Arial"/>
        </w:rPr>
        <w:t xml:space="preserve">To strengthen the SHRA’s regulatory role and to build a sector that is capable </w:t>
      </w:r>
      <w:r w:rsidRPr="00BF65C9">
        <w:rPr>
          <w:rFonts w:ascii="Arial" w:hAnsi="Arial" w:cs="Arial"/>
        </w:rPr>
        <w:t xml:space="preserve">   </w:t>
      </w:r>
      <w:r w:rsidR="00D51DDA">
        <w:rPr>
          <w:rFonts w:ascii="Arial" w:hAnsi="Arial" w:cs="Arial"/>
        </w:rPr>
        <w:t xml:space="preserve"> </w:t>
      </w:r>
      <w:r w:rsidR="00E777B6" w:rsidRPr="00BF65C9">
        <w:rPr>
          <w:rFonts w:ascii="Arial" w:hAnsi="Arial" w:cs="Arial"/>
        </w:rPr>
        <w:t xml:space="preserve">of delivery and management of social housing at the level of scale and form required, the Compliance, Accreditation and Regulation (CAR) Operational Framework was reviewed. Implementation is underway, with the SHRA aiming to increase its internal capacity and reduce the past reliance on consultants. Organisational capacitation of key personnel including resources to provide more in-depth compliance monitoring and a Regulations Manager and to increase in-house capacity when dealing with issues of regulatory enforcement and non-compliance, in line with section 12 provisions contained within the </w:t>
      </w:r>
      <w:r w:rsidR="00B87A69">
        <w:rPr>
          <w:rFonts w:ascii="Arial" w:hAnsi="Arial" w:cs="Arial"/>
        </w:rPr>
        <w:t>Social Housing Act 16 of 2008</w:t>
      </w:r>
      <w:r w:rsidR="00E777B6" w:rsidRPr="00BF65C9">
        <w:rPr>
          <w:rFonts w:ascii="Arial" w:hAnsi="Arial" w:cs="Arial"/>
        </w:rPr>
        <w:t xml:space="preserve"> are being implemented. </w:t>
      </w:r>
    </w:p>
    <w:p w:rsidR="00E777B6" w:rsidRPr="00993A49" w:rsidRDefault="00E777B6" w:rsidP="00993A49">
      <w:pPr>
        <w:spacing w:line="360" w:lineRule="auto"/>
        <w:ind w:left="1440" w:hanging="1380"/>
        <w:jc w:val="both"/>
        <w:rPr>
          <w:rFonts w:ascii="Arial" w:hAnsi="Arial" w:cs="Arial"/>
          <w:b/>
          <w:bCs/>
        </w:rPr>
      </w:pPr>
      <w:r w:rsidRPr="00993A49">
        <w:rPr>
          <w:rFonts w:ascii="Arial" w:hAnsi="Arial" w:cs="Arial"/>
        </w:rPr>
        <w:t xml:space="preserve"> </w:t>
      </w:r>
    </w:p>
    <w:p w:rsidR="00E777B6" w:rsidRDefault="00BF65C9" w:rsidP="00D51DDA">
      <w:pPr>
        <w:spacing w:line="360" w:lineRule="auto"/>
        <w:ind w:left="900" w:hanging="900"/>
        <w:jc w:val="both"/>
        <w:rPr>
          <w:rFonts w:ascii="Arial" w:hAnsi="Arial" w:cs="Arial"/>
        </w:rPr>
      </w:pPr>
      <w:r>
        <w:rPr>
          <w:rFonts w:ascii="Arial" w:hAnsi="Arial" w:cs="Arial"/>
          <w:bCs/>
        </w:rPr>
        <w:t>(a</w:t>
      </w:r>
      <w:r w:rsidR="00993A49" w:rsidRPr="00BF65C9">
        <w:rPr>
          <w:rFonts w:ascii="Arial" w:hAnsi="Arial" w:cs="Arial"/>
          <w:bCs/>
        </w:rPr>
        <w:t>)(ii)</w:t>
      </w:r>
      <w:r w:rsidR="00993A49" w:rsidRPr="00993A49">
        <w:rPr>
          <w:rFonts w:ascii="Arial" w:hAnsi="Arial" w:cs="Arial"/>
          <w:b/>
          <w:bCs/>
        </w:rPr>
        <w:tab/>
      </w:r>
      <w:r w:rsidR="00E777B6" w:rsidRPr="00993A49">
        <w:rPr>
          <w:rFonts w:ascii="Arial" w:hAnsi="Arial" w:cs="Arial"/>
        </w:rPr>
        <w:t>Cases of non-compliances which have escalated for enforcement relate</w:t>
      </w:r>
      <w:r w:rsidR="002C06B1">
        <w:rPr>
          <w:rFonts w:ascii="Arial" w:hAnsi="Arial" w:cs="Arial"/>
        </w:rPr>
        <w:t>s</w:t>
      </w:r>
      <w:r w:rsidR="00E777B6" w:rsidRPr="00993A49">
        <w:rPr>
          <w:rFonts w:ascii="Arial" w:hAnsi="Arial" w:cs="Arial"/>
        </w:rPr>
        <w:t xml:space="preserve"> to the following institutions:</w:t>
      </w:r>
    </w:p>
    <w:p w:rsidR="00993A49" w:rsidRPr="00993A49" w:rsidRDefault="00993A49" w:rsidP="00993A49">
      <w:pPr>
        <w:spacing w:line="360" w:lineRule="auto"/>
        <w:ind w:left="1440" w:hanging="1440"/>
        <w:jc w:val="both"/>
        <w:rPr>
          <w:rFonts w:ascii="Arial" w:hAnsi="Arial" w:cs="Arial"/>
          <w:b/>
          <w:bCs/>
        </w:rPr>
      </w:pPr>
    </w:p>
    <w:p w:rsidR="00E777B6" w:rsidRPr="00993A49" w:rsidRDefault="00E777B6" w:rsidP="002C06B1">
      <w:pPr>
        <w:pStyle w:val="ListParagraph"/>
        <w:numPr>
          <w:ilvl w:val="0"/>
          <w:numId w:val="4"/>
        </w:numPr>
        <w:spacing w:line="360" w:lineRule="auto"/>
        <w:ind w:left="900" w:firstLine="0"/>
        <w:contextualSpacing w:val="0"/>
        <w:jc w:val="both"/>
        <w:rPr>
          <w:rFonts w:ascii="Arial" w:hAnsi="Arial" w:cs="Arial"/>
        </w:rPr>
      </w:pPr>
      <w:r w:rsidRPr="00993A49">
        <w:rPr>
          <w:rFonts w:ascii="Arial" w:hAnsi="Arial" w:cs="Arial"/>
        </w:rPr>
        <w:t>Free State Social Housing Company: Placed Under Administration</w:t>
      </w:r>
      <w:r w:rsidR="002C06B1">
        <w:rPr>
          <w:rFonts w:ascii="Arial" w:hAnsi="Arial" w:cs="Arial"/>
        </w:rPr>
        <w:t>.</w:t>
      </w:r>
    </w:p>
    <w:p w:rsidR="00E777B6" w:rsidRPr="00993A49" w:rsidRDefault="00E777B6" w:rsidP="002C06B1">
      <w:pPr>
        <w:pStyle w:val="ListParagraph"/>
        <w:numPr>
          <w:ilvl w:val="0"/>
          <w:numId w:val="4"/>
        </w:numPr>
        <w:spacing w:line="360" w:lineRule="auto"/>
        <w:ind w:left="900" w:firstLine="0"/>
        <w:contextualSpacing w:val="0"/>
        <w:jc w:val="both"/>
        <w:rPr>
          <w:rFonts w:ascii="Arial" w:hAnsi="Arial" w:cs="Arial"/>
        </w:rPr>
      </w:pPr>
      <w:proofErr w:type="spellStart"/>
      <w:r w:rsidRPr="00993A49">
        <w:rPr>
          <w:rFonts w:ascii="Arial" w:hAnsi="Arial" w:cs="Arial"/>
        </w:rPr>
        <w:t>Troyeville</w:t>
      </w:r>
      <w:proofErr w:type="spellEnd"/>
      <w:r w:rsidRPr="00993A49">
        <w:rPr>
          <w:rFonts w:ascii="Arial" w:hAnsi="Arial" w:cs="Arial"/>
        </w:rPr>
        <w:t xml:space="preserve"> Housing Cooperative: Placed under Administration</w:t>
      </w:r>
      <w:r w:rsidR="002C06B1">
        <w:rPr>
          <w:rFonts w:ascii="Arial" w:hAnsi="Arial" w:cs="Arial"/>
        </w:rPr>
        <w:t>.</w:t>
      </w:r>
    </w:p>
    <w:p w:rsidR="00E777B6" w:rsidRPr="002C06B1" w:rsidRDefault="00E777B6" w:rsidP="002C06B1">
      <w:pPr>
        <w:pStyle w:val="ListParagraph"/>
        <w:numPr>
          <w:ilvl w:val="0"/>
          <w:numId w:val="4"/>
        </w:numPr>
        <w:spacing w:line="360" w:lineRule="auto"/>
        <w:ind w:left="1440" w:hanging="540"/>
        <w:jc w:val="both"/>
        <w:rPr>
          <w:rFonts w:ascii="Arial" w:hAnsi="Arial" w:cs="Arial"/>
        </w:rPr>
      </w:pPr>
      <w:proofErr w:type="spellStart"/>
      <w:r w:rsidRPr="002C06B1">
        <w:rPr>
          <w:rFonts w:ascii="Arial" w:hAnsi="Arial" w:cs="Arial"/>
        </w:rPr>
        <w:t>Communicare</w:t>
      </w:r>
      <w:proofErr w:type="spellEnd"/>
      <w:r w:rsidRPr="002C06B1">
        <w:rPr>
          <w:rFonts w:ascii="Arial" w:hAnsi="Arial" w:cs="Arial"/>
        </w:rPr>
        <w:t>: Allegations of maladministration have been made against the institution, and the finalisation of a forensic investigation is imminent.</w:t>
      </w:r>
    </w:p>
    <w:p w:rsidR="00E777B6" w:rsidRPr="00993A49" w:rsidRDefault="00E777B6" w:rsidP="002C06B1">
      <w:pPr>
        <w:pStyle w:val="ListParagraph"/>
        <w:numPr>
          <w:ilvl w:val="0"/>
          <w:numId w:val="4"/>
        </w:numPr>
        <w:spacing w:line="360" w:lineRule="auto"/>
        <w:ind w:left="1440" w:hanging="540"/>
        <w:contextualSpacing w:val="0"/>
        <w:jc w:val="both"/>
        <w:rPr>
          <w:rFonts w:ascii="Arial" w:hAnsi="Arial" w:cs="Arial"/>
        </w:rPr>
      </w:pPr>
      <w:r w:rsidRPr="00993A49">
        <w:rPr>
          <w:rFonts w:ascii="Arial" w:hAnsi="Arial" w:cs="Arial"/>
        </w:rPr>
        <w:t>Housing Association East London (Belgravia): Failure to meet compliance conditions has resulted in a downgrading of accreditation status. There are suspected grounds of maladministration, and a forensic audit has been approved.</w:t>
      </w:r>
    </w:p>
    <w:p w:rsidR="00E777B6" w:rsidRPr="00993A49" w:rsidRDefault="00E777B6" w:rsidP="002C06B1">
      <w:pPr>
        <w:pStyle w:val="ListParagraph"/>
        <w:numPr>
          <w:ilvl w:val="0"/>
          <w:numId w:val="4"/>
        </w:numPr>
        <w:spacing w:line="360" w:lineRule="auto"/>
        <w:ind w:left="1440" w:hanging="540"/>
        <w:contextualSpacing w:val="0"/>
        <w:jc w:val="both"/>
        <w:rPr>
          <w:rFonts w:ascii="Arial" w:hAnsi="Arial" w:cs="Arial"/>
        </w:rPr>
      </w:pPr>
      <w:r w:rsidRPr="00993A49">
        <w:rPr>
          <w:rFonts w:ascii="Arial" w:hAnsi="Arial" w:cs="Arial"/>
        </w:rPr>
        <w:t>Urban Scape Rentals: Failure to meet compliance conditions has resulted in a downgrading of accreditation status. There are suspected grounds of maladministration, and a forensic audit has been approved.</w:t>
      </w:r>
    </w:p>
    <w:p w:rsidR="00993A49" w:rsidRDefault="00993A49" w:rsidP="00E777B6">
      <w:pPr>
        <w:ind w:left="1418" w:hanging="1058"/>
        <w:jc w:val="both"/>
        <w:rPr>
          <w:b/>
          <w:bCs/>
        </w:rPr>
      </w:pPr>
    </w:p>
    <w:p w:rsidR="00E777B6" w:rsidRPr="00BF65C9" w:rsidRDefault="00BF65C9" w:rsidP="002C06B1">
      <w:pPr>
        <w:tabs>
          <w:tab w:val="left" w:pos="810"/>
        </w:tabs>
        <w:spacing w:line="360" w:lineRule="auto"/>
        <w:ind w:left="810" w:hanging="810"/>
        <w:jc w:val="both"/>
        <w:rPr>
          <w:bCs/>
        </w:rPr>
      </w:pPr>
      <w:r w:rsidRPr="002C06B1">
        <w:rPr>
          <w:rFonts w:ascii="Arial" w:hAnsi="Arial" w:cs="Arial"/>
          <w:bCs/>
        </w:rPr>
        <w:t>(b</w:t>
      </w:r>
      <w:r w:rsidR="00E777B6" w:rsidRPr="002C06B1">
        <w:rPr>
          <w:rFonts w:ascii="Arial" w:hAnsi="Arial" w:cs="Arial"/>
          <w:bCs/>
        </w:rPr>
        <w:t>)</w:t>
      </w:r>
      <w:r w:rsidR="00E777B6" w:rsidRPr="00BF65C9">
        <w:rPr>
          <w:bCs/>
        </w:rPr>
        <w:t xml:space="preserve"> </w:t>
      </w:r>
      <w:r w:rsidR="00E777B6" w:rsidRPr="002C06B1">
        <w:rPr>
          <w:rFonts w:ascii="Arial" w:hAnsi="Arial" w:cs="Arial"/>
        </w:rPr>
        <w:t xml:space="preserve"> </w:t>
      </w:r>
      <w:r w:rsidR="002C06B1">
        <w:rPr>
          <w:rFonts w:ascii="Arial" w:hAnsi="Arial" w:cs="Arial"/>
        </w:rPr>
        <w:tab/>
      </w:r>
      <w:r w:rsidR="00E777B6" w:rsidRPr="00993A49">
        <w:rPr>
          <w:rFonts w:ascii="Arial" w:hAnsi="Arial" w:cs="Arial"/>
        </w:rPr>
        <w:t>Irregular expenditure incurred in the past five years pertain to investing in projects that fell outside a restructuring zone, which has since been declared and regularised. The remaining irregular expenditure relates to a single grant recipient (TBGI) amounting to R26.7</w:t>
      </w:r>
      <w:r w:rsidR="002C06B1">
        <w:rPr>
          <w:rFonts w:ascii="Arial" w:hAnsi="Arial" w:cs="Arial"/>
        </w:rPr>
        <w:t xml:space="preserve"> </w:t>
      </w:r>
      <w:r w:rsidR="00E777B6" w:rsidRPr="00993A49">
        <w:rPr>
          <w:rFonts w:ascii="Arial" w:hAnsi="Arial" w:cs="Arial"/>
        </w:rPr>
        <w:t>m</w:t>
      </w:r>
      <w:r w:rsidR="002C06B1">
        <w:rPr>
          <w:rFonts w:ascii="Arial" w:hAnsi="Arial" w:cs="Arial"/>
        </w:rPr>
        <w:t>illion</w:t>
      </w:r>
      <w:r w:rsidR="00E777B6" w:rsidRPr="00993A49">
        <w:rPr>
          <w:rFonts w:ascii="Arial" w:hAnsi="Arial" w:cs="Arial"/>
        </w:rPr>
        <w:t xml:space="preserve"> which is being dealt with by implementing the court judgement to recover the funds – a loss cannot be established at this stage.</w:t>
      </w:r>
    </w:p>
    <w:p w:rsidR="00AD7550" w:rsidRDefault="00AD7550" w:rsidP="002C06B1">
      <w:pPr>
        <w:spacing w:line="360" w:lineRule="auto"/>
        <w:jc w:val="both"/>
        <w:rPr>
          <w:rFonts w:ascii="Arial" w:hAnsi="Arial" w:cs="Arial"/>
        </w:rPr>
      </w:pPr>
    </w:p>
    <w:p w:rsidR="00643190" w:rsidRPr="00527792" w:rsidRDefault="00AD7550" w:rsidP="005863F0">
      <w:pPr>
        <w:spacing w:line="360" w:lineRule="auto"/>
        <w:ind w:left="720"/>
        <w:jc w:val="both"/>
        <w:rPr>
          <w:rFonts w:ascii="Arial" w:hAnsi="Arial" w:cs="Arial"/>
        </w:rPr>
      </w:pPr>
      <w:r w:rsidRPr="00AD7550">
        <w:rPr>
          <w:rFonts w:ascii="Arial" w:hAnsi="Arial" w:cs="Arial"/>
        </w:rPr>
        <w:t xml:space="preserve">There have been no funds lost through non-compliance, as most non-compliance has been limited to the submission of documents. Three institutions are about to be taken through regulatory enforcement and forensic investigations are to be conducted. These are Housing Authority of East London (HAEL), Urban </w:t>
      </w:r>
      <w:proofErr w:type="spellStart"/>
      <w:r w:rsidRPr="00AD7550">
        <w:rPr>
          <w:rFonts w:ascii="Arial" w:hAnsi="Arial" w:cs="Arial"/>
        </w:rPr>
        <w:t>Scape</w:t>
      </w:r>
      <w:proofErr w:type="spellEnd"/>
      <w:r w:rsidRPr="00AD7550">
        <w:rPr>
          <w:rFonts w:ascii="Arial" w:hAnsi="Arial" w:cs="Arial"/>
        </w:rPr>
        <w:t xml:space="preserve"> and </w:t>
      </w:r>
      <w:proofErr w:type="spellStart"/>
      <w:r w:rsidRPr="00AD7550">
        <w:rPr>
          <w:rFonts w:ascii="Arial" w:hAnsi="Arial" w:cs="Arial"/>
        </w:rPr>
        <w:t>Communicare</w:t>
      </w:r>
      <w:proofErr w:type="spellEnd"/>
      <w:r w:rsidRPr="00AD7550">
        <w:rPr>
          <w:rFonts w:ascii="Arial" w:hAnsi="Arial" w:cs="Arial"/>
        </w:rPr>
        <w:t>. The extent of maladministration and if funds have been lost, can only be ascertained when these investigations are concluded.</w:t>
      </w:r>
    </w:p>
    <w:sectPr w:rsidR="00643190" w:rsidRPr="00527792" w:rsidSect="00DF205F">
      <w:pgSz w:w="11909" w:h="16834" w:code="9"/>
      <w:pgMar w:top="1440" w:right="1440" w:bottom="1135"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6B0B"/>
    <w:multiLevelType w:val="hybridMultilevel"/>
    <w:tmpl w:val="2494A75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8F3678D"/>
    <w:multiLevelType w:val="hybridMultilevel"/>
    <w:tmpl w:val="7C7C2070"/>
    <w:lvl w:ilvl="0" w:tplc="F510E770">
      <w:start w:val="1"/>
      <w:numFmt w:val="decimal"/>
      <w:lvlText w:val="(%1)"/>
      <w:lvlJc w:val="left"/>
      <w:pPr>
        <w:ind w:left="1942" w:hanging="360"/>
      </w:pPr>
      <w:rPr>
        <w:rFonts w:hint="default"/>
      </w:rPr>
    </w:lvl>
    <w:lvl w:ilvl="1" w:tplc="1C090019" w:tentative="1">
      <w:start w:val="1"/>
      <w:numFmt w:val="lowerLetter"/>
      <w:lvlText w:val="%2."/>
      <w:lvlJc w:val="left"/>
      <w:pPr>
        <w:ind w:left="3672" w:hanging="360"/>
      </w:pPr>
    </w:lvl>
    <w:lvl w:ilvl="2" w:tplc="1C09001B" w:tentative="1">
      <w:start w:val="1"/>
      <w:numFmt w:val="lowerRoman"/>
      <w:lvlText w:val="%3."/>
      <w:lvlJc w:val="right"/>
      <w:pPr>
        <w:ind w:left="4392" w:hanging="180"/>
      </w:pPr>
    </w:lvl>
    <w:lvl w:ilvl="3" w:tplc="1C09000F" w:tentative="1">
      <w:start w:val="1"/>
      <w:numFmt w:val="decimal"/>
      <w:lvlText w:val="%4."/>
      <w:lvlJc w:val="left"/>
      <w:pPr>
        <w:ind w:left="5112" w:hanging="360"/>
      </w:pPr>
    </w:lvl>
    <w:lvl w:ilvl="4" w:tplc="1C090019" w:tentative="1">
      <w:start w:val="1"/>
      <w:numFmt w:val="lowerLetter"/>
      <w:lvlText w:val="%5."/>
      <w:lvlJc w:val="left"/>
      <w:pPr>
        <w:ind w:left="5832" w:hanging="360"/>
      </w:pPr>
    </w:lvl>
    <w:lvl w:ilvl="5" w:tplc="1C09001B" w:tentative="1">
      <w:start w:val="1"/>
      <w:numFmt w:val="lowerRoman"/>
      <w:lvlText w:val="%6."/>
      <w:lvlJc w:val="right"/>
      <w:pPr>
        <w:ind w:left="6552" w:hanging="180"/>
      </w:pPr>
    </w:lvl>
    <w:lvl w:ilvl="6" w:tplc="1C09000F" w:tentative="1">
      <w:start w:val="1"/>
      <w:numFmt w:val="decimal"/>
      <w:lvlText w:val="%7."/>
      <w:lvlJc w:val="left"/>
      <w:pPr>
        <w:ind w:left="7272" w:hanging="360"/>
      </w:pPr>
    </w:lvl>
    <w:lvl w:ilvl="7" w:tplc="1C090019" w:tentative="1">
      <w:start w:val="1"/>
      <w:numFmt w:val="lowerLetter"/>
      <w:lvlText w:val="%8."/>
      <w:lvlJc w:val="left"/>
      <w:pPr>
        <w:ind w:left="7992" w:hanging="360"/>
      </w:pPr>
    </w:lvl>
    <w:lvl w:ilvl="8" w:tplc="1C09001B" w:tentative="1">
      <w:start w:val="1"/>
      <w:numFmt w:val="lowerRoman"/>
      <w:lvlText w:val="%9."/>
      <w:lvlJc w:val="right"/>
      <w:pPr>
        <w:ind w:left="8712" w:hanging="180"/>
      </w:pPr>
    </w:lvl>
  </w:abstractNum>
  <w:abstractNum w:abstractNumId="2">
    <w:nsid w:val="1FBA5E25"/>
    <w:multiLevelType w:val="hybridMultilevel"/>
    <w:tmpl w:val="D42655BA"/>
    <w:lvl w:ilvl="0" w:tplc="8534B9B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E75A4"/>
    <w:multiLevelType w:val="hybridMultilevel"/>
    <w:tmpl w:val="6A1E6022"/>
    <w:lvl w:ilvl="0" w:tplc="64CA0AF4">
      <w:start w:val="1"/>
      <w:numFmt w:val="lowerLetter"/>
      <w:lvlText w:val="(%1)"/>
      <w:lvlJc w:val="left"/>
      <w:pPr>
        <w:ind w:left="1080" w:hanging="360"/>
      </w:pPr>
      <w:rPr>
        <w:rFonts w:ascii="Arial" w:eastAsia="Times New Roman" w:hAnsi="Arial" w:cs="Arial"/>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341609E"/>
    <w:multiLevelType w:val="hybridMultilevel"/>
    <w:tmpl w:val="47064550"/>
    <w:lvl w:ilvl="0" w:tplc="F510E7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EBA7880"/>
    <w:multiLevelType w:val="hybridMultilevel"/>
    <w:tmpl w:val="71789F34"/>
    <w:lvl w:ilvl="0" w:tplc="99C0D600">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0"/>
  </w:num>
  <w:num w:numId="5">
    <w:abstractNumId w:val="5"/>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721D3"/>
    <w:rsid w:val="00007D7C"/>
    <w:rsid w:val="00011054"/>
    <w:rsid w:val="0001430B"/>
    <w:rsid w:val="00017EDA"/>
    <w:rsid w:val="00035D2A"/>
    <w:rsid w:val="00054329"/>
    <w:rsid w:val="00056F44"/>
    <w:rsid w:val="00060225"/>
    <w:rsid w:val="000733DB"/>
    <w:rsid w:val="00073502"/>
    <w:rsid w:val="000915BE"/>
    <w:rsid w:val="0009647B"/>
    <w:rsid w:val="0009695B"/>
    <w:rsid w:val="000A6709"/>
    <w:rsid w:val="000A7A5D"/>
    <w:rsid w:val="000C42EB"/>
    <w:rsid w:val="000C6DA1"/>
    <w:rsid w:val="000D6558"/>
    <w:rsid w:val="000E2CBB"/>
    <w:rsid w:val="000E2FC7"/>
    <w:rsid w:val="000F695F"/>
    <w:rsid w:val="00102B70"/>
    <w:rsid w:val="00102EFA"/>
    <w:rsid w:val="00111938"/>
    <w:rsid w:val="001144E8"/>
    <w:rsid w:val="00120A5D"/>
    <w:rsid w:val="00127EBE"/>
    <w:rsid w:val="0013361B"/>
    <w:rsid w:val="001601BF"/>
    <w:rsid w:val="00163DEA"/>
    <w:rsid w:val="00164C4E"/>
    <w:rsid w:val="001717CA"/>
    <w:rsid w:val="00171E41"/>
    <w:rsid w:val="00185F5E"/>
    <w:rsid w:val="00191C54"/>
    <w:rsid w:val="0019458C"/>
    <w:rsid w:val="001A08F4"/>
    <w:rsid w:val="001B636B"/>
    <w:rsid w:val="001C1FC2"/>
    <w:rsid w:val="001C319E"/>
    <w:rsid w:val="001D25FD"/>
    <w:rsid w:val="001E2160"/>
    <w:rsid w:val="001E3734"/>
    <w:rsid w:val="001E3E17"/>
    <w:rsid w:val="001E6764"/>
    <w:rsid w:val="001F1744"/>
    <w:rsid w:val="001F25E5"/>
    <w:rsid w:val="002037F1"/>
    <w:rsid w:val="0020492B"/>
    <w:rsid w:val="002205DF"/>
    <w:rsid w:val="00226996"/>
    <w:rsid w:val="00274753"/>
    <w:rsid w:val="00276F62"/>
    <w:rsid w:val="00277D60"/>
    <w:rsid w:val="002850BA"/>
    <w:rsid w:val="00290BA0"/>
    <w:rsid w:val="002949DD"/>
    <w:rsid w:val="002A7FF2"/>
    <w:rsid w:val="002C06B1"/>
    <w:rsid w:val="002C16F5"/>
    <w:rsid w:val="002F619B"/>
    <w:rsid w:val="00307DE4"/>
    <w:rsid w:val="0031594B"/>
    <w:rsid w:val="0032094D"/>
    <w:rsid w:val="00321C44"/>
    <w:rsid w:val="003569A4"/>
    <w:rsid w:val="00363331"/>
    <w:rsid w:val="003831E9"/>
    <w:rsid w:val="00383F3E"/>
    <w:rsid w:val="0038671F"/>
    <w:rsid w:val="00387427"/>
    <w:rsid w:val="003A5D10"/>
    <w:rsid w:val="003B1C38"/>
    <w:rsid w:val="003B4E8C"/>
    <w:rsid w:val="003B7D68"/>
    <w:rsid w:val="003C1D5D"/>
    <w:rsid w:val="003D0E0E"/>
    <w:rsid w:val="003D52DB"/>
    <w:rsid w:val="003E101A"/>
    <w:rsid w:val="003E2533"/>
    <w:rsid w:val="0040796E"/>
    <w:rsid w:val="00424F68"/>
    <w:rsid w:val="00426F27"/>
    <w:rsid w:val="00427BCC"/>
    <w:rsid w:val="00450955"/>
    <w:rsid w:val="004634C5"/>
    <w:rsid w:val="004721D3"/>
    <w:rsid w:val="00490252"/>
    <w:rsid w:val="004D7D43"/>
    <w:rsid w:val="004E05D9"/>
    <w:rsid w:val="004E1977"/>
    <w:rsid w:val="004E4B08"/>
    <w:rsid w:val="004E6458"/>
    <w:rsid w:val="005048FE"/>
    <w:rsid w:val="00527792"/>
    <w:rsid w:val="00531799"/>
    <w:rsid w:val="00532F53"/>
    <w:rsid w:val="005370A2"/>
    <w:rsid w:val="00540824"/>
    <w:rsid w:val="005524ED"/>
    <w:rsid w:val="005550E7"/>
    <w:rsid w:val="00564522"/>
    <w:rsid w:val="00574E0E"/>
    <w:rsid w:val="00582A16"/>
    <w:rsid w:val="00582FAC"/>
    <w:rsid w:val="00584B3F"/>
    <w:rsid w:val="005863F0"/>
    <w:rsid w:val="00597E30"/>
    <w:rsid w:val="005A411E"/>
    <w:rsid w:val="005C5B77"/>
    <w:rsid w:val="005D13BC"/>
    <w:rsid w:val="005F339F"/>
    <w:rsid w:val="006039DA"/>
    <w:rsid w:val="0061032C"/>
    <w:rsid w:val="0061537C"/>
    <w:rsid w:val="006201E5"/>
    <w:rsid w:val="00624D6F"/>
    <w:rsid w:val="00633B2D"/>
    <w:rsid w:val="00635BA6"/>
    <w:rsid w:val="00643190"/>
    <w:rsid w:val="0065597D"/>
    <w:rsid w:val="006606E3"/>
    <w:rsid w:val="006629D8"/>
    <w:rsid w:val="006634B5"/>
    <w:rsid w:val="0066480A"/>
    <w:rsid w:val="00666169"/>
    <w:rsid w:val="00672CAE"/>
    <w:rsid w:val="0067623B"/>
    <w:rsid w:val="006A7C1D"/>
    <w:rsid w:val="006B592D"/>
    <w:rsid w:val="006C0982"/>
    <w:rsid w:val="006C12E7"/>
    <w:rsid w:val="006C143C"/>
    <w:rsid w:val="006C1C0F"/>
    <w:rsid w:val="00711D6F"/>
    <w:rsid w:val="00712609"/>
    <w:rsid w:val="00713FEC"/>
    <w:rsid w:val="007311BB"/>
    <w:rsid w:val="00736282"/>
    <w:rsid w:val="00761EB6"/>
    <w:rsid w:val="007705AD"/>
    <w:rsid w:val="007723FD"/>
    <w:rsid w:val="0078177C"/>
    <w:rsid w:val="007928D8"/>
    <w:rsid w:val="00795FEA"/>
    <w:rsid w:val="00796BA8"/>
    <w:rsid w:val="007A1B75"/>
    <w:rsid w:val="007C7372"/>
    <w:rsid w:val="007D12A6"/>
    <w:rsid w:val="007E484E"/>
    <w:rsid w:val="00802EE3"/>
    <w:rsid w:val="00805A28"/>
    <w:rsid w:val="008148E9"/>
    <w:rsid w:val="008412D0"/>
    <w:rsid w:val="00863694"/>
    <w:rsid w:val="00864F47"/>
    <w:rsid w:val="008924D0"/>
    <w:rsid w:val="008C0D39"/>
    <w:rsid w:val="008C4CF6"/>
    <w:rsid w:val="008E41CF"/>
    <w:rsid w:val="008F56D3"/>
    <w:rsid w:val="009026E9"/>
    <w:rsid w:val="009047AF"/>
    <w:rsid w:val="0090610B"/>
    <w:rsid w:val="0091359F"/>
    <w:rsid w:val="009356AE"/>
    <w:rsid w:val="00937038"/>
    <w:rsid w:val="00942CFF"/>
    <w:rsid w:val="00972434"/>
    <w:rsid w:val="00993A49"/>
    <w:rsid w:val="009A2EDC"/>
    <w:rsid w:val="009A314E"/>
    <w:rsid w:val="009A4B7C"/>
    <w:rsid w:val="009A7B54"/>
    <w:rsid w:val="009B7090"/>
    <w:rsid w:val="009C0104"/>
    <w:rsid w:val="009C3578"/>
    <w:rsid w:val="009C7587"/>
    <w:rsid w:val="009D64CD"/>
    <w:rsid w:val="009E7913"/>
    <w:rsid w:val="009F0D6E"/>
    <w:rsid w:val="00A01113"/>
    <w:rsid w:val="00A05289"/>
    <w:rsid w:val="00A057EB"/>
    <w:rsid w:val="00A060AD"/>
    <w:rsid w:val="00A31464"/>
    <w:rsid w:val="00A3729A"/>
    <w:rsid w:val="00A41B09"/>
    <w:rsid w:val="00A42544"/>
    <w:rsid w:val="00A4725E"/>
    <w:rsid w:val="00A50491"/>
    <w:rsid w:val="00A72B78"/>
    <w:rsid w:val="00A72ED4"/>
    <w:rsid w:val="00A85F68"/>
    <w:rsid w:val="00AB727C"/>
    <w:rsid w:val="00AC2814"/>
    <w:rsid w:val="00AC49F3"/>
    <w:rsid w:val="00AD7550"/>
    <w:rsid w:val="00B317E3"/>
    <w:rsid w:val="00B46724"/>
    <w:rsid w:val="00B46C1C"/>
    <w:rsid w:val="00B501FD"/>
    <w:rsid w:val="00B52672"/>
    <w:rsid w:val="00B6368C"/>
    <w:rsid w:val="00B65A60"/>
    <w:rsid w:val="00B71716"/>
    <w:rsid w:val="00B76A1D"/>
    <w:rsid w:val="00B87A69"/>
    <w:rsid w:val="00BA4366"/>
    <w:rsid w:val="00BA5647"/>
    <w:rsid w:val="00BC597D"/>
    <w:rsid w:val="00BD7DAD"/>
    <w:rsid w:val="00BE4730"/>
    <w:rsid w:val="00BE7096"/>
    <w:rsid w:val="00BF65C9"/>
    <w:rsid w:val="00C06F6B"/>
    <w:rsid w:val="00C201B3"/>
    <w:rsid w:val="00C32746"/>
    <w:rsid w:val="00C3625B"/>
    <w:rsid w:val="00C518C0"/>
    <w:rsid w:val="00C635AA"/>
    <w:rsid w:val="00C65B82"/>
    <w:rsid w:val="00C75B0D"/>
    <w:rsid w:val="00C831A8"/>
    <w:rsid w:val="00C83E42"/>
    <w:rsid w:val="00C86CF8"/>
    <w:rsid w:val="00C94123"/>
    <w:rsid w:val="00CA47A0"/>
    <w:rsid w:val="00CE6D54"/>
    <w:rsid w:val="00CF1C64"/>
    <w:rsid w:val="00CF67A5"/>
    <w:rsid w:val="00D05D9C"/>
    <w:rsid w:val="00D131E8"/>
    <w:rsid w:val="00D2309A"/>
    <w:rsid w:val="00D345E0"/>
    <w:rsid w:val="00D47743"/>
    <w:rsid w:val="00D51DDA"/>
    <w:rsid w:val="00D546D7"/>
    <w:rsid w:val="00D62F72"/>
    <w:rsid w:val="00D94667"/>
    <w:rsid w:val="00DA51C5"/>
    <w:rsid w:val="00DB48B9"/>
    <w:rsid w:val="00DC036C"/>
    <w:rsid w:val="00DC4A39"/>
    <w:rsid w:val="00DC6157"/>
    <w:rsid w:val="00DD2391"/>
    <w:rsid w:val="00DE11A4"/>
    <w:rsid w:val="00DE3410"/>
    <w:rsid w:val="00DF205F"/>
    <w:rsid w:val="00E3368E"/>
    <w:rsid w:val="00E44F2E"/>
    <w:rsid w:val="00E777B6"/>
    <w:rsid w:val="00E94C10"/>
    <w:rsid w:val="00E94E1B"/>
    <w:rsid w:val="00E96F5E"/>
    <w:rsid w:val="00E97BA2"/>
    <w:rsid w:val="00ED08EF"/>
    <w:rsid w:val="00ED2FB2"/>
    <w:rsid w:val="00EE2572"/>
    <w:rsid w:val="00EE2C38"/>
    <w:rsid w:val="00EE73EB"/>
    <w:rsid w:val="00EF6670"/>
    <w:rsid w:val="00F04713"/>
    <w:rsid w:val="00F0528B"/>
    <w:rsid w:val="00F05A59"/>
    <w:rsid w:val="00F10143"/>
    <w:rsid w:val="00F13135"/>
    <w:rsid w:val="00F30198"/>
    <w:rsid w:val="00F41E67"/>
    <w:rsid w:val="00F440FB"/>
    <w:rsid w:val="00F477E8"/>
    <w:rsid w:val="00F71D28"/>
    <w:rsid w:val="00F94994"/>
    <w:rsid w:val="00F94EA1"/>
    <w:rsid w:val="00FA2562"/>
    <w:rsid w:val="00FB2850"/>
    <w:rsid w:val="00FB47F4"/>
    <w:rsid w:val="00FD49A9"/>
    <w:rsid w:val="00FF2FC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4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721D3"/>
    <w:pPr>
      <w:keepNext/>
      <w:tabs>
        <w:tab w:val="left" w:pos="432"/>
        <w:tab w:val="left" w:pos="864"/>
      </w:tabs>
      <w:spacing w:before="100" w:beforeAutospacing="1"/>
      <w:ind w:left="72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1D3"/>
    <w:rPr>
      <w:rFonts w:ascii="Times New Roman" w:eastAsia="Times New Roman" w:hAnsi="Times New Roman" w:cs="Times New Roman"/>
      <w:b/>
      <w:sz w:val="24"/>
      <w:szCs w:val="24"/>
      <w:lang w:val="en-GB"/>
    </w:rPr>
  </w:style>
  <w:style w:type="paragraph" w:styleId="ListParagraph">
    <w:name w:val="List Paragraph"/>
    <w:basedOn w:val="Normal"/>
    <w:uiPriority w:val="34"/>
    <w:qFormat/>
    <w:rsid w:val="00582A16"/>
    <w:pPr>
      <w:ind w:left="720"/>
      <w:contextualSpacing/>
    </w:pPr>
  </w:style>
  <w:style w:type="paragraph" w:styleId="BalloonText">
    <w:name w:val="Balloon Text"/>
    <w:basedOn w:val="Normal"/>
    <w:link w:val="BalloonTextChar"/>
    <w:uiPriority w:val="99"/>
    <w:semiHidden/>
    <w:unhideWhenUsed/>
    <w:rsid w:val="000E2FC7"/>
    <w:rPr>
      <w:rFonts w:ascii="Tahoma" w:hAnsi="Tahoma" w:cs="Tahoma"/>
      <w:sz w:val="16"/>
      <w:szCs w:val="16"/>
    </w:rPr>
  </w:style>
  <w:style w:type="character" w:customStyle="1" w:styleId="BalloonTextChar">
    <w:name w:val="Balloon Text Char"/>
    <w:basedOn w:val="DefaultParagraphFont"/>
    <w:link w:val="BalloonText"/>
    <w:uiPriority w:val="99"/>
    <w:semiHidden/>
    <w:rsid w:val="000E2FC7"/>
    <w:rPr>
      <w:rFonts w:ascii="Tahoma" w:eastAsia="Times New Roman" w:hAnsi="Tahoma" w:cs="Tahoma"/>
      <w:sz w:val="16"/>
      <w:szCs w:val="16"/>
      <w:lang w:val="en-GB"/>
    </w:rPr>
  </w:style>
  <w:style w:type="table" w:styleId="TableGrid">
    <w:name w:val="Table Grid"/>
    <w:basedOn w:val="TableNormal"/>
    <w:uiPriority w:val="59"/>
    <w:rsid w:val="00F44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rsid w:val="005048FE"/>
  </w:style>
</w:styles>
</file>

<file path=word/webSettings.xml><?xml version="1.0" encoding="utf-8"?>
<w:webSettings xmlns:r="http://schemas.openxmlformats.org/officeDocument/2006/relationships" xmlns:w="http://schemas.openxmlformats.org/wordprocessingml/2006/main">
  <w:divs>
    <w:div w:id="140315485">
      <w:bodyDiv w:val="1"/>
      <w:marLeft w:val="0"/>
      <w:marRight w:val="0"/>
      <w:marTop w:val="0"/>
      <w:marBottom w:val="0"/>
      <w:divBdr>
        <w:top w:val="none" w:sz="0" w:space="0" w:color="auto"/>
        <w:left w:val="none" w:sz="0" w:space="0" w:color="auto"/>
        <w:bottom w:val="none" w:sz="0" w:space="0" w:color="auto"/>
        <w:right w:val="none" w:sz="0" w:space="0" w:color="auto"/>
      </w:divBdr>
    </w:div>
    <w:div w:id="167134103">
      <w:bodyDiv w:val="1"/>
      <w:marLeft w:val="0"/>
      <w:marRight w:val="0"/>
      <w:marTop w:val="0"/>
      <w:marBottom w:val="0"/>
      <w:divBdr>
        <w:top w:val="none" w:sz="0" w:space="0" w:color="auto"/>
        <w:left w:val="none" w:sz="0" w:space="0" w:color="auto"/>
        <w:bottom w:val="none" w:sz="0" w:space="0" w:color="auto"/>
        <w:right w:val="none" w:sz="0" w:space="0" w:color="auto"/>
      </w:divBdr>
    </w:div>
    <w:div w:id="189339080">
      <w:bodyDiv w:val="1"/>
      <w:marLeft w:val="0"/>
      <w:marRight w:val="0"/>
      <w:marTop w:val="0"/>
      <w:marBottom w:val="0"/>
      <w:divBdr>
        <w:top w:val="none" w:sz="0" w:space="0" w:color="auto"/>
        <w:left w:val="none" w:sz="0" w:space="0" w:color="auto"/>
        <w:bottom w:val="none" w:sz="0" w:space="0" w:color="auto"/>
        <w:right w:val="none" w:sz="0" w:space="0" w:color="auto"/>
      </w:divBdr>
    </w:div>
    <w:div w:id="434253490">
      <w:bodyDiv w:val="1"/>
      <w:marLeft w:val="0"/>
      <w:marRight w:val="0"/>
      <w:marTop w:val="0"/>
      <w:marBottom w:val="0"/>
      <w:divBdr>
        <w:top w:val="none" w:sz="0" w:space="0" w:color="auto"/>
        <w:left w:val="none" w:sz="0" w:space="0" w:color="auto"/>
        <w:bottom w:val="none" w:sz="0" w:space="0" w:color="auto"/>
        <w:right w:val="none" w:sz="0" w:space="0" w:color="auto"/>
      </w:divBdr>
    </w:div>
    <w:div w:id="448210440">
      <w:bodyDiv w:val="1"/>
      <w:marLeft w:val="0"/>
      <w:marRight w:val="0"/>
      <w:marTop w:val="0"/>
      <w:marBottom w:val="0"/>
      <w:divBdr>
        <w:top w:val="none" w:sz="0" w:space="0" w:color="auto"/>
        <w:left w:val="none" w:sz="0" w:space="0" w:color="auto"/>
        <w:bottom w:val="none" w:sz="0" w:space="0" w:color="auto"/>
        <w:right w:val="none" w:sz="0" w:space="0" w:color="auto"/>
      </w:divBdr>
    </w:div>
    <w:div w:id="500320913">
      <w:bodyDiv w:val="1"/>
      <w:marLeft w:val="0"/>
      <w:marRight w:val="0"/>
      <w:marTop w:val="0"/>
      <w:marBottom w:val="0"/>
      <w:divBdr>
        <w:top w:val="none" w:sz="0" w:space="0" w:color="auto"/>
        <w:left w:val="none" w:sz="0" w:space="0" w:color="auto"/>
        <w:bottom w:val="none" w:sz="0" w:space="0" w:color="auto"/>
        <w:right w:val="none" w:sz="0" w:space="0" w:color="auto"/>
      </w:divBdr>
    </w:div>
    <w:div w:id="543638038">
      <w:bodyDiv w:val="1"/>
      <w:marLeft w:val="0"/>
      <w:marRight w:val="0"/>
      <w:marTop w:val="0"/>
      <w:marBottom w:val="0"/>
      <w:divBdr>
        <w:top w:val="none" w:sz="0" w:space="0" w:color="auto"/>
        <w:left w:val="none" w:sz="0" w:space="0" w:color="auto"/>
        <w:bottom w:val="none" w:sz="0" w:space="0" w:color="auto"/>
        <w:right w:val="none" w:sz="0" w:space="0" w:color="auto"/>
      </w:divBdr>
    </w:div>
    <w:div w:id="560991589">
      <w:bodyDiv w:val="1"/>
      <w:marLeft w:val="60"/>
      <w:marRight w:val="60"/>
      <w:marTop w:val="60"/>
      <w:marBottom w:val="15"/>
      <w:divBdr>
        <w:top w:val="none" w:sz="0" w:space="0" w:color="auto"/>
        <w:left w:val="none" w:sz="0" w:space="0" w:color="auto"/>
        <w:bottom w:val="none" w:sz="0" w:space="0" w:color="auto"/>
        <w:right w:val="none" w:sz="0" w:space="0" w:color="auto"/>
      </w:divBdr>
      <w:divsChild>
        <w:div w:id="8873675">
          <w:marLeft w:val="0"/>
          <w:marRight w:val="0"/>
          <w:marTop w:val="0"/>
          <w:marBottom w:val="0"/>
          <w:divBdr>
            <w:top w:val="none" w:sz="0" w:space="0" w:color="auto"/>
            <w:left w:val="none" w:sz="0" w:space="0" w:color="auto"/>
            <w:bottom w:val="none" w:sz="0" w:space="0" w:color="auto"/>
            <w:right w:val="none" w:sz="0" w:space="0" w:color="auto"/>
          </w:divBdr>
        </w:div>
      </w:divsChild>
    </w:div>
    <w:div w:id="600648841">
      <w:bodyDiv w:val="1"/>
      <w:marLeft w:val="0"/>
      <w:marRight w:val="0"/>
      <w:marTop w:val="0"/>
      <w:marBottom w:val="0"/>
      <w:divBdr>
        <w:top w:val="none" w:sz="0" w:space="0" w:color="auto"/>
        <w:left w:val="none" w:sz="0" w:space="0" w:color="auto"/>
        <w:bottom w:val="none" w:sz="0" w:space="0" w:color="auto"/>
        <w:right w:val="none" w:sz="0" w:space="0" w:color="auto"/>
      </w:divBdr>
    </w:div>
    <w:div w:id="673722724">
      <w:bodyDiv w:val="1"/>
      <w:marLeft w:val="0"/>
      <w:marRight w:val="0"/>
      <w:marTop w:val="0"/>
      <w:marBottom w:val="0"/>
      <w:divBdr>
        <w:top w:val="none" w:sz="0" w:space="0" w:color="auto"/>
        <w:left w:val="none" w:sz="0" w:space="0" w:color="auto"/>
        <w:bottom w:val="none" w:sz="0" w:space="0" w:color="auto"/>
        <w:right w:val="none" w:sz="0" w:space="0" w:color="auto"/>
      </w:divBdr>
    </w:div>
    <w:div w:id="785004638">
      <w:bodyDiv w:val="1"/>
      <w:marLeft w:val="60"/>
      <w:marRight w:val="60"/>
      <w:marTop w:val="60"/>
      <w:marBottom w:val="15"/>
      <w:divBdr>
        <w:top w:val="none" w:sz="0" w:space="0" w:color="auto"/>
        <w:left w:val="none" w:sz="0" w:space="0" w:color="auto"/>
        <w:bottom w:val="none" w:sz="0" w:space="0" w:color="auto"/>
        <w:right w:val="none" w:sz="0" w:space="0" w:color="auto"/>
      </w:divBdr>
      <w:divsChild>
        <w:div w:id="214777942">
          <w:marLeft w:val="0"/>
          <w:marRight w:val="0"/>
          <w:marTop w:val="0"/>
          <w:marBottom w:val="0"/>
          <w:divBdr>
            <w:top w:val="none" w:sz="0" w:space="0" w:color="auto"/>
            <w:left w:val="none" w:sz="0" w:space="0" w:color="auto"/>
            <w:bottom w:val="none" w:sz="0" w:space="0" w:color="auto"/>
            <w:right w:val="none" w:sz="0" w:space="0" w:color="auto"/>
          </w:divBdr>
        </w:div>
        <w:div w:id="1054044366">
          <w:marLeft w:val="0"/>
          <w:marRight w:val="0"/>
          <w:marTop w:val="0"/>
          <w:marBottom w:val="0"/>
          <w:divBdr>
            <w:top w:val="none" w:sz="0" w:space="0" w:color="auto"/>
            <w:left w:val="none" w:sz="0" w:space="0" w:color="auto"/>
            <w:bottom w:val="none" w:sz="0" w:space="0" w:color="auto"/>
            <w:right w:val="none" w:sz="0" w:space="0" w:color="auto"/>
          </w:divBdr>
        </w:div>
        <w:div w:id="811095383">
          <w:marLeft w:val="0"/>
          <w:marRight w:val="0"/>
          <w:marTop w:val="0"/>
          <w:marBottom w:val="0"/>
          <w:divBdr>
            <w:top w:val="none" w:sz="0" w:space="0" w:color="auto"/>
            <w:left w:val="none" w:sz="0" w:space="0" w:color="auto"/>
            <w:bottom w:val="none" w:sz="0" w:space="0" w:color="auto"/>
            <w:right w:val="none" w:sz="0" w:space="0" w:color="auto"/>
          </w:divBdr>
        </w:div>
        <w:div w:id="486629310">
          <w:marLeft w:val="0"/>
          <w:marRight w:val="0"/>
          <w:marTop w:val="0"/>
          <w:marBottom w:val="0"/>
          <w:divBdr>
            <w:top w:val="none" w:sz="0" w:space="0" w:color="auto"/>
            <w:left w:val="none" w:sz="0" w:space="0" w:color="auto"/>
            <w:bottom w:val="none" w:sz="0" w:space="0" w:color="auto"/>
            <w:right w:val="none" w:sz="0" w:space="0" w:color="auto"/>
          </w:divBdr>
        </w:div>
        <w:div w:id="229002103">
          <w:marLeft w:val="0"/>
          <w:marRight w:val="0"/>
          <w:marTop w:val="0"/>
          <w:marBottom w:val="0"/>
          <w:divBdr>
            <w:top w:val="none" w:sz="0" w:space="0" w:color="auto"/>
            <w:left w:val="none" w:sz="0" w:space="0" w:color="auto"/>
            <w:bottom w:val="none" w:sz="0" w:space="0" w:color="auto"/>
            <w:right w:val="none" w:sz="0" w:space="0" w:color="auto"/>
          </w:divBdr>
        </w:div>
        <w:div w:id="1130976093">
          <w:marLeft w:val="0"/>
          <w:marRight w:val="0"/>
          <w:marTop w:val="0"/>
          <w:marBottom w:val="0"/>
          <w:divBdr>
            <w:top w:val="none" w:sz="0" w:space="0" w:color="auto"/>
            <w:left w:val="none" w:sz="0" w:space="0" w:color="auto"/>
            <w:bottom w:val="none" w:sz="0" w:space="0" w:color="auto"/>
            <w:right w:val="none" w:sz="0" w:space="0" w:color="auto"/>
          </w:divBdr>
        </w:div>
        <w:div w:id="682786029">
          <w:marLeft w:val="0"/>
          <w:marRight w:val="0"/>
          <w:marTop w:val="0"/>
          <w:marBottom w:val="0"/>
          <w:divBdr>
            <w:top w:val="none" w:sz="0" w:space="0" w:color="auto"/>
            <w:left w:val="none" w:sz="0" w:space="0" w:color="auto"/>
            <w:bottom w:val="none" w:sz="0" w:space="0" w:color="auto"/>
            <w:right w:val="none" w:sz="0" w:space="0" w:color="auto"/>
          </w:divBdr>
        </w:div>
        <w:div w:id="745030975">
          <w:marLeft w:val="0"/>
          <w:marRight w:val="0"/>
          <w:marTop w:val="0"/>
          <w:marBottom w:val="0"/>
          <w:divBdr>
            <w:top w:val="none" w:sz="0" w:space="0" w:color="auto"/>
            <w:left w:val="none" w:sz="0" w:space="0" w:color="auto"/>
            <w:bottom w:val="none" w:sz="0" w:space="0" w:color="auto"/>
            <w:right w:val="none" w:sz="0" w:space="0" w:color="auto"/>
          </w:divBdr>
        </w:div>
        <w:div w:id="562059087">
          <w:marLeft w:val="0"/>
          <w:marRight w:val="0"/>
          <w:marTop w:val="0"/>
          <w:marBottom w:val="0"/>
          <w:divBdr>
            <w:top w:val="none" w:sz="0" w:space="0" w:color="auto"/>
            <w:left w:val="none" w:sz="0" w:space="0" w:color="auto"/>
            <w:bottom w:val="none" w:sz="0" w:space="0" w:color="auto"/>
            <w:right w:val="none" w:sz="0" w:space="0" w:color="auto"/>
          </w:divBdr>
        </w:div>
        <w:div w:id="227688660">
          <w:marLeft w:val="0"/>
          <w:marRight w:val="0"/>
          <w:marTop w:val="0"/>
          <w:marBottom w:val="0"/>
          <w:divBdr>
            <w:top w:val="none" w:sz="0" w:space="0" w:color="auto"/>
            <w:left w:val="none" w:sz="0" w:space="0" w:color="auto"/>
            <w:bottom w:val="none" w:sz="0" w:space="0" w:color="auto"/>
            <w:right w:val="none" w:sz="0" w:space="0" w:color="auto"/>
          </w:divBdr>
        </w:div>
        <w:div w:id="860169364">
          <w:marLeft w:val="0"/>
          <w:marRight w:val="0"/>
          <w:marTop w:val="0"/>
          <w:marBottom w:val="0"/>
          <w:divBdr>
            <w:top w:val="none" w:sz="0" w:space="0" w:color="auto"/>
            <w:left w:val="none" w:sz="0" w:space="0" w:color="auto"/>
            <w:bottom w:val="none" w:sz="0" w:space="0" w:color="auto"/>
            <w:right w:val="none" w:sz="0" w:space="0" w:color="auto"/>
          </w:divBdr>
        </w:div>
        <w:div w:id="1099987214">
          <w:marLeft w:val="0"/>
          <w:marRight w:val="0"/>
          <w:marTop w:val="0"/>
          <w:marBottom w:val="0"/>
          <w:divBdr>
            <w:top w:val="none" w:sz="0" w:space="0" w:color="auto"/>
            <w:left w:val="none" w:sz="0" w:space="0" w:color="auto"/>
            <w:bottom w:val="none" w:sz="0" w:space="0" w:color="auto"/>
            <w:right w:val="none" w:sz="0" w:space="0" w:color="auto"/>
          </w:divBdr>
        </w:div>
        <w:div w:id="848788471">
          <w:marLeft w:val="0"/>
          <w:marRight w:val="0"/>
          <w:marTop w:val="0"/>
          <w:marBottom w:val="0"/>
          <w:divBdr>
            <w:top w:val="none" w:sz="0" w:space="0" w:color="auto"/>
            <w:left w:val="none" w:sz="0" w:space="0" w:color="auto"/>
            <w:bottom w:val="none" w:sz="0" w:space="0" w:color="auto"/>
            <w:right w:val="none" w:sz="0" w:space="0" w:color="auto"/>
          </w:divBdr>
        </w:div>
        <w:div w:id="1843740089">
          <w:marLeft w:val="0"/>
          <w:marRight w:val="0"/>
          <w:marTop w:val="0"/>
          <w:marBottom w:val="0"/>
          <w:divBdr>
            <w:top w:val="none" w:sz="0" w:space="0" w:color="auto"/>
            <w:left w:val="none" w:sz="0" w:space="0" w:color="auto"/>
            <w:bottom w:val="none" w:sz="0" w:space="0" w:color="auto"/>
            <w:right w:val="none" w:sz="0" w:space="0" w:color="auto"/>
          </w:divBdr>
        </w:div>
        <w:div w:id="140539663">
          <w:marLeft w:val="0"/>
          <w:marRight w:val="0"/>
          <w:marTop w:val="0"/>
          <w:marBottom w:val="0"/>
          <w:divBdr>
            <w:top w:val="none" w:sz="0" w:space="0" w:color="auto"/>
            <w:left w:val="none" w:sz="0" w:space="0" w:color="auto"/>
            <w:bottom w:val="none" w:sz="0" w:space="0" w:color="auto"/>
            <w:right w:val="none" w:sz="0" w:space="0" w:color="auto"/>
          </w:divBdr>
        </w:div>
      </w:divsChild>
    </w:div>
    <w:div w:id="792751083">
      <w:bodyDiv w:val="1"/>
      <w:marLeft w:val="0"/>
      <w:marRight w:val="0"/>
      <w:marTop w:val="0"/>
      <w:marBottom w:val="0"/>
      <w:divBdr>
        <w:top w:val="none" w:sz="0" w:space="0" w:color="auto"/>
        <w:left w:val="none" w:sz="0" w:space="0" w:color="auto"/>
        <w:bottom w:val="none" w:sz="0" w:space="0" w:color="auto"/>
        <w:right w:val="none" w:sz="0" w:space="0" w:color="auto"/>
      </w:divBdr>
    </w:div>
    <w:div w:id="1272977667">
      <w:bodyDiv w:val="1"/>
      <w:marLeft w:val="0"/>
      <w:marRight w:val="0"/>
      <w:marTop w:val="0"/>
      <w:marBottom w:val="0"/>
      <w:divBdr>
        <w:top w:val="none" w:sz="0" w:space="0" w:color="auto"/>
        <w:left w:val="none" w:sz="0" w:space="0" w:color="auto"/>
        <w:bottom w:val="none" w:sz="0" w:space="0" w:color="auto"/>
        <w:right w:val="none" w:sz="0" w:space="0" w:color="auto"/>
      </w:divBdr>
    </w:div>
    <w:div w:id="1411195350">
      <w:bodyDiv w:val="1"/>
      <w:marLeft w:val="0"/>
      <w:marRight w:val="0"/>
      <w:marTop w:val="0"/>
      <w:marBottom w:val="0"/>
      <w:divBdr>
        <w:top w:val="none" w:sz="0" w:space="0" w:color="auto"/>
        <w:left w:val="none" w:sz="0" w:space="0" w:color="auto"/>
        <w:bottom w:val="none" w:sz="0" w:space="0" w:color="auto"/>
        <w:right w:val="none" w:sz="0" w:space="0" w:color="auto"/>
      </w:divBdr>
    </w:div>
    <w:div w:id="1451171775">
      <w:bodyDiv w:val="1"/>
      <w:marLeft w:val="60"/>
      <w:marRight w:val="60"/>
      <w:marTop w:val="60"/>
      <w:marBottom w:val="15"/>
      <w:divBdr>
        <w:top w:val="none" w:sz="0" w:space="0" w:color="auto"/>
        <w:left w:val="none" w:sz="0" w:space="0" w:color="auto"/>
        <w:bottom w:val="none" w:sz="0" w:space="0" w:color="auto"/>
        <w:right w:val="none" w:sz="0" w:space="0" w:color="auto"/>
      </w:divBdr>
    </w:div>
    <w:div w:id="1644698959">
      <w:bodyDiv w:val="1"/>
      <w:marLeft w:val="0"/>
      <w:marRight w:val="0"/>
      <w:marTop w:val="0"/>
      <w:marBottom w:val="0"/>
      <w:divBdr>
        <w:top w:val="none" w:sz="0" w:space="0" w:color="auto"/>
        <w:left w:val="none" w:sz="0" w:space="0" w:color="auto"/>
        <w:bottom w:val="none" w:sz="0" w:space="0" w:color="auto"/>
        <w:right w:val="none" w:sz="0" w:space="0" w:color="auto"/>
      </w:divBdr>
    </w:div>
    <w:div w:id="1664622084">
      <w:bodyDiv w:val="1"/>
      <w:marLeft w:val="0"/>
      <w:marRight w:val="0"/>
      <w:marTop w:val="0"/>
      <w:marBottom w:val="0"/>
      <w:divBdr>
        <w:top w:val="none" w:sz="0" w:space="0" w:color="auto"/>
        <w:left w:val="none" w:sz="0" w:space="0" w:color="auto"/>
        <w:bottom w:val="none" w:sz="0" w:space="0" w:color="auto"/>
        <w:right w:val="none" w:sz="0" w:space="0" w:color="auto"/>
      </w:divBdr>
    </w:div>
    <w:div w:id="1954365553">
      <w:bodyDiv w:val="1"/>
      <w:marLeft w:val="60"/>
      <w:marRight w:val="60"/>
      <w:marTop w:val="60"/>
      <w:marBottom w:val="15"/>
      <w:divBdr>
        <w:top w:val="none" w:sz="0" w:space="0" w:color="auto"/>
        <w:left w:val="none" w:sz="0" w:space="0" w:color="auto"/>
        <w:bottom w:val="none" w:sz="0" w:space="0" w:color="auto"/>
        <w:right w:val="none" w:sz="0" w:space="0" w:color="auto"/>
      </w:divBdr>
    </w:div>
    <w:div w:id="2013989253">
      <w:bodyDiv w:val="1"/>
      <w:marLeft w:val="60"/>
      <w:marRight w:val="60"/>
      <w:marTop w:val="60"/>
      <w:marBottom w:val="15"/>
      <w:divBdr>
        <w:top w:val="none" w:sz="0" w:space="0" w:color="auto"/>
        <w:left w:val="none" w:sz="0" w:space="0" w:color="auto"/>
        <w:bottom w:val="none" w:sz="0" w:space="0" w:color="auto"/>
        <w:right w:val="none" w:sz="0" w:space="0" w:color="auto"/>
      </w:divBdr>
    </w:div>
    <w:div w:id="2042709191">
      <w:bodyDiv w:val="1"/>
      <w:marLeft w:val="0"/>
      <w:marRight w:val="0"/>
      <w:marTop w:val="0"/>
      <w:marBottom w:val="0"/>
      <w:divBdr>
        <w:top w:val="none" w:sz="0" w:space="0" w:color="auto"/>
        <w:left w:val="none" w:sz="0" w:space="0" w:color="auto"/>
        <w:bottom w:val="none" w:sz="0" w:space="0" w:color="auto"/>
        <w:right w:val="none" w:sz="0" w:space="0" w:color="auto"/>
      </w:divBdr>
    </w:div>
    <w:div w:id="2086486029">
      <w:bodyDiv w:val="1"/>
      <w:marLeft w:val="60"/>
      <w:marRight w:val="60"/>
      <w:marTop w:val="60"/>
      <w:marBottom w:val="15"/>
      <w:divBdr>
        <w:top w:val="none" w:sz="0" w:space="0" w:color="auto"/>
        <w:left w:val="none" w:sz="0" w:space="0" w:color="auto"/>
        <w:bottom w:val="none" w:sz="0" w:space="0" w:color="auto"/>
        <w:right w:val="none" w:sz="0" w:space="0" w:color="auto"/>
      </w:divBdr>
    </w:div>
    <w:div w:id="21187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7FBF-8A3E-4D7F-8580-429689A4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dc:creator>
  <cp:lastModifiedBy>USER</cp:lastModifiedBy>
  <cp:revision>2</cp:revision>
  <cp:lastPrinted>2022-09-16T08:39:00Z</cp:lastPrinted>
  <dcterms:created xsi:type="dcterms:W3CDTF">2022-10-19T07:51:00Z</dcterms:created>
  <dcterms:modified xsi:type="dcterms:W3CDTF">2022-10-19T07:51:00Z</dcterms:modified>
</cp:coreProperties>
</file>