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DCE" w:rsidRDefault="008A7DCE">
      <w:pPr>
        <w:rPr>
          <w:sz w:val="10"/>
          <w:szCs w:val="16"/>
        </w:rPr>
      </w:pPr>
    </w:p>
    <w:p w:rsidR="008A7DCE" w:rsidRDefault="00A34652" w:rsidP="00CA2E3F">
      <w:pPr>
        <w:pBdr>
          <w:bottom w:val="single" w:sz="12" w:space="1" w:color="auto"/>
        </w:pBdr>
        <w:rPr>
          <w:b/>
        </w:rPr>
      </w:pPr>
      <w:r>
        <w:rPr>
          <w:rFonts w:ascii="Arial" w:hAnsi="Arial" w:cs="Arial"/>
          <w:noProof/>
          <w:sz w:val="22"/>
          <w:szCs w:val="22"/>
          <w:lang w:val="en-ZA" w:eastAsia="en-ZA"/>
        </w:rPr>
        <w:drawing>
          <wp:inline distT="0" distB="0" distL="0" distR="0">
            <wp:extent cx="3476625" cy="1209675"/>
            <wp:effectExtent l="19050" t="0" r="9525" b="0"/>
            <wp:docPr id="1" name="Picture 1" descr="DWAS Logo 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WAS Logo RG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7DCE" w:rsidRPr="0095517A" w:rsidRDefault="008A7DCE" w:rsidP="008A7DCE">
      <w:pPr>
        <w:pStyle w:val="Title"/>
        <w:rPr>
          <w:rFonts w:cs="Arial"/>
          <w:szCs w:val="22"/>
          <w:lang w:val="en-GB"/>
        </w:rPr>
      </w:pPr>
      <w:r w:rsidRPr="0095517A">
        <w:rPr>
          <w:rFonts w:cs="Arial"/>
          <w:szCs w:val="22"/>
          <w:lang w:val="en-GB"/>
        </w:rPr>
        <w:t>NATIONAL ASSEMBLY</w:t>
      </w:r>
    </w:p>
    <w:p w:rsidR="008A7DCE" w:rsidRPr="0095517A" w:rsidRDefault="008A7DCE" w:rsidP="008A7DCE">
      <w:pPr>
        <w:pStyle w:val="Title"/>
        <w:jc w:val="both"/>
        <w:rPr>
          <w:rFonts w:cs="Arial"/>
          <w:szCs w:val="22"/>
          <w:lang w:val="en-GB"/>
        </w:rPr>
      </w:pPr>
    </w:p>
    <w:p w:rsidR="008A7DCE" w:rsidRPr="0095517A" w:rsidRDefault="008A7DCE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517A">
        <w:rPr>
          <w:rFonts w:ascii="Arial" w:hAnsi="Arial" w:cs="Arial"/>
          <w:b/>
          <w:sz w:val="22"/>
          <w:szCs w:val="22"/>
          <w:u w:val="single"/>
        </w:rPr>
        <w:t xml:space="preserve">FOR </w:t>
      </w:r>
      <w:r w:rsidR="00F42D38">
        <w:rPr>
          <w:rFonts w:ascii="Arial" w:hAnsi="Arial" w:cs="Arial"/>
          <w:b/>
          <w:sz w:val="22"/>
          <w:szCs w:val="22"/>
          <w:u w:val="single"/>
        </w:rPr>
        <w:t>WRITTEN</w:t>
      </w:r>
      <w:r w:rsidRPr="0095517A">
        <w:rPr>
          <w:rFonts w:ascii="Arial" w:hAnsi="Arial" w:cs="Arial"/>
          <w:b/>
          <w:sz w:val="22"/>
          <w:szCs w:val="22"/>
          <w:u w:val="single"/>
        </w:rPr>
        <w:t xml:space="preserve"> REPLY</w:t>
      </w:r>
    </w:p>
    <w:p w:rsidR="008A7DCE" w:rsidRPr="0095517A" w:rsidRDefault="008A7DCE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8A7DCE" w:rsidRPr="0095517A" w:rsidRDefault="00245891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517A">
        <w:rPr>
          <w:rFonts w:ascii="Arial" w:hAnsi="Arial" w:cs="Arial"/>
          <w:b/>
          <w:sz w:val="22"/>
          <w:szCs w:val="22"/>
          <w:u w:val="single"/>
        </w:rPr>
        <w:t xml:space="preserve">QUESTION NO </w:t>
      </w:r>
      <w:r w:rsidR="000012F1">
        <w:rPr>
          <w:rFonts w:ascii="Arial" w:hAnsi="Arial" w:cs="Arial"/>
          <w:b/>
          <w:sz w:val="22"/>
          <w:szCs w:val="22"/>
          <w:u w:val="single"/>
        </w:rPr>
        <w:t>2</w:t>
      </w:r>
      <w:r w:rsidR="00351D36">
        <w:rPr>
          <w:rFonts w:ascii="Arial" w:hAnsi="Arial" w:cs="Arial"/>
          <w:b/>
          <w:sz w:val="22"/>
          <w:szCs w:val="22"/>
          <w:u w:val="single"/>
        </w:rPr>
        <w:t>906</w:t>
      </w:r>
    </w:p>
    <w:p w:rsidR="008A7DCE" w:rsidRPr="0095517A" w:rsidRDefault="008A7DCE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8A7DCE" w:rsidRPr="0095517A" w:rsidRDefault="008A7DCE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517A">
        <w:rPr>
          <w:rFonts w:ascii="Arial" w:hAnsi="Arial" w:cs="Arial"/>
          <w:b/>
          <w:sz w:val="22"/>
          <w:szCs w:val="22"/>
          <w:u w:val="single"/>
        </w:rPr>
        <w:t xml:space="preserve">DATE OF PUBLICATION IN INTERNAL QUESTION PAPER:  </w:t>
      </w:r>
      <w:r w:rsidR="003F27E7">
        <w:rPr>
          <w:rFonts w:ascii="Arial" w:hAnsi="Arial" w:cs="Arial"/>
          <w:b/>
          <w:sz w:val="22"/>
          <w:szCs w:val="22"/>
          <w:u w:val="single"/>
        </w:rPr>
        <w:t>15</w:t>
      </w:r>
      <w:r w:rsidR="000012F1">
        <w:rPr>
          <w:rFonts w:ascii="Arial" w:hAnsi="Arial" w:cs="Arial"/>
          <w:b/>
          <w:sz w:val="22"/>
          <w:szCs w:val="22"/>
          <w:u w:val="single"/>
        </w:rPr>
        <w:t xml:space="preserve"> SEPTEMBER</w:t>
      </w:r>
      <w:r w:rsidR="00290328">
        <w:rPr>
          <w:rFonts w:ascii="Arial" w:hAnsi="Arial" w:cs="Arial"/>
          <w:b/>
          <w:sz w:val="22"/>
          <w:szCs w:val="22"/>
          <w:u w:val="single"/>
        </w:rPr>
        <w:t xml:space="preserve"> 2017</w:t>
      </w:r>
    </w:p>
    <w:p w:rsidR="00C0190C" w:rsidRPr="00C0190C" w:rsidRDefault="005A1EE0" w:rsidP="00C0190C">
      <w:pPr>
        <w:tabs>
          <w:tab w:val="left" w:pos="1418"/>
        </w:tabs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517A">
        <w:rPr>
          <w:rFonts w:ascii="Arial" w:hAnsi="Arial" w:cs="Arial"/>
          <w:b/>
          <w:sz w:val="22"/>
          <w:szCs w:val="22"/>
          <w:u w:val="single"/>
        </w:rPr>
        <w:t xml:space="preserve">(INTERNAL QUESTION PAPER NO. </w:t>
      </w:r>
      <w:r w:rsidR="003F27E7">
        <w:rPr>
          <w:rFonts w:ascii="Arial" w:hAnsi="Arial" w:cs="Arial"/>
          <w:b/>
          <w:sz w:val="22"/>
          <w:szCs w:val="22"/>
          <w:u w:val="single"/>
        </w:rPr>
        <w:t>33</w:t>
      </w:r>
      <w:r w:rsidR="00E010BD" w:rsidRPr="0095517A">
        <w:rPr>
          <w:rFonts w:ascii="Arial" w:hAnsi="Arial" w:cs="Arial"/>
          <w:b/>
          <w:sz w:val="22"/>
          <w:szCs w:val="22"/>
          <w:u w:val="single"/>
        </w:rPr>
        <w:t>)</w:t>
      </w:r>
    </w:p>
    <w:p w:rsidR="00351D36" w:rsidRPr="00351D36" w:rsidRDefault="00351D36" w:rsidP="00351D36">
      <w:pPr>
        <w:spacing w:before="100" w:beforeAutospacing="1" w:after="100" w:afterAutospacing="1"/>
        <w:ind w:left="851" w:hanging="851"/>
        <w:rPr>
          <w:rFonts w:ascii="Arial" w:eastAsia="Calibri" w:hAnsi="Arial" w:cs="Arial"/>
          <w:b/>
          <w:sz w:val="22"/>
          <w:szCs w:val="22"/>
          <w:lang w:val="en-ZA"/>
        </w:rPr>
      </w:pPr>
      <w:r w:rsidRPr="00351D36">
        <w:rPr>
          <w:rFonts w:ascii="Arial" w:eastAsia="Calibri" w:hAnsi="Arial" w:cs="Arial"/>
          <w:b/>
          <w:sz w:val="22"/>
          <w:szCs w:val="22"/>
          <w:lang w:val="en-ZA"/>
        </w:rPr>
        <w:t>2906.</w:t>
      </w:r>
      <w:r w:rsidRPr="00351D36">
        <w:rPr>
          <w:rFonts w:ascii="Arial" w:eastAsia="Calibri" w:hAnsi="Arial" w:cs="Arial"/>
          <w:b/>
          <w:sz w:val="22"/>
          <w:szCs w:val="22"/>
          <w:lang w:val="en-ZA"/>
        </w:rPr>
        <w:tab/>
        <w:t xml:space="preserve">Ms S P </w:t>
      </w:r>
      <w:proofErr w:type="spellStart"/>
      <w:r w:rsidRPr="00351D36">
        <w:rPr>
          <w:rFonts w:ascii="Arial" w:eastAsia="Calibri" w:hAnsi="Arial" w:cs="Arial"/>
          <w:b/>
          <w:sz w:val="22"/>
          <w:szCs w:val="22"/>
          <w:lang w:val="en-ZA"/>
        </w:rPr>
        <w:t>Kopane</w:t>
      </w:r>
      <w:proofErr w:type="spellEnd"/>
      <w:r w:rsidRPr="00351D36">
        <w:rPr>
          <w:rFonts w:ascii="Arial" w:eastAsia="Calibri" w:hAnsi="Arial" w:cs="Arial"/>
          <w:b/>
          <w:sz w:val="22"/>
          <w:szCs w:val="22"/>
          <w:lang w:val="en-ZA"/>
        </w:rPr>
        <w:t xml:space="preserve"> (DA) to ask the Minister of Water and Sanitation:</w:t>
      </w:r>
    </w:p>
    <w:p w:rsidR="00351D36" w:rsidRPr="00351D36" w:rsidRDefault="00351D36" w:rsidP="00351D36">
      <w:pPr>
        <w:spacing w:before="100" w:beforeAutospacing="1" w:after="100" w:afterAutospacing="1"/>
        <w:ind w:left="851"/>
        <w:jc w:val="both"/>
        <w:rPr>
          <w:rFonts w:ascii="Arial" w:eastAsia="Calibri" w:hAnsi="Arial" w:cs="Arial"/>
          <w:b/>
          <w:sz w:val="16"/>
          <w:szCs w:val="16"/>
          <w:lang w:val="en-ZA"/>
        </w:rPr>
      </w:pPr>
      <w:r w:rsidRPr="00351D36">
        <w:rPr>
          <w:rFonts w:ascii="Arial" w:eastAsia="Calibri" w:hAnsi="Arial" w:cs="Arial"/>
          <w:sz w:val="22"/>
          <w:szCs w:val="22"/>
          <w:lang w:val="en-ZA"/>
        </w:rPr>
        <w:t>What is the detailed (a) breakdown of and (b) valuation for current and non-current assets and investments held by (i) her department and (ii) each entity reporting to her according to (aa) listed assets (</w:t>
      </w:r>
      <w:proofErr w:type="spellStart"/>
      <w:r w:rsidRPr="00351D36">
        <w:rPr>
          <w:rFonts w:ascii="Arial" w:eastAsia="Calibri" w:hAnsi="Arial" w:cs="Arial"/>
          <w:sz w:val="22"/>
          <w:szCs w:val="22"/>
          <w:lang w:val="en-ZA"/>
        </w:rPr>
        <w:t>aaa</w:t>
      </w:r>
      <w:proofErr w:type="spellEnd"/>
      <w:r w:rsidRPr="00351D36">
        <w:rPr>
          <w:rFonts w:ascii="Arial" w:eastAsia="Calibri" w:hAnsi="Arial" w:cs="Arial"/>
          <w:sz w:val="22"/>
          <w:szCs w:val="22"/>
          <w:lang w:val="en-ZA"/>
        </w:rPr>
        <w:t>) directly held and (</w:t>
      </w:r>
      <w:proofErr w:type="spellStart"/>
      <w:r w:rsidRPr="00351D36">
        <w:rPr>
          <w:rFonts w:ascii="Arial" w:eastAsia="Calibri" w:hAnsi="Arial" w:cs="Arial"/>
          <w:sz w:val="22"/>
          <w:szCs w:val="22"/>
          <w:lang w:val="en-ZA"/>
        </w:rPr>
        <w:t>bbb</w:t>
      </w:r>
      <w:proofErr w:type="spellEnd"/>
      <w:r w:rsidRPr="00351D36">
        <w:rPr>
          <w:rFonts w:ascii="Arial" w:eastAsia="Calibri" w:hAnsi="Arial" w:cs="Arial"/>
          <w:sz w:val="22"/>
          <w:szCs w:val="22"/>
          <w:lang w:val="en-ZA"/>
        </w:rPr>
        <w:t>) indirectly held and (bb) unlisted investments (</w:t>
      </w:r>
      <w:proofErr w:type="spellStart"/>
      <w:r w:rsidRPr="00351D36">
        <w:rPr>
          <w:rFonts w:ascii="Arial" w:eastAsia="Calibri" w:hAnsi="Arial" w:cs="Arial"/>
          <w:sz w:val="22"/>
          <w:szCs w:val="22"/>
          <w:lang w:val="en-ZA"/>
        </w:rPr>
        <w:t>aaa</w:t>
      </w:r>
      <w:proofErr w:type="spellEnd"/>
      <w:r w:rsidRPr="00351D36">
        <w:rPr>
          <w:rFonts w:ascii="Arial" w:eastAsia="Calibri" w:hAnsi="Arial" w:cs="Arial"/>
          <w:sz w:val="22"/>
          <w:szCs w:val="22"/>
          <w:lang w:val="en-ZA"/>
        </w:rPr>
        <w:t>) directly held and (</w:t>
      </w:r>
      <w:proofErr w:type="spellStart"/>
      <w:r w:rsidRPr="00351D36">
        <w:rPr>
          <w:rFonts w:ascii="Arial" w:eastAsia="Calibri" w:hAnsi="Arial" w:cs="Arial"/>
          <w:sz w:val="22"/>
          <w:szCs w:val="22"/>
          <w:lang w:val="en-ZA"/>
        </w:rPr>
        <w:t>bbb</w:t>
      </w:r>
      <w:proofErr w:type="spellEnd"/>
      <w:r w:rsidRPr="00351D36">
        <w:rPr>
          <w:rFonts w:ascii="Arial" w:eastAsia="Calibri" w:hAnsi="Arial" w:cs="Arial"/>
          <w:sz w:val="22"/>
          <w:szCs w:val="22"/>
          <w:lang w:val="en-ZA"/>
        </w:rPr>
        <w:t>) indirectly held by each of the entities, in each case breaking the current assets and investments down by 0-3 months, 3-6 months, 6-12 months and beyond 12 months?</w:t>
      </w:r>
      <w:r w:rsidRPr="00351D36">
        <w:rPr>
          <w:rFonts w:ascii="Arial" w:eastAsia="Calibri" w:hAnsi="Arial" w:cs="Arial"/>
          <w:sz w:val="22"/>
          <w:szCs w:val="22"/>
          <w:lang w:val="en-ZA"/>
        </w:rPr>
        <w:tab/>
      </w:r>
      <w:r w:rsidRPr="00351D36">
        <w:rPr>
          <w:rFonts w:ascii="Arial" w:eastAsia="Calibri" w:hAnsi="Arial" w:cs="Arial"/>
          <w:sz w:val="22"/>
          <w:szCs w:val="22"/>
          <w:lang w:val="en-ZA"/>
        </w:rPr>
        <w:tab/>
      </w:r>
      <w:r w:rsidRPr="00351D36">
        <w:rPr>
          <w:rFonts w:ascii="Arial" w:eastAsia="Calibri" w:hAnsi="Arial" w:cs="Arial"/>
          <w:sz w:val="22"/>
          <w:szCs w:val="22"/>
          <w:lang w:val="en-ZA"/>
        </w:rPr>
        <w:tab/>
      </w:r>
      <w:r w:rsidRPr="00351D36">
        <w:rPr>
          <w:rFonts w:ascii="Arial" w:eastAsia="Calibri" w:hAnsi="Arial" w:cs="Arial"/>
          <w:sz w:val="22"/>
          <w:szCs w:val="22"/>
          <w:lang w:val="en-ZA"/>
        </w:rPr>
        <w:tab/>
      </w:r>
      <w:r>
        <w:rPr>
          <w:rFonts w:ascii="Arial" w:eastAsia="Calibri" w:hAnsi="Arial" w:cs="Arial"/>
          <w:sz w:val="22"/>
          <w:szCs w:val="22"/>
          <w:lang w:val="en-ZA"/>
        </w:rPr>
        <w:tab/>
      </w:r>
      <w:r>
        <w:rPr>
          <w:rFonts w:ascii="Arial" w:eastAsia="Calibri" w:hAnsi="Arial" w:cs="Arial"/>
          <w:sz w:val="22"/>
          <w:szCs w:val="22"/>
          <w:lang w:val="en-ZA"/>
        </w:rPr>
        <w:tab/>
      </w:r>
      <w:r>
        <w:rPr>
          <w:rFonts w:ascii="Arial" w:eastAsia="Calibri" w:hAnsi="Arial" w:cs="Arial"/>
          <w:sz w:val="22"/>
          <w:szCs w:val="22"/>
          <w:lang w:val="en-ZA"/>
        </w:rPr>
        <w:tab/>
      </w:r>
      <w:r w:rsidRPr="00351D36">
        <w:rPr>
          <w:rFonts w:ascii="Arial" w:eastAsia="Calibri" w:hAnsi="Arial" w:cs="Arial"/>
          <w:sz w:val="16"/>
          <w:szCs w:val="16"/>
          <w:lang w:val="en-ZA"/>
        </w:rPr>
        <w:t>NW3213E</w:t>
      </w:r>
    </w:p>
    <w:p w:rsidR="00355562" w:rsidRPr="00CC596F" w:rsidRDefault="008A7DCE" w:rsidP="00EF7C47">
      <w:pPr>
        <w:jc w:val="center"/>
        <w:rPr>
          <w:rFonts w:ascii="Arial" w:hAnsi="Arial" w:cs="Arial"/>
          <w:sz w:val="22"/>
          <w:szCs w:val="22"/>
        </w:rPr>
      </w:pPr>
      <w:r w:rsidRPr="00CC596F">
        <w:rPr>
          <w:rFonts w:ascii="Arial" w:hAnsi="Arial" w:cs="Arial"/>
          <w:sz w:val="22"/>
          <w:szCs w:val="22"/>
        </w:rPr>
        <w:t>---00O00---</w:t>
      </w:r>
    </w:p>
    <w:p w:rsidR="00B00686" w:rsidRDefault="008A7DCE" w:rsidP="009B1473">
      <w:pPr>
        <w:tabs>
          <w:tab w:val="left" w:pos="6105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95517A">
        <w:rPr>
          <w:rFonts w:ascii="Arial" w:hAnsi="Arial" w:cs="Arial"/>
          <w:b/>
          <w:bCs/>
          <w:sz w:val="22"/>
          <w:szCs w:val="22"/>
        </w:rPr>
        <w:t>REPLY:</w:t>
      </w:r>
    </w:p>
    <w:p w:rsidR="004D4870" w:rsidRDefault="004D4870" w:rsidP="009B1473">
      <w:pPr>
        <w:tabs>
          <w:tab w:val="left" w:pos="6105"/>
        </w:tabs>
        <w:jc w:val="both"/>
        <w:rPr>
          <w:rFonts w:ascii="Arial" w:hAnsi="Arial" w:cs="Arial"/>
          <w:bCs/>
          <w:sz w:val="22"/>
          <w:szCs w:val="22"/>
        </w:rPr>
      </w:pPr>
    </w:p>
    <w:p w:rsidR="008109C1" w:rsidRDefault="008109C1" w:rsidP="008109C1">
      <w:pPr>
        <w:tabs>
          <w:tab w:val="left" w:pos="851"/>
        </w:tabs>
        <w:ind w:left="851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Refer to the </w:t>
      </w:r>
      <w:r w:rsidR="00E424F5">
        <w:rPr>
          <w:rFonts w:ascii="Arial" w:hAnsi="Arial" w:cs="Arial"/>
          <w:bCs/>
          <w:sz w:val="22"/>
          <w:szCs w:val="22"/>
        </w:rPr>
        <w:t>table</w:t>
      </w:r>
      <w:r>
        <w:rPr>
          <w:rFonts w:ascii="Arial" w:hAnsi="Arial" w:cs="Arial"/>
          <w:bCs/>
          <w:sz w:val="22"/>
          <w:szCs w:val="22"/>
        </w:rPr>
        <w:t xml:space="preserve"> below for the detailed breakdown for </w:t>
      </w:r>
      <w:r w:rsidR="00236EF3">
        <w:rPr>
          <w:rFonts w:ascii="Arial" w:hAnsi="Arial" w:cs="Arial"/>
          <w:bCs/>
          <w:sz w:val="22"/>
          <w:szCs w:val="22"/>
        </w:rPr>
        <w:t>the</w:t>
      </w:r>
      <w:r w:rsidR="00B63E0A">
        <w:rPr>
          <w:rFonts w:ascii="Arial" w:hAnsi="Arial" w:cs="Arial"/>
          <w:bCs/>
          <w:sz w:val="22"/>
          <w:szCs w:val="22"/>
        </w:rPr>
        <w:t xml:space="preserve"> branch CFO: Main Account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B63E0A">
        <w:rPr>
          <w:rFonts w:ascii="Arial" w:hAnsi="Arial" w:cs="Arial"/>
          <w:bCs/>
          <w:sz w:val="22"/>
          <w:szCs w:val="22"/>
        </w:rPr>
        <w:t xml:space="preserve">in my Department also refer to </w:t>
      </w:r>
      <w:r w:rsidR="00B63E0A" w:rsidRPr="00B63E0A">
        <w:rPr>
          <w:rFonts w:ascii="Arial" w:hAnsi="Arial" w:cs="Arial"/>
          <w:b/>
          <w:bCs/>
          <w:sz w:val="22"/>
          <w:szCs w:val="22"/>
        </w:rPr>
        <w:t>Annexure A</w:t>
      </w:r>
      <w:r w:rsidR="00B63E0A">
        <w:rPr>
          <w:rFonts w:ascii="Arial" w:hAnsi="Arial" w:cs="Arial"/>
          <w:bCs/>
          <w:sz w:val="22"/>
          <w:szCs w:val="22"/>
        </w:rPr>
        <w:t xml:space="preserve"> for the detailed Breakdown from Construction Unit. </w:t>
      </w:r>
    </w:p>
    <w:p w:rsidR="008109C1" w:rsidRDefault="008109C1" w:rsidP="001D0DD9">
      <w:pPr>
        <w:tabs>
          <w:tab w:val="left" w:pos="851"/>
        </w:tabs>
        <w:ind w:left="851"/>
        <w:jc w:val="both"/>
        <w:rPr>
          <w:rFonts w:ascii="Arial" w:hAnsi="Arial" w:cs="Arial"/>
          <w:bCs/>
          <w:sz w:val="22"/>
          <w:szCs w:val="22"/>
        </w:rPr>
      </w:pPr>
    </w:p>
    <w:p w:rsidR="008109C1" w:rsidRDefault="00895ABD" w:rsidP="001D0DD9">
      <w:pPr>
        <w:tabs>
          <w:tab w:val="left" w:pos="851"/>
        </w:tabs>
        <w:ind w:left="851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Main Account</w:t>
      </w:r>
      <w:r w:rsidR="00E424F5">
        <w:rPr>
          <w:rFonts w:ascii="Arial" w:hAnsi="Arial" w:cs="Arial"/>
          <w:b/>
          <w:bCs/>
          <w:sz w:val="22"/>
          <w:szCs w:val="22"/>
        </w:rPr>
        <w:t xml:space="preserve"> as at 31 August</w:t>
      </w:r>
      <w:r w:rsidR="008109C1">
        <w:rPr>
          <w:rFonts w:ascii="Arial" w:hAnsi="Arial" w:cs="Arial"/>
          <w:bCs/>
          <w:sz w:val="22"/>
          <w:szCs w:val="22"/>
        </w:rPr>
        <w:t>:</w:t>
      </w:r>
    </w:p>
    <w:tbl>
      <w:tblPr>
        <w:tblStyle w:val="TableGrid"/>
        <w:tblW w:w="0" w:type="auto"/>
        <w:tblInd w:w="959" w:type="dxa"/>
        <w:tblLook w:val="04A0" w:firstRow="1" w:lastRow="0" w:firstColumn="1" w:lastColumn="0" w:noHBand="0" w:noVBand="1"/>
      </w:tblPr>
      <w:tblGrid>
        <w:gridCol w:w="1761"/>
        <w:gridCol w:w="1924"/>
        <w:gridCol w:w="1517"/>
        <w:gridCol w:w="1888"/>
        <w:gridCol w:w="1860"/>
      </w:tblGrid>
      <w:tr w:rsidR="002D0490" w:rsidRPr="008109C1" w:rsidTr="005F00A9">
        <w:tc>
          <w:tcPr>
            <w:tcW w:w="1761" w:type="dxa"/>
          </w:tcPr>
          <w:p w:rsidR="002D0490" w:rsidRPr="008109C1" w:rsidRDefault="002D0490" w:rsidP="001D0DD9">
            <w:pPr>
              <w:tabs>
                <w:tab w:val="left" w:pos="851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924" w:type="dxa"/>
          </w:tcPr>
          <w:p w:rsidR="002D0490" w:rsidRPr="008109C1" w:rsidRDefault="002D0490" w:rsidP="001D0DD9">
            <w:pPr>
              <w:tabs>
                <w:tab w:val="left" w:pos="851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0-3 months</w:t>
            </w:r>
          </w:p>
        </w:tc>
        <w:tc>
          <w:tcPr>
            <w:tcW w:w="1517" w:type="dxa"/>
          </w:tcPr>
          <w:p w:rsidR="002D0490" w:rsidRDefault="002D0490" w:rsidP="001D0DD9">
            <w:pPr>
              <w:tabs>
                <w:tab w:val="left" w:pos="851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3-6 months</w:t>
            </w:r>
          </w:p>
        </w:tc>
        <w:tc>
          <w:tcPr>
            <w:tcW w:w="1888" w:type="dxa"/>
          </w:tcPr>
          <w:p w:rsidR="002D0490" w:rsidRDefault="002D0490" w:rsidP="001D0DD9">
            <w:pPr>
              <w:tabs>
                <w:tab w:val="left" w:pos="851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6-12 months</w:t>
            </w:r>
          </w:p>
        </w:tc>
        <w:tc>
          <w:tcPr>
            <w:tcW w:w="1860" w:type="dxa"/>
          </w:tcPr>
          <w:p w:rsidR="002D0490" w:rsidRPr="008109C1" w:rsidRDefault="002D0490" w:rsidP="001D0DD9">
            <w:pPr>
              <w:tabs>
                <w:tab w:val="left" w:pos="851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12 months</w:t>
            </w:r>
          </w:p>
        </w:tc>
      </w:tr>
      <w:tr w:rsidR="00895ABD" w:rsidTr="005F00A9">
        <w:tc>
          <w:tcPr>
            <w:tcW w:w="1761" w:type="dxa"/>
          </w:tcPr>
          <w:p w:rsidR="00895ABD" w:rsidRDefault="00895ABD" w:rsidP="001D0DD9">
            <w:pPr>
              <w:tabs>
                <w:tab w:val="left" w:pos="851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(a)(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aa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>)(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aaa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>) Breakdown of listed assets directly held</w:t>
            </w:r>
          </w:p>
        </w:tc>
        <w:tc>
          <w:tcPr>
            <w:tcW w:w="1924" w:type="dxa"/>
          </w:tcPr>
          <w:p w:rsidR="00895ABD" w:rsidRDefault="00895ABD" w:rsidP="001D0DD9">
            <w:pPr>
              <w:tabs>
                <w:tab w:val="left" w:pos="851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None</w:t>
            </w:r>
          </w:p>
        </w:tc>
        <w:tc>
          <w:tcPr>
            <w:tcW w:w="1517" w:type="dxa"/>
          </w:tcPr>
          <w:p w:rsidR="00895ABD" w:rsidRDefault="00895ABD" w:rsidP="001D0DD9">
            <w:r w:rsidRPr="004F6426">
              <w:rPr>
                <w:rFonts w:ascii="Arial" w:hAnsi="Arial" w:cs="Arial"/>
                <w:bCs/>
                <w:sz w:val="22"/>
                <w:szCs w:val="22"/>
              </w:rPr>
              <w:t>None</w:t>
            </w:r>
          </w:p>
        </w:tc>
        <w:tc>
          <w:tcPr>
            <w:tcW w:w="1888" w:type="dxa"/>
          </w:tcPr>
          <w:p w:rsidR="00895ABD" w:rsidRDefault="00895ABD" w:rsidP="001D0DD9">
            <w:pPr>
              <w:tabs>
                <w:tab w:val="left" w:pos="851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None</w:t>
            </w:r>
          </w:p>
        </w:tc>
        <w:tc>
          <w:tcPr>
            <w:tcW w:w="1860" w:type="dxa"/>
          </w:tcPr>
          <w:p w:rsidR="00895ABD" w:rsidRDefault="00895ABD" w:rsidP="001D0DD9">
            <w:pPr>
              <w:tabs>
                <w:tab w:val="left" w:pos="851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None</w:t>
            </w:r>
          </w:p>
        </w:tc>
      </w:tr>
      <w:tr w:rsidR="00895ABD" w:rsidTr="005F00A9">
        <w:tc>
          <w:tcPr>
            <w:tcW w:w="1761" w:type="dxa"/>
          </w:tcPr>
          <w:p w:rsidR="00895ABD" w:rsidRDefault="00895ABD" w:rsidP="001D0DD9">
            <w:pPr>
              <w:tabs>
                <w:tab w:val="left" w:pos="851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(a)(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bbb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) </w:t>
            </w:r>
          </w:p>
          <w:p w:rsidR="00895ABD" w:rsidRDefault="00895ABD" w:rsidP="001D0DD9">
            <w:pPr>
              <w:tabs>
                <w:tab w:val="left" w:pos="851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Breakdown of listed assets indirectly held</w:t>
            </w:r>
          </w:p>
        </w:tc>
        <w:tc>
          <w:tcPr>
            <w:tcW w:w="1924" w:type="dxa"/>
          </w:tcPr>
          <w:p w:rsidR="00895ABD" w:rsidRDefault="00895ABD" w:rsidP="001D0DD9">
            <w:pPr>
              <w:tabs>
                <w:tab w:val="left" w:pos="851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None</w:t>
            </w:r>
          </w:p>
        </w:tc>
        <w:tc>
          <w:tcPr>
            <w:tcW w:w="1517" w:type="dxa"/>
          </w:tcPr>
          <w:p w:rsidR="00895ABD" w:rsidRDefault="00895ABD" w:rsidP="001D0DD9">
            <w:r w:rsidRPr="004F6426">
              <w:rPr>
                <w:rFonts w:ascii="Arial" w:hAnsi="Arial" w:cs="Arial"/>
                <w:bCs/>
                <w:sz w:val="22"/>
                <w:szCs w:val="22"/>
              </w:rPr>
              <w:t>None</w:t>
            </w:r>
          </w:p>
        </w:tc>
        <w:tc>
          <w:tcPr>
            <w:tcW w:w="1888" w:type="dxa"/>
          </w:tcPr>
          <w:p w:rsidR="00895ABD" w:rsidRDefault="00895ABD" w:rsidP="001D0DD9">
            <w:pPr>
              <w:tabs>
                <w:tab w:val="left" w:pos="851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None</w:t>
            </w:r>
          </w:p>
        </w:tc>
        <w:tc>
          <w:tcPr>
            <w:tcW w:w="1860" w:type="dxa"/>
          </w:tcPr>
          <w:p w:rsidR="00895ABD" w:rsidRDefault="00895ABD" w:rsidP="001D0DD9">
            <w:pPr>
              <w:tabs>
                <w:tab w:val="left" w:pos="851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None</w:t>
            </w:r>
          </w:p>
        </w:tc>
      </w:tr>
      <w:tr w:rsidR="00895ABD" w:rsidTr="005F00A9">
        <w:tc>
          <w:tcPr>
            <w:tcW w:w="1761" w:type="dxa"/>
          </w:tcPr>
          <w:p w:rsidR="00895ABD" w:rsidRDefault="00895ABD" w:rsidP="001D0DD9">
            <w:pPr>
              <w:tabs>
                <w:tab w:val="left" w:pos="851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(b) Valuation for current and non-current assets</w:t>
            </w:r>
          </w:p>
        </w:tc>
        <w:tc>
          <w:tcPr>
            <w:tcW w:w="1924" w:type="dxa"/>
          </w:tcPr>
          <w:p w:rsidR="00895ABD" w:rsidRDefault="00895ABD" w:rsidP="001D0DD9">
            <w:pPr>
              <w:tabs>
                <w:tab w:val="left" w:pos="851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None</w:t>
            </w:r>
          </w:p>
        </w:tc>
        <w:tc>
          <w:tcPr>
            <w:tcW w:w="1517" w:type="dxa"/>
          </w:tcPr>
          <w:p w:rsidR="00895ABD" w:rsidRDefault="00895ABD" w:rsidP="001D0DD9">
            <w:r w:rsidRPr="004F6426">
              <w:rPr>
                <w:rFonts w:ascii="Arial" w:hAnsi="Arial" w:cs="Arial"/>
                <w:bCs/>
                <w:sz w:val="22"/>
                <w:szCs w:val="22"/>
              </w:rPr>
              <w:t>None</w:t>
            </w:r>
          </w:p>
        </w:tc>
        <w:tc>
          <w:tcPr>
            <w:tcW w:w="1888" w:type="dxa"/>
          </w:tcPr>
          <w:p w:rsidR="00895ABD" w:rsidRDefault="00895ABD" w:rsidP="001D0DD9">
            <w:pPr>
              <w:pStyle w:val="ListParagraph"/>
              <w:tabs>
                <w:tab w:val="left" w:pos="720"/>
                <w:tab w:val="left" w:pos="1440"/>
                <w:tab w:val="left" w:pos="3180"/>
              </w:tabs>
              <w:spacing w:before="100" w:beforeAutospacing="1" w:after="100" w:afterAutospacing="1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0560">
              <w:rPr>
                <w:rFonts w:ascii="Arial" w:hAnsi="Arial" w:cs="Arial"/>
                <w:sz w:val="22"/>
                <w:szCs w:val="22"/>
              </w:rPr>
              <w:t>Current assets</w:t>
            </w:r>
          </w:p>
          <w:p w:rsidR="00895ABD" w:rsidRDefault="00895ABD" w:rsidP="001D0DD9">
            <w:pPr>
              <w:tabs>
                <w:tab w:val="left" w:pos="851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860" w:type="dxa"/>
          </w:tcPr>
          <w:p w:rsidR="00895ABD" w:rsidRDefault="00895ABD" w:rsidP="001D0DD9">
            <w:pPr>
              <w:tabs>
                <w:tab w:val="left" w:pos="851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Non-Current Assets</w:t>
            </w:r>
          </w:p>
        </w:tc>
      </w:tr>
      <w:tr w:rsidR="00895ABD" w:rsidTr="005F00A9">
        <w:tc>
          <w:tcPr>
            <w:tcW w:w="1761" w:type="dxa"/>
          </w:tcPr>
          <w:p w:rsidR="00895ABD" w:rsidRDefault="00895ABD" w:rsidP="001D0DD9">
            <w:pPr>
              <w:tabs>
                <w:tab w:val="left" w:pos="851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(b)(bb)(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aaa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>) Unlisted investments directly held</w:t>
            </w:r>
          </w:p>
        </w:tc>
        <w:tc>
          <w:tcPr>
            <w:tcW w:w="1924" w:type="dxa"/>
          </w:tcPr>
          <w:p w:rsidR="00895ABD" w:rsidRDefault="00895ABD" w:rsidP="001D0DD9">
            <w:pPr>
              <w:tabs>
                <w:tab w:val="left" w:pos="851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None</w:t>
            </w:r>
          </w:p>
        </w:tc>
        <w:tc>
          <w:tcPr>
            <w:tcW w:w="1517" w:type="dxa"/>
          </w:tcPr>
          <w:p w:rsidR="00895ABD" w:rsidRDefault="00895ABD" w:rsidP="001D0DD9">
            <w:r w:rsidRPr="004F6426">
              <w:rPr>
                <w:rFonts w:ascii="Arial" w:hAnsi="Arial" w:cs="Arial"/>
                <w:bCs/>
                <w:sz w:val="22"/>
                <w:szCs w:val="22"/>
              </w:rPr>
              <w:t>None</w:t>
            </w:r>
          </w:p>
        </w:tc>
        <w:tc>
          <w:tcPr>
            <w:tcW w:w="1888" w:type="dxa"/>
          </w:tcPr>
          <w:p w:rsidR="00895ABD" w:rsidRDefault="00895ABD" w:rsidP="001D0DD9">
            <w:pPr>
              <w:tabs>
                <w:tab w:val="left" w:pos="851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None</w:t>
            </w:r>
          </w:p>
        </w:tc>
        <w:tc>
          <w:tcPr>
            <w:tcW w:w="1860" w:type="dxa"/>
          </w:tcPr>
          <w:p w:rsidR="00895ABD" w:rsidRDefault="00895ABD" w:rsidP="001D0DD9">
            <w:pPr>
              <w:tabs>
                <w:tab w:val="left" w:pos="851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None</w:t>
            </w:r>
          </w:p>
        </w:tc>
      </w:tr>
      <w:tr w:rsidR="00895ABD" w:rsidTr="005F00A9">
        <w:tc>
          <w:tcPr>
            <w:tcW w:w="1761" w:type="dxa"/>
          </w:tcPr>
          <w:p w:rsidR="00895ABD" w:rsidRDefault="00895ABD" w:rsidP="001D0DD9">
            <w:pPr>
              <w:tabs>
                <w:tab w:val="left" w:pos="851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(b)(bb)(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bbb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>) Unlisted investments indirectly held</w:t>
            </w:r>
          </w:p>
        </w:tc>
        <w:tc>
          <w:tcPr>
            <w:tcW w:w="1924" w:type="dxa"/>
          </w:tcPr>
          <w:p w:rsidR="00895ABD" w:rsidRDefault="00895ABD" w:rsidP="001D0DD9">
            <w:pPr>
              <w:tabs>
                <w:tab w:val="left" w:pos="851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None</w:t>
            </w:r>
          </w:p>
        </w:tc>
        <w:tc>
          <w:tcPr>
            <w:tcW w:w="1517" w:type="dxa"/>
          </w:tcPr>
          <w:p w:rsidR="00895ABD" w:rsidRDefault="00895ABD" w:rsidP="001D0DD9">
            <w:r w:rsidRPr="004F6426">
              <w:rPr>
                <w:rFonts w:ascii="Arial" w:hAnsi="Arial" w:cs="Arial"/>
                <w:bCs/>
                <w:sz w:val="22"/>
                <w:szCs w:val="22"/>
              </w:rPr>
              <w:t>None</w:t>
            </w:r>
          </w:p>
        </w:tc>
        <w:tc>
          <w:tcPr>
            <w:tcW w:w="1888" w:type="dxa"/>
          </w:tcPr>
          <w:p w:rsidR="00895ABD" w:rsidRDefault="00895ABD" w:rsidP="001D0DD9">
            <w:pPr>
              <w:tabs>
                <w:tab w:val="left" w:pos="851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None</w:t>
            </w:r>
          </w:p>
        </w:tc>
        <w:tc>
          <w:tcPr>
            <w:tcW w:w="1860" w:type="dxa"/>
          </w:tcPr>
          <w:p w:rsidR="00895ABD" w:rsidRDefault="00895ABD" w:rsidP="001D0DD9">
            <w:pPr>
              <w:tabs>
                <w:tab w:val="left" w:pos="851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None</w:t>
            </w:r>
          </w:p>
        </w:tc>
      </w:tr>
    </w:tbl>
    <w:p w:rsidR="004468D0" w:rsidRDefault="004468D0" w:rsidP="00F7728E">
      <w:pPr>
        <w:rPr>
          <w:rFonts w:ascii="Arial" w:hAnsi="Arial" w:cs="Arial"/>
          <w:sz w:val="22"/>
          <w:szCs w:val="22"/>
        </w:rPr>
      </w:pPr>
    </w:p>
    <w:p w:rsidR="00B63E0A" w:rsidRDefault="00B63E0A" w:rsidP="00B63E0A">
      <w:pPr>
        <w:tabs>
          <w:tab w:val="left" w:pos="851"/>
        </w:tabs>
        <w:ind w:left="851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Refer to </w:t>
      </w:r>
      <w:r w:rsidRPr="00B63E0A">
        <w:rPr>
          <w:rFonts w:ascii="Arial" w:hAnsi="Arial" w:cs="Arial"/>
          <w:b/>
          <w:bCs/>
          <w:sz w:val="22"/>
          <w:szCs w:val="22"/>
        </w:rPr>
        <w:t>Annexure B</w:t>
      </w:r>
      <w:r>
        <w:rPr>
          <w:rFonts w:ascii="Arial" w:hAnsi="Arial" w:cs="Arial"/>
          <w:bCs/>
          <w:sz w:val="22"/>
          <w:szCs w:val="22"/>
        </w:rPr>
        <w:t xml:space="preserve"> for the detailed breakdown for the Entities reporting to me.</w:t>
      </w:r>
    </w:p>
    <w:p w:rsidR="002D0490" w:rsidRDefault="002D0490" w:rsidP="00F7728E">
      <w:pPr>
        <w:rPr>
          <w:rFonts w:ascii="Arial" w:hAnsi="Arial" w:cs="Arial"/>
          <w:sz w:val="22"/>
          <w:szCs w:val="22"/>
        </w:rPr>
      </w:pPr>
    </w:p>
    <w:p w:rsidR="00E424F5" w:rsidRPr="00CC596F" w:rsidRDefault="00E424F5" w:rsidP="00E424F5">
      <w:pPr>
        <w:jc w:val="center"/>
        <w:rPr>
          <w:rFonts w:ascii="Arial" w:hAnsi="Arial" w:cs="Arial"/>
          <w:sz w:val="22"/>
          <w:szCs w:val="22"/>
        </w:rPr>
      </w:pPr>
      <w:r w:rsidRPr="00CC596F">
        <w:rPr>
          <w:rFonts w:ascii="Arial" w:hAnsi="Arial" w:cs="Arial"/>
          <w:sz w:val="22"/>
          <w:szCs w:val="22"/>
        </w:rPr>
        <w:t>---00O00---</w:t>
      </w:r>
    </w:p>
    <w:p w:rsidR="00284A76" w:rsidRDefault="00284A76" w:rsidP="00BA78FB">
      <w:pPr>
        <w:tabs>
          <w:tab w:val="left" w:pos="540"/>
          <w:tab w:val="left" w:pos="1080"/>
        </w:tabs>
        <w:rPr>
          <w:rFonts w:ascii="Arial" w:hAnsi="Arial" w:cs="Arial"/>
          <w:b/>
          <w:bCs/>
          <w:sz w:val="22"/>
          <w:szCs w:val="22"/>
          <w:lang w:val="pt-BR"/>
        </w:rPr>
      </w:pPr>
    </w:p>
    <w:p w:rsidR="00586A94" w:rsidRPr="001149F2" w:rsidRDefault="00586A94" w:rsidP="00BA78FB">
      <w:pPr>
        <w:tabs>
          <w:tab w:val="left" w:pos="540"/>
          <w:tab w:val="left" w:pos="1080"/>
        </w:tabs>
        <w:rPr>
          <w:rFonts w:ascii="Arial" w:hAnsi="Arial" w:cs="Arial"/>
          <w:b/>
          <w:bCs/>
          <w:sz w:val="22"/>
          <w:szCs w:val="22"/>
          <w:lang w:val="pt-BR"/>
        </w:rPr>
      </w:pPr>
      <w:bookmarkStart w:id="0" w:name="_GoBack"/>
      <w:bookmarkEnd w:id="0"/>
    </w:p>
    <w:sectPr w:rsidR="00586A94" w:rsidRPr="001149F2" w:rsidSect="003E5759">
      <w:headerReference w:type="even" r:id="rId9"/>
      <w:footerReference w:type="default" r:id="rId10"/>
      <w:headerReference w:type="first" r:id="rId11"/>
      <w:footerReference w:type="first" r:id="rId12"/>
      <w:pgSz w:w="11906" w:h="16838"/>
      <w:pgMar w:top="540" w:right="1133" w:bottom="540" w:left="108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FD4" w:rsidRDefault="00AF6FD4">
      <w:r>
        <w:separator/>
      </w:r>
    </w:p>
  </w:endnote>
  <w:endnote w:type="continuationSeparator" w:id="0">
    <w:p w:rsidR="00AF6FD4" w:rsidRDefault="00AF6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charset w:val="00"/>
    <w:family w:val="roman"/>
    <w:pitch w:val="default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9C1" w:rsidRPr="002B3F42" w:rsidRDefault="008109C1">
    <w:pPr>
      <w:pStyle w:val="Footer"/>
      <w:rPr>
        <w:rFonts w:ascii="Arial" w:hAnsi="Arial" w:cs="Arial"/>
        <w:sz w:val="16"/>
        <w:szCs w:val="16"/>
      </w:rPr>
    </w:pPr>
    <w:r w:rsidRPr="002B3F42">
      <w:rPr>
        <w:rFonts w:ascii="Arial" w:hAnsi="Arial" w:cs="Arial"/>
        <w:sz w:val="16"/>
        <w:szCs w:val="16"/>
      </w:rPr>
      <w:t>NATIONAL ASSEMBLY</w:t>
    </w:r>
    <w:r>
      <w:rPr>
        <w:rFonts w:ascii="Arial" w:hAnsi="Arial" w:cs="Arial"/>
        <w:sz w:val="16"/>
        <w:szCs w:val="16"/>
      </w:rPr>
      <w:tab/>
      <w:t xml:space="preserve">                                QUESTION 2906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NW3213E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9C1" w:rsidRDefault="008109C1">
    <w:pPr>
      <w:pStyle w:val="Footer"/>
      <w:rPr>
        <w:rFonts w:ascii="Arial" w:hAnsi="Arial" w:cs="Arial"/>
        <w:sz w:val="16"/>
        <w:szCs w:val="16"/>
      </w:rPr>
    </w:pPr>
  </w:p>
  <w:p w:rsidR="008109C1" w:rsidRPr="002B3F42" w:rsidRDefault="008109C1">
    <w:pPr>
      <w:pStyle w:val="Footer"/>
      <w:rPr>
        <w:rFonts w:ascii="Arial" w:hAnsi="Arial" w:cs="Arial"/>
        <w:sz w:val="16"/>
        <w:szCs w:val="16"/>
      </w:rPr>
    </w:pPr>
    <w:r w:rsidRPr="002B3F42">
      <w:rPr>
        <w:rFonts w:ascii="Arial" w:hAnsi="Arial" w:cs="Arial"/>
        <w:sz w:val="16"/>
        <w:szCs w:val="16"/>
      </w:rPr>
      <w:t>NATIONAL ASSEMBLY</w:t>
    </w:r>
    <w:r>
      <w:rPr>
        <w:rFonts w:ascii="Arial" w:hAnsi="Arial" w:cs="Arial"/>
        <w:sz w:val="16"/>
        <w:szCs w:val="16"/>
      </w:rPr>
      <w:tab/>
      <w:t xml:space="preserve">                                QUESTION 2906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NW3213E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FD4" w:rsidRDefault="00AF6FD4">
      <w:r>
        <w:separator/>
      </w:r>
    </w:p>
  </w:footnote>
  <w:footnote w:type="continuationSeparator" w:id="0">
    <w:p w:rsidR="00AF6FD4" w:rsidRDefault="00AF6F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9C1" w:rsidRDefault="00EB67B7" w:rsidP="00660EE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109C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109C1" w:rsidRDefault="008109C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9C1" w:rsidRPr="003E5759" w:rsidRDefault="008109C1" w:rsidP="00DD04B1">
    <w:pPr>
      <w:pStyle w:val="Header"/>
      <w:jc w:val="center"/>
      <w:rPr>
        <w:b/>
        <w:color w:val="FF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B1255"/>
    <w:multiLevelType w:val="hybridMultilevel"/>
    <w:tmpl w:val="4F62E3F6"/>
    <w:lvl w:ilvl="0" w:tplc="11F67E9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F873B1"/>
    <w:multiLevelType w:val="hybridMultilevel"/>
    <w:tmpl w:val="BC3A8608"/>
    <w:lvl w:ilvl="0" w:tplc="DBEEF46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1E13832"/>
    <w:multiLevelType w:val="hybridMultilevel"/>
    <w:tmpl w:val="2A4866E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2119B8"/>
    <w:multiLevelType w:val="hybridMultilevel"/>
    <w:tmpl w:val="FB6CE316"/>
    <w:lvl w:ilvl="0" w:tplc="A65A61B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DCE"/>
    <w:rsid w:val="0000012F"/>
    <w:rsid w:val="000012F1"/>
    <w:rsid w:val="000055DE"/>
    <w:rsid w:val="0000651A"/>
    <w:rsid w:val="00007151"/>
    <w:rsid w:val="000078CA"/>
    <w:rsid w:val="00007F4A"/>
    <w:rsid w:val="00010A81"/>
    <w:rsid w:val="00010AE0"/>
    <w:rsid w:val="00011E07"/>
    <w:rsid w:val="000133DF"/>
    <w:rsid w:val="00020612"/>
    <w:rsid w:val="0002605A"/>
    <w:rsid w:val="00026FF0"/>
    <w:rsid w:val="00027CB8"/>
    <w:rsid w:val="00027ECA"/>
    <w:rsid w:val="00031D3E"/>
    <w:rsid w:val="000329E7"/>
    <w:rsid w:val="00032D0D"/>
    <w:rsid w:val="00036790"/>
    <w:rsid w:val="00044DB3"/>
    <w:rsid w:val="000465D8"/>
    <w:rsid w:val="000475B5"/>
    <w:rsid w:val="000520E5"/>
    <w:rsid w:val="0006036B"/>
    <w:rsid w:val="000614F2"/>
    <w:rsid w:val="0006222F"/>
    <w:rsid w:val="00064C41"/>
    <w:rsid w:val="000672CE"/>
    <w:rsid w:val="00072352"/>
    <w:rsid w:val="00075C08"/>
    <w:rsid w:val="000772AF"/>
    <w:rsid w:val="000775DD"/>
    <w:rsid w:val="00081E70"/>
    <w:rsid w:val="000868F9"/>
    <w:rsid w:val="00086AF5"/>
    <w:rsid w:val="00090929"/>
    <w:rsid w:val="000910A6"/>
    <w:rsid w:val="0009164F"/>
    <w:rsid w:val="000939A3"/>
    <w:rsid w:val="000961D4"/>
    <w:rsid w:val="000A1245"/>
    <w:rsid w:val="000A24F0"/>
    <w:rsid w:val="000A2AE8"/>
    <w:rsid w:val="000B5E49"/>
    <w:rsid w:val="000B7476"/>
    <w:rsid w:val="000B74AD"/>
    <w:rsid w:val="000C4175"/>
    <w:rsid w:val="000C4C94"/>
    <w:rsid w:val="000C5148"/>
    <w:rsid w:val="000C5219"/>
    <w:rsid w:val="000C5A26"/>
    <w:rsid w:val="000C6D7B"/>
    <w:rsid w:val="000D2600"/>
    <w:rsid w:val="000D2A0D"/>
    <w:rsid w:val="000D5969"/>
    <w:rsid w:val="000E2219"/>
    <w:rsid w:val="000E41F5"/>
    <w:rsid w:val="000E4B82"/>
    <w:rsid w:val="000F0F44"/>
    <w:rsid w:val="000F2839"/>
    <w:rsid w:val="000F5ACE"/>
    <w:rsid w:val="000F7160"/>
    <w:rsid w:val="0010103C"/>
    <w:rsid w:val="001011DE"/>
    <w:rsid w:val="00101961"/>
    <w:rsid w:val="00103738"/>
    <w:rsid w:val="0010464B"/>
    <w:rsid w:val="00104FAA"/>
    <w:rsid w:val="00105F33"/>
    <w:rsid w:val="00110FBA"/>
    <w:rsid w:val="001149F2"/>
    <w:rsid w:val="001229D1"/>
    <w:rsid w:val="0013677D"/>
    <w:rsid w:val="00141A98"/>
    <w:rsid w:val="00141D2A"/>
    <w:rsid w:val="00142CEC"/>
    <w:rsid w:val="00144D81"/>
    <w:rsid w:val="00152A3B"/>
    <w:rsid w:val="00152E1E"/>
    <w:rsid w:val="001539E6"/>
    <w:rsid w:val="00155D05"/>
    <w:rsid w:val="00161514"/>
    <w:rsid w:val="00164340"/>
    <w:rsid w:val="001653FA"/>
    <w:rsid w:val="00171B07"/>
    <w:rsid w:val="001758C5"/>
    <w:rsid w:val="00177143"/>
    <w:rsid w:val="00180FA6"/>
    <w:rsid w:val="00185614"/>
    <w:rsid w:val="001857B8"/>
    <w:rsid w:val="00187FF2"/>
    <w:rsid w:val="00191720"/>
    <w:rsid w:val="001921E5"/>
    <w:rsid w:val="00194434"/>
    <w:rsid w:val="00196EFD"/>
    <w:rsid w:val="001A0035"/>
    <w:rsid w:val="001A06B1"/>
    <w:rsid w:val="001B0889"/>
    <w:rsid w:val="001B164A"/>
    <w:rsid w:val="001B6327"/>
    <w:rsid w:val="001B6885"/>
    <w:rsid w:val="001C5CAE"/>
    <w:rsid w:val="001D03EF"/>
    <w:rsid w:val="001D0DD9"/>
    <w:rsid w:val="001D3462"/>
    <w:rsid w:val="001D7AE5"/>
    <w:rsid w:val="001E036C"/>
    <w:rsid w:val="001F223F"/>
    <w:rsid w:val="001F6A53"/>
    <w:rsid w:val="00201F06"/>
    <w:rsid w:val="00204779"/>
    <w:rsid w:val="0020507E"/>
    <w:rsid w:val="00211B7A"/>
    <w:rsid w:val="0021410C"/>
    <w:rsid w:val="00214A8A"/>
    <w:rsid w:val="00214C07"/>
    <w:rsid w:val="002238F0"/>
    <w:rsid w:val="002326D5"/>
    <w:rsid w:val="00236EF3"/>
    <w:rsid w:val="00243B87"/>
    <w:rsid w:val="002451BE"/>
    <w:rsid w:val="00245891"/>
    <w:rsid w:val="00245EC0"/>
    <w:rsid w:val="0025148C"/>
    <w:rsid w:val="00255C22"/>
    <w:rsid w:val="00255D67"/>
    <w:rsid w:val="00255D9D"/>
    <w:rsid w:val="002628DA"/>
    <w:rsid w:val="00262B8B"/>
    <w:rsid w:val="00262DEA"/>
    <w:rsid w:val="00277112"/>
    <w:rsid w:val="00280B92"/>
    <w:rsid w:val="002810AB"/>
    <w:rsid w:val="00281B24"/>
    <w:rsid w:val="00284A76"/>
    <w:rsid w:val="00290328"/>
    <w:rsid w:val="00290E45"/>
    <w:rsid w:val="00293BC5"/>
    <w:rsid w:val="00295292"/>
    <w:rsid w:val="002971EE"/>
    <w:rsid w:val="002A053D"/>
    <w:rsid w:val="002A30E2"/>
    <w:rsid w:val="002A7BB5"/>
    <w:rsid w:val="002B2D1B"/>
    <w:rsid w:val="002B3F42"/>
    <w:rsid w:val="002B4596"/>
    <w:rsid w:val="002B609C"/>
    <w:rsid w:val="002B671A"/>
    <w:rsid w:val="002B694F"/>
    <w:rsid w:val="002C0F11"/>
    <w:rsid w:val="002C1DC7"/>
    <w:rsid w:val="002C4369"/>
    <w:rsid w:val="002C551C"/>
    <w:rsid w:val="002D0490"/>
    <w:rsid w:val="002D3A9A"/>
    <w:rsid w:val="002D4E03"/>
    <w:rsid w:val="002D7A52"/>
    <w:rsid w:val="002E2DE4"/>
    <w:rsid w:val="002E4031"/>
    <w:rsid w:val="002E45E5"/>
    <w:rsid w:val="002E56BE"/>
    <w:rsid w:val="002E5E47"/>
    <w:rsid w:val="002F0CFE"/>
    <w:rsid w:val="002F15F2"/>
    <w:rsid w:val="002F2084"/>
    <w:rsid w:val="002F68D5"/>
    <w:rsid w:val="003016A3"/>
    <w:rsid w:val="00316725"/>
    <w:rsid w:val="003175DB"/>
    <w:rsid w:val="00321778"/>
    <w:rsid w:val="00322BDC"/>
    <w:rsid w:val="00330424"/>
    <w:rsid w:val="003358E6"/>
    <w:rsid w:val="003375A7"/>
    <w:rsid w:val="003407C4"/>
    <w:rsid w:val="003408F0"/>
    <w:rsid w:val="00340E0D"/>
    <w:rsid w:val="00342459"/>
    <w:rsid w:val="00346E66"/>
    <w:rsid w:val="003473E4"/>
    <w:rsid w:val="00351D36"/>
    <w:rsid w:val="00355562"/>
    <w:rsid w:val="003567B6"/>
    <w:rsid w:val="003635E7"/>
    <w:rsid w:val="00363865"/>
    <w:rsid w:val="00365608"/>
    <w:rsid w:val="00366E7A"/>
    <w:rsid w:val="003749BC"/>
    <w:rsid w:val="00375489"/>
    <w:rsid w:val="00375B0B"/>
    <w:rsid w:val="003768F8"/>
    <w:rsid w:val="0037707B"/>
    <w:rsid w:val="00382A7A"/>
    <w:rsid w:val="00383531"/>
    <w:rsid w:val="003856A3"/>
    <w:rsid w:val="00391147"/>
    <w:rsid w:val="00397287"/>
    <w:rsid w:val="00397E81"/>
    <w:rsid w:val="003A040E"/>
    <w:rsid w:val="003A0E8D"/>
    <w:rsid w:val="003A2E6D"/>
    <w:rsid w:val="003A5705"/>
    <w:rsid w:val="003A6A79"/>
    <w:rsid w:val="003A6E69"/>
    <w:rsid w:val="003B5F54"/>
    <w:rsid w:val="003B662C"/>
    <w:rsid w:val="003C0224"/>
    <w:rsid w:val="003C2138"/>
    <w:rsid w:val="003C6611"/>
    <w:rsid w:val="003C6EAE"/>
    <w:rsid w:val="003C737D"/>
    <w:rsid w:val="003C7751"/>
    <w:rsid w:val="003D11E9"/>
    <w:rsid w:val="003D1219"/>
    <w:rsid w:val="003D6059"/>
    <w:rsid w:val="003D784F"/>
    <w:rsid w:val="003E0A38"/>
    <w:rsid w:val="003E5759"/>
    <w:rsid w:val="003F02A2"/>
    <w:rsid w:val="003F20AB"/>
    <w:rsid w:val="003F27E7"/>
    <w:rsid w:val="003F30C2"/>
    <w:rsid w:val="003F41FD"/>
    <w:rsid w:val="004028C5"/>
    <w:rsid w:val="004029B9"/>
    <w:rsid w:val="00403AFE"/>
    <w:rsid w:val="00410915"/>
    <w:rsid w:val="004148A5"/>
    <w:rsid w:val="004177F6"/>
    <w:rsid w:val="00423103"/>
    <w:rsid w:val="004305FF"/>
    <w:rsid w:val="004309EA"/>
    <w:rsid w:val="0043569E"/>
    <w:rsid w:val="00440394"/>
    <w:rsid w:val="00440927"/>
    <w:rsid w:val="004456E6"/>
    <w:rsid w:val="004468D0"/>
    <w:rsid w:val="004476B1"/>
    <w:rsid w:val="00453EBA"/>
    <w:rsid w:val="004542D2"/>
    <w:rsid w:val="00460F03"/>
    <w:rsid w:val="00461043"/>
    <w:rsid w:val="0046758B"/>
    <w:rsid w:val="00467D5C"/>
    <w:rsid w:val="00472ECA"/>
    <w:rsid w:val="004735F5"/>
    <w:rsid w:val="00476F6C"/>
    <w:rsid w:val="00481CC0"/>
    <w:rsid w:val="00485CC3"/>
    <w:rsid w:val="004874B4"/>
    <w:rsid w:val="004A02D1"/>
    <w:rsid w:val="004A63AB"/>
    <w:rsid w:val="004B1A3E"/>
    <w:rsid w:val="004B1BAE"/>
    <w:rsid w:val="004B2369"/>
    <w:rsid w:val="004C0057"/>
    <w:rsid w:val="004C0236"/>
    <w:rsid w:val="004C2DE7"/>
    <w:rsid w:val="004C4049"/>
    <w:rsid w:val="004C4A3A"/>
    <w:rsid w:val="004C4D47"/>
    <w:rsid w:val="004C6276"/>
    <w:rsid w:val="004C6F49"/>
    <w:rsid w:val="004D0C88"/>
    <w:rsid w:val="004D1B6B"/>
    <w:rsid w:val="004D2108"/>
    <w:rsid w:val="004D3E5E"/>
    <w:rsid w:val="004D4870"/>
    <w:rsid w:val="004D6C09"/>
    <w:rsid w:val="004E3076"/>
    <w:rsid w:val="004E45FD"/>
    <w:rsid w:val="004E68BA"/>
    <w:rsid w:val="004F281B"/>
    <w:rsid w:val="004F58EC"/>
    <w:rsid w:val="004F70E4"/>
    <w:rsid w:val="004F7BFC"/>
    <w:rsid w:val="00500382"/>
    <w:rsid w:val="0050067B"/>
    <w:rsid w:val="005067B3"/>
    <w:rsid w:val="00511A8D"/>
    <w:rsid w:val="0051341E"/>
    <w:rsid w:val="00514833"/>
    <w:rsid w:val="005203BC"/>
    <w:rsid w:val="00521A31"/>
    <w:rsid w:val="00521ABD"/>
    <w:rsid w:val="0052283A"/>
    <w:rsid w:val="00522DFF"/>
    <w:rsid w:val="005232D7"/>
    <w:rsid w:val="00523A26"/>
    <w:rsid w:val="00526C0B"/>
    <w:rsid w:val="00527BD6"/>
    <w:rsid w:val="005340CA"/>
    <w:rsid w:val="005359A1"/>
    <w:rsid w:val="005379E1"/>
    <w:rsid w:val="00540355"/>
    <w:rsid w:val="00540715"/>
    <w:rsid w:val="005444FD"/>
    <w:rsid w:val="00562DC8"/>
    <w:rsid w:val="00572BA8"/>
    <w:rsid w:val="00572F35"/>
    <w:rsid w:val="00574A31"/>
    <w:rsid w:val="005752DE"/>
    <w:rsid w:val="00583A1F"/>
    <w:rsid w:val="00583A40"/>
    <w:rsid w:val="00583E2D"/>
    <w:rsid w:val="005841EB"/>
    <w:rsid w:val="00585780"/>
    <w:rsid w:val="00586A94"/>
    <w:rsid w:val="0059008E"/>
    <w:rsid w:val="00590D8A"/>
    <w:rsid w:val="0059403A"/>
    <w:rsid w:val="005978E1"/>
    <w:rsid w:val="00597B2A"/>
    <w:rsid w:val="005A1EE0"/>
    <w:rsid w:val="005B15A3"/>
    <w:rsid w:val="005B7358"/>
    <w:rsid w:val="005B7A58"/>
    <w:rsid w:val="005C6127"/>
    <w:rsid w:val="005C771C"/>
    <w:rsid w:val="005D291A"/>
    <w:rsid w:val="005D2F0E"/>
    <w:rsid w:val="005D6B20"/>
    <w:rsid w:val="005D7DEF"/>
    <w:rsid w:val="005E3AD0"/>
    <w:rsid w:val="005E4587"/>
    <w:rsid w:val="005E5409"/>
    <w:rsid w:val="005E59AA"/>
    <w:rsid w:val="005E63F4"/>
    <w:rsid w:val="005F00A9"/>
    <w:rsid w:val="005F04C8"/>
    <w:rsid w:val="005F06E8"/>
    <w:rsid w:val="005F112D"/>
    <w:rsid w:val="005F149E"/>
    <w:rsid w:val="005F26CC"/>
    <w:rsid w:val="005F3CBB"/>
    <w:rsid w:val="005F7852"/>
    <w:rsid w:val="00601D97"/>
    <w:rsid w:val="00602470"/>
    <w:rsid w:val="00602BB6"/>
    <w:rsid w:val="00603843"/>
    <w:rsid w:val="00605D9C"/>
    <w:rsid w:val="0060724E"/>
    <w:rsid w:val="00607D1B"/>
    <w:rsid w:val="00611412"/>
    <w:rsid w:val="00631D35"/>
    <w:rsid w:val="00633716"/>
    <w:rsid w:val="00633E6E"/>
    <w:rsid w:val="00634013"/>
    <w:rsid w:val="00634C0E"/>
    <w:rsid w:val="0063537D"/>
    <w:rsid w:val="00637686"/>
    <w:rsid w:val="00637824"/>
    <w:rsid w:val="00640728"/>
    <w:rsid w:val="00640FEE"/>
    <w:rsid w:val="006507D5"/>
    <w:rsid w:val="00660E51"/>
    <w:rsid w:val="00660EE8"/>
    <w:rsid w:val="00663055"/>
    <w:rsid w:val="006630BB"/>
    <w:rsid w:val="00677C2D"/>
    <w:rsid w:val="00680B26"/>
    <w:rsid w:val="0068154D"/>
    <w:rsid w:val="00686EA2"/>
    <w:rsid w:val="00687013"/>
    <w:rsid w:val="0069377A"/>
    <w:rsid w:val="006948CA"/>
    <w:rsid w:val="00696BD5"/>
    <w:rsid w:val="006A1BF0"/>
    <w:rsid w:val="006A2910"/>
    <w:rsid w:val="006A467A"/>
    <w:rsid w:val="006B01B0"/>
    <w:rsid w:val="006B1185"/>
    <w:rsid w:val="006B25FC"/>
    <w:rsid w:val="006B6484"/>
    <w:rsid w:val="006C11DF"/>
    <w:rsid w:val="006C6C31"/>
    <w:rsid w:val="006D0494"/>
    <w:rsid w:val="006D6860"/>
    <w:rsid w:val="006E192A"/>
    <w:rsid w:val="006E3F0C"/>
    <w:rsid w:val="006F4F50"/>
    <w:rsid w:val="006F6EBB"/>
    <w:rsid w:val="006F76F3"/>
    <w:rsid w:val="0070051C"/>
    <w:rsid w:val="00706C42"/>
    <w:rsid w:val="00712D32"/>
    <w:rsid w:val="00715365"/>
    <w:rsid w:val="00717784"/>
    <w:rsid w:val="00720134"/>
    <w:rsid w:val="00722987"/>
    <w:rsid w:val="0072368E"/>
    <w:rsid w:val="0072640C"/>
    <w:rsid w:val="00727E0C"/>
    <w:rsid w:val="00730B5C"/>
    <w:rsid w:val="00734C5B"/>
    <w:rsid w:val="007427E5"/>
    <w:rsid w:val="00745F19"/>
    <w:rsid w:val="00751281"/>
    <w:rsid w:val="00751FCF"/>
    <w:rsid w:val="00752BD6"/>
    <w:rsid w:val="007558EF"/>
    <w:rsid w:val="00760463"/>
    <w:rsid w:val="007612EB"/>
    <w:rsid w:val="00770713"/>
    <w:rsid w:val="00772542"/>
    <w:rsid w:val="00773936"/>
    <w:rsid w:val="00774A4F"/>
    <w:rsid w:val="007761D2"/>
    <w:rsid w:val="007774DA"/>
    <w:rsid w:val="00777660"/>
    <w:rsid w:val="00782064"/>
    <w:rsid w:val="0078394E"/>
    <w:rsid w:val="00784806"/>
    <w:rsid w:val="00784D8A"/>
    <w:rsid w:val="0078540A"/>
    <w:rsid w:val="00787F2E"/>
    <w:rsid w:val="0079465B"/>
    <w:rsid w:val="00796C45"/>
    <w:rsid w:val="007A4569"/>
    <w:rsid w:val="007B1B06"/>
    <w:rsid w:val="007B1FF5"/>
    <w:rsid w:val="007B2D7B"/>
    <w:rsid w:val="007B7BE5"/>
    <w:rsid w:val="007C3FE9"/>
    <w:rsid w:val="007C754A"/>
    <w:rsid w:val="007E2250"/>
    <w:rsid w:val="007E2607"/>
    <w:rsid w:val="007E4C7C"/>
    <w:rsid w:val="007E66ED"/>
    <w:rsid w:val="007E69E6"/>
    <w:rsid w:val="007F17EC"/>
    <w:rsid w:val="007F26AE"/>
    <w:rsid w:val="007F67B5"/>
    <w:rsid w:val="007F79EF"/>
    <w:rsid w:val="00800EB6"/>
    <w:rsid w:val="0080205A"/>
    <w:rsid w:val="00802EDE"/>
    <w:rsid w:val="0080532A"/>
    <w:rsid w:val="0080584E"/>
    <w:rsid w:val="008109C1"/>
    <w:rsid w:val="00810D14"/>
    <w:rsid w:val="00812C65"/>
    <w:rsid w:val="00815E92"/>
    <w:rsid w:val="0082482B"/>
    <w:rsid w:val="00830F28"/>
    <w:rsid w:val="008337AE"/>
    <w:rsid w:val="00833945"/>
    <w:rsid w:val="00840FE1"/>
    <w:rsid w:val="008425E7"/>
    <w:rsid w:val="008446B7"/>
    <w:rsid w:val="00852F3F"/>
    <w:rsid w:val="00855CC8"/>
    <w:rsid w:val="00855DCE"/>
    <w:rsid w:val="00864295"/>
    <w:rsid w:val="0087174D"/>
    <w:rsid w:val="00872F8A"/>
    <w:rsid w:val="00873284"/>
    <w:rsid w:val="0087348E"/>
    <w:rsid w:val="0087537C"/>
    <w:rsid w:val="008755B0"/>
    <w:rsid w:val="00875B31"/>
    <w:rsid w:val="0088398E"/>
    <w:rsid w:val="00883CC3"/>
    <w:rsid w:val="00884565"/>
    <w:rsid w:val="00887BFD"/>
    <w:rsid w:val="00887D69"/>
    <w:rsid w:val="008924E7"/>
    <w:rsid w:val="00893F6F"/>
    <w:rsid w:val="00895ABD"/>
    <w:rsid w:val="008A0509"/>
    <w:rsid w:val="008A0C3C"/>
    <w:rsid w:val="008A2E1C"/>
    <w:rsid w:val="008A4268"/>
    <w:rsid w:val="008A7DCE"/>
    <w:rsid w:val="008B04A4"/>
    <w:rsid w:val="008B0588"/>
    <w:rsid w:val="008B1C30"/>
    <w:rsid w:val="008B1C5D"/>
    <w:rsid w:val="008B3DE3"/>
    <w:rsid w:val="008B517B"/>
    <w:rsid w:val="008B66F5"/>
    <w:rsid w:val="008C35B4"/>
    <w:rsid w:val="008C4653"/>
    <w:rsid w:val="008C7DFF"/>
    <w:rsid w:val="008D21E8"/>
    <w:rsid w:val="008D2FDB"/>
    <w:rsid w:val="008D46B7"/>
    <w:rsid w:val="008D6418"/>
    <w:rsid w:val="008D7490"/>
    <w:rsid w:val="008E07D3"/>
    <w:rsid w:val="008E1235"/>
    <w:rsid w:val="008E2DAB"/>
    <w:rsid w:val="008E4A2A"/>
    <w:rsid w:val="008E778C"/>
    <w:rsid w:val="008F1DAD"/>
    <w:rsid w:val="008F4DF9"/>
    <w:rsid w:val="00900786"/>
    <w:rsid w:val="009015D9"/>
    <w:rsid w:val="00903072"/>
    <w:rsid w:val="00904CC4"/>
    <w:rsid w:val="009115E8"/>
    <w:rsid w:val="00924918"/>
    <w:rsid w:val="0093147C"/>
    <w:rsid w:val="00933DDA"/>
    <w:rsid w:val="009359D5"/>
    <w:rsid w:val="00941093"/>
    <w:rsid w:val="00941E0F"/>
    <w:rsid w:val="009476D2"/>
    <w:rsid w:val="00950C24"/>
    <w:rsid w:val="00952DAA"/>
    <w:rsid w:val="0095517A"/>
    <w:rsid w:val="0096531B"/>
    <w:rsid w:val="00970B1C"/>
    <w:rsid w:val="009720C3"/>
    <w:rsid w:val="00972A42"/>
    <w:rsid w:val="00972BD0"/>
    <w:rsid w:val="009742B9"/>
    <w:rsid w:val="009760B1"/>
    <w:rsid w:val="00977AF5"/>
    <w:rsid w:val="009831EC"/>
    <w:rsid w:val="00984D33"/>
    <w:rsid w:val="009854B4"/>
    <w:rsid w:val="009857C8"/>
    <w:rsid w:val="00985E53"/>
    <w:rsid w:val="00985FE2"/>
    <w:rsid w:val="00995F3C"/>
    <w:rsid w:val="009A5459"/>
    <w:rsid w:val="009A5D62"/>
    <w:rsid w:val="009B1473"/>
    <w:rsid w:val="009B29E4"/>
    <w:rsid w:val="009B3315"/>
    <w:rsid w:val="009B44A2"/>
    <w:rsid w:val="009B5458"/>
    <w:rsid w:val="009B564A"/>
    <w:rsid w:val="009C0876"/>
    <w:rsid w:val="009C317A"/>
    <w:rsid w:val="009C7B03"/>
    <w:rsid w:val="009D0ED4"/>
    <w:rsid w:val="009E1593"/>
    <w:rsid w:val="009E1C31"/>
    <w:rsid w:val="009E370B"/>
    <w:rsid w:val="009E41F2"/>
    <w:rsid w:val="009E4A5C"/>
    <w:rsid w:val="009E55B3"/>
    <w:rsid w:val="009E5677"/>
    <w:rsid w:val="009F276C"/>
    <w:rsid w:val="009F5A0B"/>
    <w:rsid w:val="009F6195"/>
    <w:rsid w:val="009F75A5"/>
    <w:rsid w:val="009F76B4"/>
    <w:rsid w:val="009F7933"/>
    <w:rsid w:val="00A00641"/>
    <w:rsid w:val="00A048FC"/>
    <w:rsid w:val="00A05BFF"/>
    <w:rsid w:val="00A063FC"/>
    <w:rsid w:val="00A07FD9"/>
    <w:rsid w:val="00A12676"/>
    <w:rsid w:val="00A1648A"/>
    <w:rsid w:val="00A16DB1"/>
    <w:rsid w:val="00A17903"/>
    <w:rsid w:val="00A30E5C"/>
    <w:rsid w:val="00A31282"/>
    <w:rsid w:val="00A3272D"/>
    <w:rsid w:val="00A34472"/>
    <w:rsid w:val="00A34652"/>
    <w:rsid w:val="00A4641B"/>
    <w:rsid w:val="00A46750"/>
    <w:rsid w:val="00A479C6"/>
    <w:rsid w:val="00A55BCF"/>
    <w:rsid w:val="00A6020A"/>
    <w:rsid w:val="00A62452"/>
    <w:rsid w:val="00A6340A"/>
    <w:rsid w:val="00A63AD5"/>
    <w:rsid w:val="00A70AC8"/>
    <w:rsid w:val="00A74264"/>
    <w:rsid w:val="00A81619"/>
    <w:rsid w:val="00A946D0"/>
    <w:rsid w:val="00A958FA"/>
    <w:rsid w:val="00AA2D12"/>
    <w:rsid w:val="00AA5028"/>
    <w:rsid w:val="00AA7700"/>
    <w:rsid w:val="00AC0CBA"/>
    <w:rsid w:val="00AC1960"/>
    <w:rsid w:val="00AC2BA1"/>
    <w:rsid w:val="00AC3702"/>
    <w:rsid w:val="00AC480C"/>
    <w:rsid w:val="00AC5012"/>
    <w:rsid w:val="00AC5AF5"/>
    <w:rsid w:val="00AC7CB8"/>
    <w:rsid w:val="00AD0539"/>
    <w:rsid w:val="00AD06C2"/>
    <w:rsid w:val="00AE0716"/>
    <w:rsid w:val="00AE413A"/>
    <w:rsid w:val="00AE50A4"/>
    <w:rsid w:val="00AE600F"/>
    <w:rsid w:val="00AF2973"/>
    <w:rsid w:val="00AF29C1"/>
    <w:rsid w:val="00AF425B"/>
    <w:rsid w:val="00AF48B7"/>
    <w:rsid w:val="00AF5F82"/>
    <w:rsid w:val="00AF65D5"/>
    <w:rsid w:val="00AF6FD4"/>
    <w:rsid w:val="00B00686"/>
    <w:rsid w:val="00B041EA"/>
    <w:rsid w:val="00B11BF3"/>
    <w:rsid w:val="00B2157C"/>
    <w:rsid w:val="00B215AB"/>
    <w:rsid w:val="00B22F72"/>
    <w:rsid w:val="00B252E7"/>
    <w:rsid w:val="00B26C02"/>
    <w:rsid w:val="00B31D48"/>
    <w:rsid w:val="00B338FC"/>
    <w:rsid w:val="00B33DBA"/>
    <w:rsid w:val="00B3471D"/>
    <w:rsid w:val="00B35FF3"/>
    <w:rsid w:val="00B373A8"/>
    <w:rsid w:val="00B37FDB"/>
    <w:rsid w:val="00B41095"/>
    <w:rsid w:val="00B42C3A"/>
    <w:rsid w:val="00B431B2"/>
    <w:rsid w:val="00B50C14"/>
    <w:rsid w:val="00B52B1B"/>
    <w:rsid w:val="00B5373C"/>
    <w:rsid w:val="00B63E0A"/>
    <w:rsid w:val="00B64DBD"/>
    <w:rsid w:val="00B67A15"/>
    <w:rsid w:val="00B714D9"/>
    <w:rsid w:val="00B7360A"/>
    <w:rsid w:val="00B7476D"/>
    <w:rsid w:val="00B829FF"/>
    <w:rsid w:val="00B82DBA"/>
    <w:rsid w:val="00B83118"/>
    <w:rsid w:val="00B8630A"/>
    <w:rsid w:val="00B87386"/>
    <w:rsid w:val="00B972CE"/>
    <w:rsid w:val="00BA0A8C"/>
    <w:rsid w:val="00BA386D"/>
    <w:rsid w:val="00BA46A6"/>
    <w:rsid w:val="00BA5B19"/>
    <w:rsid w:val="00BA651C"/>
    <w:rsid w:val="00BA78FB"/>
    <w:rsid w:val="00BB3141"/>
    <w:rsid w:val="00BB3767"/>
    <w:rsid w:val="00BB5BFB"/>
    <w:rsid w:val="00BC0759"/>
    <w:rsid w:val="00BC54AF"/>
    <w:rsid w:val="00BC77A8"/>
    <w:rsid w:val="00BD1A63"/>
    <w:rsid w:val="00BD403F"/>
    <w:rsid w:val="00BD5505"/>
    <w:rsid w:val="00BE40FF"/>
    <w:rsid w:val="00BE5F89"/>
    <w:rsid w:val="00BE735F"/>
    <w:rsid w:val="00BF06B9"/>
    <w:rsid w:val="00BF16A4"/>
    <w:rsid w:val="00C0190C"/>
    <w:rsid w:val="00C01DB2"/>
    <w:rsid w:val="00C04C77"/>
    <w:rsid w:val="00C067D2"/>
    <w:rsid w:val="00C06F36"/>
    <w:rsid w:val="00C07D6E"/>
    <w:rsid w:val="00C14BBC"/>
    <w:rsid w:val="00C16509"/>
    <w:rsid w:val="00C179BF"/>
    <w:rsid w:val="00C17B3B"/>
    <w:rsid w:val="00C205F2"/>
    <w:rsid w:val="00C2124A"/>
    <w:rsid w:val="00C26B5B"/>
    <w:rsid w:val="00C27D1E"/>
    <w:rsid w:val="00C3134A"/>
    <w:rsid w:val="00C325D7"/>
    <w:rsid w:val="00C32FF7"/>
    <w:rsid w:val="00C425FE"/>
    <w:rsid w:val="00C504B4"/>
    <w:rsid w:val="00C5152A"/>
    <w:rsid w:val="00C525C7"/>
    <w:rsid w:val="00C53119"/>
    <w:rsid w:val="00C57C65"/>
    <w:rsid w:val="00C757C3"/>
    <w:rsid w:val="00C75CBC"/>
    <w:rsid w:val="00C765D8"/>
    <w:rsid w:val="00C77337"/>
    <w:rsid w:val="00C81C41"/>
    <w:rsid w:val="00C82A2C"/>
    <w:rsid w:val="00C82A7C"/>
    <w:rsid w:val="00C83667"/>
    <w:rsid w:val="00C839DC"/>
    <w:rsid w:val="00C83BBD"/>
    <w:rsid w:val="00C847B9"/>
    <w:rsid w:val="00C85926"/>
    <w:rsid w:val="00CA0273"/>
    <w:rsid w:val="00CA02FD"/>
    <w:rsid w:val="00CA2E3F"/>
    <w:rsid w:val="00CB5A02"/>
    <w:rsid w:val="00CB5A50"/>
    <w:rsid w:val="00CC0595"/>
    <w:rsid w:val="00CC2A1C"/>
    <w:rsid w:val="00CC596F"/>
    <w:rsid w:val="00CC6079"/>
    <w:rsid w:val="00CD42FF"/>
    <w:rsid w:val="00CE0DE6"/>
    <w:rsid w:val="00CE4088"/>
    <w:rsid w:val="00CF2D28"/>
    <w:rsid w:val="00CF310E"/>
    <w:rsid w:val="00CF78B0"/>
    <w:rsid w:val="00D050AE"/>
    <w:rsid w:val="00D1117B"/>
    <w:rsid w:val="00D11B5A"/>
    <w:rsid w:val="00D15004"/>
    <w:rsid w:val="00D2569A"/>
    <w:rsid w:val="00D31F26"/>
    <w:rsid w:val="00D33E87"/>
    <w:rsid w:val="00D404B9"/>
    <w:rsid w:val="00D407A6"/>
    <w:rsid w:val="00D40BB1"/>
    <w:rsid w:val="00D40BE8"/>
    <w:rsid w:val="00D455F2"/>
    <w:rsid w:val="00D46297"/>
    <w:rsid w:val="00D53338"/>
    <w:rsid w:val="00D5340E"/>
    <w:rsid w:val="00D56138"/>
    <w:rsid w:val="00D5720F"/>
    <w:rsid w:val="00D668C8"/>
    <w:rsid w:val="00D67222"/>
    <w:rsid w:val="00D70942"/>
    <w:rsid w:val="00D73CC0"/>
    <w:rsid w:val="00D7463F"/>
    <w:rsid w:val="00D76C17"/>
    <w:rsid w:val="00D84B1A"/>
    <w:rsid w:val="00D851B1"/>
    <w:rsid w:val="00DA1226"/>
    <w:rsid w:val="00DA5ABA"/>
    <w:rsid w:val="00DA5BF5"/>
    <w:rsid w:val="00DB2645"/>
    <w:rsid w:val="00DB2AE8"/>
    <w:rsid w:val="00DB56B2"/>
    <w:rsid w:val="00DB5D0C"/>
    <w:rsid w:val="00DB6184"/>
    <w:rsid w:val="00DC1516"/>
    <w:rsid w:val="00DC205E"/>
    <w:rsid w:val="00DC4C64"/>
    <w:rsid w:val="00DD04B1"/>
    <w:rsid w:val="00DD0884"/>
    <w:rsid w:val="00DD09B6"/>
    <w:rsid w:val="00DD307F"/>
    <w:rsid w:val="00DD4001"/>
    <w:rsid w:val="00DD43F8"/>
    <w:rsid w:val="00DD6FE7"/>
    <w:rsid w:val="00DE5267"/>
    <w:rsid w:val="00DF023E"/>
    <w:rsid w:val="00DF04F3"/>
    <w:rsid w:val="00DF4239"/>
    <w:rsid w:val="00DF4C1C"/>
    <w:rsid w:val="00E010BD"/>
    <w:rsid w:val="00E068C5"/>
    <w:rsid w:val="00E24799"/>
    <w:rsid w:val="00E25606"/>
    <w:rsid w:val="00E25727"/>
    <w:rsid w:val="00E412E1"/>
    <w:rsid w:val="00E424F5"/>
    <w:rsid w:val="00E43153"/>
    <w:rsid w:val="00E45743"/>
    <w:rsid w:val="00E5152E"/>
    <w:rsid w:val="00E529A0"/>
    <w:rsid w:val="00E55CE4"/>
    <w:rsid w:val="00E5603A"/>
    <w:rsid w:val="00E60945"/>
    <w:rsid w:val="00E62527"/>
    <w:rsid w:val="00E63EF7"/>
    <w:rsid w:val="00E65010"/>
    <w:rsid w:val="00E7061A"/>
    <w:rsid w:val="00E7098E"/>
    <w:rsid w:val="00E74463"/>
    <w:rsid w:val="00E74AD6"/>
    <w:rsid w:val="00E81B07"/>
    <w:rsid w:val="00E85E47"/>
    <w:rsid w:val="00E863F2"/>
    <w:rsid w:val="00E86651"/>
    <w:rsid w:val="00E9270B"/>
    <w:rsid w:val="00E92900"/>
    <w:rsid w:val="00E93912"/>
    <w:rsid w:val="00E93993"/>
    <w:rsid w:val="00EA3E2B"/>
    <w:rsid w:val="00EB1AED"/>
    <w:rsid w:val="00EB2931"/>
    <w:rsid w:val="00EB2AD8"/>
    <w:rsid w:val="00EB403B"/>
    <w:rsid w:val="00EB4214"/>
    <w:rsid w:val="00EB46B9"/>
    <w:rsid w:val="00EB588D"/>
    <w:rsid w:val="00EB67B7"/>
    <w:rsid w:val="00EC1AD1"/>
    <w:rsid w:val="00EC253D"/>
    <w:rsid w:val="00EC3690"/>
    <w:rsid w:val="00EC383B"/>
    <w:rsid w:val="00EC4920"/>
    <w:rsid w:val="00EC6B33"/>
    <w:rsid w:val="00ED0A33"/>
    <w:rsid w:val="00ED51A5"/>
    <w:rsid w:val="00ED72C3"/>
    <w:rsid w:val="00EE0081"/>
    <w:rsid w:val="00EE143A"/>
    <w:rsid w:val="00EE4FCA"/>
    <w:rsid w:val="00EE5102"/>
    <w:rsid w:val="00EE6781"/>
    <w:rsid w:val="00EF4888"/>
    <w:rsid w:val="00EF7C47"/>
    <w:rsid w:val="00F0437A"/>
    <w:rsid w:val="00F14285"/>
    <w:rsid w:val="00F15750"/>
    <w:rsid w:val="00F16EF8"/>
    <w:rsid w:val="00F20508"/>
    <w:rsid w:val="00F21C03"/>
    <w:rsid w:val="00F22F13"/>
    <w:rsid w:val="00F245F7"/>
    <w:rsid w:val="00F2534D"/>
    <w:rsid w:val="00F25502"/>
    <w:rsid w:val="00F328D8"/>
    <w:rsid w:val="00F36DCF"/>
    <w:rsid w:val="00F41595"/>
    <w:rsid w:val="00F42D38"/>
    <w:rsid w:val="00F42F1F"/>
    <w:rsid w:val="00F451C1"/>
    <w:rsid w:val="00F47145"/>
    <w:rsid w:val="00F551FC"/>
    <w:rsid w:val="00F711A0"/>
    <w:rsid w:val="00F72C81"/>
    <w:rsid w:val="00F72F16"/>
    <w:rsid w:val="00F75A58"/>
    <w:rsid w:val="00F75AE9"/>
    <w:rsid w:val="00F77009"/>
    <w:rsid w:val="00F7728E"/>
    <w:rsid w:val="00F8107A"/>
    <w:rsid w:val="00F9206C"/>
    <w:rsid w:val="00F925E5"/>
    <w:rsid w:val="00F929BB"/>
    <w:rsid w:val="00F93F7E"/>
    <w:rsid w:val="00F94BEB"/>
    <w:rsid w:val="00F95837"/>
    <w:rsid w:val="00FA1357"/>
    <w:rsid w:val="00FA2562"/>
    <w:rsid w:val="00FA432A"/>
    <w:rsid w:val="00FA5FEA"/>
    <w:rsid w:val="00FB38ED"/>
    <w:rsid w:val="00FB771F"/>
    <w:rsid w:val="00FC53C3"/>
    <w:rsid w:val="00FD5B14"/>
    <w:rsid w:val="00FD60AD"/>
    <w:rsid w:val="00FE3EFF"/>
    <w:rsid w:val="00FE45A4"/>
    <w:rsid w:val="00FE5970"/>
    <w:rsid w:val="00FF41F6"/>
    <w:rsid w:val="00FF5848"/>
    <w:rsid w:val="00FF73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424F5"/>
    <w:rPr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F29C1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A7DCE"/>
    <w:pPr>
      <w:jc w:val="center"/>
    </w:pPr>
    <w:rPr>
      <w:rFonts w:ascii="Arial" w:hAnsi="Arial"/>
      <w:b/>
      <w:bCs/>
      <w:sz w:val="22"/>
      <w:lang w:val="en-ZA"/>
    </w:rPr>
  </w:style>
  <w:style w:type="paragraph" w:customStyle="1" w:styleId="Char1CharCharCharCharChar1CharCharCharChar">
    <w:name w:val="Char1 Char Char Char Char Char1 Char Char Char Char"/>
    <w:basedOn w:val="Normal"/>
    <w:rsid w:val="00727E0C"/>
    <w:pPr>
      <w:spacing w:after="160" w:line="240" w:lineRule="exact"/>
      <w:jc w:val="both"/>
    </w:pPr>
    <w:rPr>
      <w:rFonts w:ascii="Arial" w:hAnsi="Arial"/>
      <w:sz w:val="22"/>
      <w:lang w:val="en-ZA"/>
    </w:rPr>
  </w:style>
  <w:style w:type="paragraph" w:styleId="BodyTextIndent2">
    <w:name w:val="Body Text Indent 2"/>
    <w:basedOn w:val="Normal"/>
    <w:link w:val="BodyTextIndent2Char"/>
    <w:rsid w:val="00C2124A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</w:rPr>
  </w:style>
  <w:style w:type="paragraph" w:styleId="BodyTextIndent">
    <w:name w:val="Body Text Indent"/>
    <w:basedOn w:val="Normal"/>
    <w:rsid w:val="009F76B4"/>
    <w:pPr>
      <w:spacing w:after="120"/>
      <w:ind w:left="283"/>
    </w:pPr>
  </w:style>
  <w:style w:type="paragraph" w:styleId="Header">
    <w:name w:val="header"/>
    <w:basedOn w:val="Normal"/>
    <w:rsid w:val="002B3F4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B3F42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FE45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semiHidden/>
    <w:rsid w:val="006F76F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6F76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6F76F3"/>
    <w:rPr>
      <w:lang w:val="en-US" w:eastAsia="en-US" w:bidi="ar-SA"/>
    </w:rPr>
  </w:style>
  <w:style w:type="paragraph" w:styleId="BalloonText">
    <w:name w:val="Balloon Text"/>
    <w:basedOn w:val="Normal"/>
    <w:semiHidden/>
    <w:rsid w:val="006F76F3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F711A0"/>
  </w:style>
  <w:style w:type="character" w:customStyle="1" w:styleId="BodyTextIndent2Char">
    <w:name w:val="Body Text Indent 2 Char"/>
    <w:basedOn w:val="DefaultParagraphFont"/>
    <w:link w:val="BodyTextIndent2"/>
    <w:rsid w:val="00A31282"/>
    <w:rPr>
      <w:rFonts w:ascii="CG Times" w:hAnsi="CG Times"/>
      <w:sz w:val="24"/>
      <w:lang w:val="en-US" w:eastAsia="en-US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884565"/>
    <w:pPr>
      <w:ind w:left="720"/>
      <w:contextualSpacing/>
    </w:pPr>
  </w:style>
  <w:style w:type="paragraph" w:customStyle="1" w:styleId="questionsinglespacingjustifiedbodytextnopara">
    <w:name w:val="question single spacing justified body text no para"/>
    <w:basedOn w:val="BodyTextIndent"/>
    <w:next w:val="Normal"/>
    <w:uiPriority w:val="99"/>
    <w:rsid w:val="00440394"/>
    <w:pPr>
      <w:spacing w:before="100" w:after="100"/>
      <w:ind w:left="720"/>
      <w:jc w:val="both"/>
    </w:pPr>
    <w:rPr>
      <w:lang w:val="en-ZA"/>
    </w:rPr>
  </w:style>
  <w:style w:type="paragraph" w:styleId="BodyText">
    <w:name w:val="Body Text"/>
    <w:basedOn w:val="Normal"/>
    <w:link w:val="BodyTextChar"/>
    <w:rsid w:val="0044039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40394"/>
    <w:rPr>
      <w:sz w:val="24"/>
      <w:szCs w:val="24"/>
      <w:lang w:val="en-US" w:eastAsia="en-US"/>
    </w:rPr>
  </w:style>
  <w:style w:type="paragraph" w:styleId="NormalWeb">
    <w:name w:val="Normal (Web)"/>
    <w:basedOn w:val="Normal"/>
    <w:rsid w:val="00E068C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Heading3Char">
    <w:name w:val="Heading 3 Char"/>
    <w:basedOn w:val="DefaultParagraphFont"/>
    <w:link w:val="Heading3"/>
    <w:uiPriority w:val="99"/>
    <w:rsid w:val="00AF29C1"/>
    <w:rPr>
      <w:rFonts w:ascii="Arial" w:eastAsia="Calibri" w:hAnsi="Arial" w:cs="Arial"/>
      <w:b/>
      <w:bCs/>
      <w:sz w:val="26"/>
      <w:szCs w:val="26"/>
      <w:lang w:val="en-US" w:eastAsia="en-US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2971EE"/>
    <w:rPr>
      <w:sz w:val="24"/>
      <w:szCs w:val="24"/>
      <w:lang w:val="en-US" w:eastAsia="en-US"/>
    </w:rPr>
  </w:style>
  <w:style w:type="paragraph" w:customStyle="1" w:styleId="Body">
    <w:name w:val="Body"/>
    <w:rsid w:val="009015D9"/>
    <w:pPr>
      <w:spacing w:before="100" w:beforeAutospacing="1" w:after="100" w:afterAutospacing="1" w:line="20" w:lineRule="atLeast"/>
    </w:pPr>
    <w:rPr>
      <w:rFonts w:ascii="Helvetica" w:eastAsia="ヒラギノ角ゴ Pro W3" w:hAnsi="Helvetica"/>
      <w:color w:val="000000"/>
      <w:sz w:val="24"/>
      <w:lang w:val="en-US"/>
    </w:rPr>
  </w:style>
  <w:style w:type="paragraph" w:styleId="PlainText">
    <w:name w:val="Plain Text"/>
    <w:basedOn w:val="Normal"/>
    <w:link w:val="PlainTextChar"/>
    <w:uiPriority w:val="99"/>
    <w:rsid w:val="00FE3EFF"/>
    <w:pPr>
      <w:spacing w:before="100" w:beforeAutospacing="1" w:after="100" w:afterAutospacing="1" w:line="20" w:lineRule="atLeast"/>
    </w:pPr>
    <w:rPr>
      <w:rFonts w:ascii="Calibri" w:eastAsia="Calibri" w:hAnsi="Calibri" w:cs="Consolas"/>
      <w:sz w:val="22"/>
      <w:szCs w:val="21"/>
      <w:lang w:val="en-ZA"/>
    </w:rPr>
  </w:style>
  <w:style w:type="character" w:customStyle="1" w:styleId="PlainTextChar">
    <w:name w:val="Plain Text Char"/>
    <w:basedOn w:val="DefaultParagraphFont"/>
    <w:link w:val="PlainText"/>
    <w:uiPriority w:val="99"/>
    <w:rsid w:val="00FE3EFF"/>
    <w:rPr>
      <w:rFonts w:ascii="Calibri" w:eastAsia="Calibri" w:hAnsi="Calibri" w:cs="Consolas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424F5"/>
    <w:rPr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F29C1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A7DCE"/>
    <w:pPr>
      <w:jc w:val="center"/>
    </w:pPr>
    <w:rPr>
      <w:rFonts w:ascii="Arial" w:hAnsi="Arial"/>
      <w:b/>
      <w:bCs/>
      <w:sz w:val="22"/>
      <w:lang w:val="en-ZA"/>
    </w:rPr>
  </w:style>
  <w:style w:type="paragraph" w:customStyle="1" w:styleId="Char1CharCharCharCharChar1CharCharCharChar">
    <w:name w:val="Char1 Char Char Char Char Char1 Char Char Char Char"/>
    <w:basedOn w:val="Normal"/>
    <w:rsid w:val="00727E0C"/>
    <w:pPr>
      <w:spacing w:after="160" w:line="240" w:lineRule="exact"/>
      <w:jc w:val="both"/>
    </w:pPr>
    <w:rPr>
      <w:rFonts w:ascii="Arial" w:hAnsi="Arial"/>
      <w:sz w:val="22"/>
      <w:lang w:val="en-ZA"/>
    </w:rPr>
  </w:style>
  <w:style w:type="paragraph" w:styleId="BodyTextIndent2">
    <w:name w:val="Body Text Indent 2"/>
    <w:basedOn w:val="Normal"/>
    <w:link w:val="BodyTextIndent2Char"/>
    <w:rsid w:val="00C2124A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</w:rPr>
  </w:style>
  <w:style w:type="paragraph" w:styleId="BodyTextIndent">
    <w:name w:val="Body Text Indent"/>
    <w:basedOn w:val="Normal"/>
    <w:rsid w:val="009F76B4"/>
    <w:pPr>
      <w:spacing w:after="120"/>
      <w:ind w:left="283"/>
    </w:pPr>
  </w:style>
  <w:style w:type="paragraph" w:styleId="Header">
    <w:name w:val="header"/>
    <w:basedOn w:val="Normal"/>
    <w:rsid w:val="002B3F4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B3F42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FE45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semiHidden/>
    <w:rsid w:val="006F76F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6F76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6F76F3"/>
    <w:rPr>
      <w:lang w:val="en-US" w:eastAsia="en-US" w:bidi="ar-SA"/>
    </w:rPr>
  </w:style>
  <w:style w:type="paragraph" w:styleId="BalloonText">
    <w:name w:val="Balloon Text"/>
    <w:basedOn w:val="Normal"/>
    <w:semiHidden/>
    <w:rsid w:val="006F76F3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F711A0"/>
  </w:style>
  <w:style w:type="character" w:customStyle="1" w:styleId="BodyTextIndent2Char">
    <w:name w:val="Body Text Indent 2 Char"/>
    <w:basedOn w:val="DefaultParagraphFont"/>
    <w:link w:val="BodyTextIndent2"/>
    <w:rsid w:val="00A31282"/>
    <w:rPr>
      <w:rFonts w:ascii="CG Times" w:hAnsi="CG Times"/>
      <w:sz w:val="24"/>
      <w:lang w:val="en-US" w:eastAsia="en-US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884565"/>
    <w:pPr>
      <w:ind w:left="720"/>
      <w:contextualSpacing/>
    </w:pPr>
  </w:style>
  <w:style w:type="paragraph" w:customStyle="1" w:styleId="questionsinglespacingjustifiedbodytextnopara">
    <w:name w:val="question single spacing justified body text no para"/>
    <w:basedOn w:val="BodyTextIndent"/>
    <w:next w:val="Normal"/>
    <w:uiPriority w:val="99"/>
    <w:rsid w:val="00440394"/>
    <w:pPr>
      <w:spacing w:before="100" w:after="100"/>
      <w:ind w:left="720"/>
      <w:jc w:val="both"/>
    </w:pPr>
    <w:rPr>
      <w:lang w:val="en-ZA"/>
    </w:rPr>
  </w:style>
  <w:style w:type="paragraph" w:styleId="BodyText">
    <w:name w:val="Body Text"/>
    <w:basedOn w:val="Normal"/>
    <w:link w:val="BodyTextChar"/>
    <w:rsid w:val="0044039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40394"/>
    <w:rPr>
      <w:sz w:val="24"/>
      <w:szCs w:val="24"/>
      <w:lang w:val="en-US" w:eastAsia="en-US"/>
    </w:rPr>
  </w:style>
  <w:style w:type="paragraph" w:styleId="NormalWeb">
    <w:name w:val="Normal (Web)"/>
    <w:basedOn w:val="Normal"/>
    <w:rsid w:val="00E068C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Heading3Char">
    <w:name w:val="Heading 3 Char"/>
    <w:basedOn w:val="DefaultParagraphFont"/>
    <w:link w:val="Heading3"/>
    <w:uiPriority w:val="99"/>
    <w:rsid w:val="00AF29C1"/>
    <w:rPr>
      <w:rFonts w:ascii="Arial" w:eastAsia="Calibri" w:hAnsi="Arial" w:cs="Arial"/>
      <w:b/>
      <w:bCs/>
      <w:sz w:val="26"/>
      <w:szCs w:val="26"/>
      <w:lang w:val="en-US" w:eastAsia="en-US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2971EE"/>
    <w:rPr>
      <w:sz w:val="24"/>
      <w:szCs w:val="24"/>
      <w:lang w:val="en-US" w:eastAsia="en-US"/>
    </w:rPr>
  </w:style>
  <w:style w:type="paragraph" w:customStyle="1" w:styleId="Body">
    <w:name w:val="Body"/>
    <w:rsid w:val="009015D9"/>
    <w:pPr>
      <w:spacing w:before="100" w:beforeAutospacing="1" w:after="100" w:afterAutospacing="1" w:line="20" w:lineRule="atLeast"/>
    </w:pPr>
    <w:rPr>
      <w:rFonts w:ascii="Helvetica" w:eastAsia="ヒラギノ角ゴ Pro W3" w:hAnsi="Helvetica"/>
      <w:color w:val="000000"/>
      <w:sz w:val="24"/>
      <w:lang w:val="en-US"/>
    </w:rPr>
  </w:style>
  <w:style w:type="paragraph" w:styleId="PlainText">
    <w:name w:val="Plain Text"/>
    <w:basedOn w:val="Normal"/>
    <w:link w:val="PlainTextChar"/>
    <w:uiPriority w:val="99"/>
    <w:rsid w:val="00FE3EFF"/>
    <w:pPr>
      <w:spacing w:before="100" w:beforeAutospacing="1" w:after="100" w:afterAutospacing="1" w:line="20" w:lineRule="atLeast"/>
    </w:pPr>
    <w:rPr>
      <w:rFonts w:ascii="Calibri" w:eastAsia="Calibri" w:hAnsi="Calibri" w:cs="Consolas"/>
      <w:sz w:val="22"/>
      <w:szCs w:val="21"/>
      <w:lang w:val="en-ZA"/>
    </w:rPr>
  </w:style>
  <w:style w:type="character" w:customStyle="1" w:styleId="PlainTextChar">
    <w:name w:val="Plain Text Char"/>
    <w:basedOn w:val="DefaultParagraphFont"/>
    <w:link w:val="PlainText"/>
    <w:uiPriority w:val="99"/>
    <w:rsid w:val="00FE3EFF"/>
    <w:rPr>
      <w:rFonts w:ascii="Calibri" w:eastAsia="Calibri" w:hAnsi="Calibri" w:cs="Consolas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3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DWAF</Company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Dladla Joy</cp:lastModifiedBy>
  <cp:revision>3</cp:revision>
  <cp:lastPrinted>2017-09-20T14:08:00Z</cp:lastPrinted>
  <dcterms:created xsi:type="dcterms:W3CDTF">2017-12-12T09:40:00Z</dcterms:created>
  <dcterms:modified xsi:type="dcterms:W3CDTF">2017-12-12T14:06:00Z</dcterms:modified>
</cp:coreProperties>
</file>