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7CEA7201" wp14:editId="4924998F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4E79" w:rsidRPr="005C4F96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4F4E79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4F4E79" w:rsidRPr="005E71E6" w:rsidRDefault="004F4E79" w:rsidP="004F4E79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4F4E79" w:rsidRPr="005E71E6" w:rsidRDefault="004F4E79" w:rsidP="004F4E7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2903</w:t>
      </w:r>
    </w:p>
    <w:p w:rsidR="004F4E79" w:rsidRPr="005E71E6" w:rsidRDefault="004F4E79" w:rsidP="004F4E7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15 September 2017</w:t>
      </w:r>
    </w:p>
    <w:p w:rsidR="004F4E79" w:rsidRPr="005E71E6" w:rsidRDefault="004F4E79" w:rsidP="004F4E7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33</w:t>
      </w:r>
    </w:p>
    <w:p w:rsidR="004F4E79" w:rsidRPr="005E71E6" w:rsidRDefault="004F4E79" w:rsidP="004F4E79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5E71E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593061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 </w:t>
      </w:r>
      <w:r w:rsidR="00EB078A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13  </w:t>
      </w:r>
      <w:bookmarkStart w:id="0" w:name="_GoBack"/>
      <w:bookmarkEnd w:id="0"/>
      <w:r w:rsidR="007F2F8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October 2017</w:t>
      </w:r>
    </w:p>
    <w:p w:rsidR="004F4E79" w:rsidRPr="005E71E6" w:rsidRDefault="004F4E79" w:rsidP="004F4E79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4F4E79" w:rsidRPr="005E71E6" w:rsidRDefault="004F4E79" w:rsidP="004F4E79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Ms C King (DA) to ask the Minister of Tourism</w:t>
      </w:r>
    </w:p>
    <w:p w:rsidR="004F4E79" w:rsidRPr="005E71E6" w:rsidRDefault="004F4E79" w:rsidP="004F4E79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4F4E79" w:rsidRPr="005E71E6" w:rsidRDefault="004F4E79" w:rsidP="004F4E79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What is the detailed (a) breakdown of and (b) valuation for current and non-current assets and investments held by (</w:t>
      </w:r>
      <w:proofErr w:type="spell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her department and (ii) each entity reporting to her according to (aa) listed assets (</w:t>
      </w:r>
      <w:proofErr w:type="spell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aaa</w:t>
      </w:r>
      <w:proofErr w:type="spell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directly held and (</w:t>
      </w:r>
      <w:proofErr w:type="spell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bbb</w:t>
      </w:r>
      <w:proofErr w:type="spell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indirectly held and (bb) unlisted investments (</w:t>
      </w:r>
      <w:proofErr w:type="spell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aaa</w:t>
      </w:r>
      <w:proofErr w:type="spell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directly held and (</w:t>
      </w:r>
      <w:proofErr w:type="spell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bbb</w:t>
      </w:r>
      <w:proofErr w:type="spell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indirectly held by each of the entities, in each case breaking the current assets and investments down by 0-3 months, 3-6 months, 6-12 months and beyond 12 months?</w:t>
      </w: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NW3210E</w:t>
      </w:r>
    </w:p>
    <w:p w:rsidR="004F4E79" w:rsidRPr="005E71E6" w:rsidRDefault="004F4E79" w:rsidP="004F4E79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4F4E79" w:rsidRPr="005E71E6" w:rsidRDefault="004F4E79" w:rsidP="004F4E79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4F4E79" w:rsidRPr="00207150" w:rsidRDefault="00207150" w:rsidP="004F4E79">
      <w:pPr>
        <w:numPr>
          <w:ilvl w:val="0"/>
          <w:numId w:val="1"/>
        </w:numPr>
        <w:spacing w:after="120" w:line="240" w:lineRule="auto"/>
        <w:ind w:hanging="43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207150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BREAKDOWN OF</w:t>
      </w:r>
      <w:r w:rsidRPr="0020715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207150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CURRENT AND NON-CURRENT ASSETS AND INVESTMENTS</w:t>
      </w:r>
    </w:p>
    <w:p w:rsidR="004F4E79" w:rsidRPr="005E71E6" w:rsidRDefault="004F4E79" w:rsidP="004F4E79">
      <w:pPr>
        <w:numPr>
          <w:ilvl w:val="0"/>
          <w:numId w:val="3"/>
        </w:numPr>
        <w:spacing w:after="120" w:line="240" w:lineRule="auto"/>
        <w:ind w:left="1134" w:hanging="41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Department of Tourism</w:t>
      </w:r>
    </w:p>
    <w:p w:rsidR="004F4E79" w:rsidRPr="005E71E6" w:rsidRDefault="004F4E79" w:rsidP="004F4E79">
      <w:pPr>
        <w:spacing w:after="120" w:line="240" w:lineRule="auto"/>
        <w:ind w:left="1701" w:hanging="567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Listed assets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70"/>
        <w:gridCol w:w="1333"/>
        <w:gridCol w:w="1275"/>
        <w:gridCol w:w="1560"/>
        <w:gridCol w:w="3531"/>
      </w:tblGrid>
      <w:tr w:rsidR="004F4E79" w:rsidRPr="005E71E6" w:rsidTr="00207150">
        <w:tc>
          <w:tcPr>
            <w:tcW w:w="2070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337F28" w:rsidRPr="005E71E6" w:rsidTr="00207150">
        <w:trPr>
          <w:trHeight w:val="1205"/>
        </w:trPr>
        <w:tc>
          <w:tcPr>
            <w:tcW w:w="2070" w:type="dxa"/>
          </w:tcPr>
          <w:p w:rsidR="00337F28" w:rsidRPr="005E71E6" w:rsidRDefault="00337F2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1333" w:type="dxa"/>
          </w:tcPr>
          <w:p w:rsidR="00337F28" w:rsidRPr="005E71E6" w:rsidRDefault="00337F2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275" w:type="dxa"/>
          </w:tcPr>
          <w:p w:rsidR="00337F28" w:rsidRPr="005E71E6" w:rsidRDefault="00337F2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560" w:type="dxa"/>
          </w:tcPr>
          <w:p w:rsidR="00337F28" w:rsidRPr="005E71E6" w:rsidRDefault="00337F2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3531" w:type="dxa"/>
          </w:tcPr>
          <w:p w:rsidR="00337F28" w:rsidRDefault="00337F28" w:rsidP="00337F2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Transport </w:t>
            </w:r>
          </w:p>
          <w:p w:rsidR="00337F28" w:rsidRDefault="00337F28" w:rsidP="00337F2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Computer equipment                     </w:t>
            </w:r>
          </w:p>
          <w:p w:rsidR="00337F28" w:rsidRDefault="00337F28" w:rsidP="00337F2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Furniture and office Equipment      </w:t>
            </w:r>
          </w:p>
          <w:p w:rsidR="00337F28" w:rsidRPr="005E71E6" w:rsidRDefault="00337F28" w:rsidP="00337F2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Other Machinery and Equipment                                                      </w:t>
            </w:r>
          </w:p>
        </w:tc>
      </w:tr>
      <w:tr w:rsidR="00337F28" w:rsidRPr="005E71E6" w:rsidTr="00207150">
        <w:tc>
          <w:tcPr>
            <w:tcW w:w="2070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Indirectly held</w:t>
            </w:r>
          </w:p>
        </w:tc>
        <w:tc>
          <w:tcPr>
            <w:tcW w:w="1333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275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560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3531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</w:tbl>
    <w:p w:rsidR="004F4E79" w:rsidRPr="005E71E6" w:rsidRDefault="004F4E79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8B4C93" w:rsidRDefault="008B4C93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8B4C93" w:rsidRDefault="008B4C93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8B4C93" w:rsidRDefault="008B4C93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8B4C93" w:rsidRDefault="008B4C93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lastRenderedPageBreak/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bb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Unlisted investments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70"/>
        <w:gridCol w:w="1333"/>
        <w:gridCol w:w="1275"/>
        <w:gridCol w:w="1560"/>
        <w:gridCol w:w="3531"/>
      </w:tblGrid>
      <w:tr w:rsidR="004F4E79" w:rsidRPr="005E71E6" w:rsidTr="00207150">
        <w:tc>
          <w:tcPr>
            <w:tcW w:w="2070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4F4E79" w:rsidRPr="005E71E6" w:rsidTr="00207150">
        <w:tc>
          <w:tcPr>
            <w:tcW w:w="2070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1333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5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560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531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4F4E79" w:rsidRPr="005E71E6" w:rsidTr="00207150">
        <w:tc>
          <w:tcPr>
            <w:tcW w:w="2070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)  Indirectly held </w:t>
            </w:r>
          </w:p>
        </w:tc>
        <w:tc>
          <w:tcPr>
            <w:tcW w:w="1333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5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560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531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4F4E79" w:rsidRPr="005E71E6" w:rsidRDefault="004F4E79" w:rsidP="004F4E79">
      <w:pPr>
        <w:spacing w:after="0" w:line="240" w:lineRule="auto"/>
        <w:ind w:left="113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spacing w:after="0" w:line="240" w:lineRule="auto"/>
        <w:ind w:left="113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numPr>
          <w:ilvl w:val="0"/>
          <w:numId w:val="3"/>
        </w:numPr>
        <w:spacing w:after="120" w:line="240" w:lineRule="auto"/>
        <w:ind w:left="1134" w:hanging="414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SA Tourism</w:t>
      </w:r>
    </w:p>
    <w:p w:rsidR="004F4E79" w:rsidRPr="005E71E6" w:rsidRDefault="004F4E79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Listed assets</w:t>
      </w:r>
    </w:p>
    <w:tbl>
      <w:tblPr>
        <w:tblStyle w:val="TableGrid"/>
        <w:tblW w:w="98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2864"/>
        <w:gridCol w:w="992"/>
        <w:gridCol w:w="993"/>
        <w:gridCol w:w="3632"/>
      </w:tblGrid>
      <w:tr w:rsidR="004F4E79" w:rsidRPr="005E71E6" w:rsidTr="00207150">
        <w:tc>
          <w:tcPr>
            <w:tcW w:w="1389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DD5C8D" w:rsidRPr="005E71E6" w:rsidTr="00207150">
        <w:trPr>
          <w:trHeight w:val="120"/>
        </w:trPr>
        <w:tc>
          <w:tcPr>
            <w:tcW w:w="1389" w:type="dxa"/>
            <w:vMerge w:val="restart"/>
          </w:tcPr>
          <w:p w:rsidR="00DD5C8D" w:rsidRPr="005E71E6" w:rsidRDefault="00DD5C8D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2864" w:type="dxa"/>
            <w:vMerge w:val="restart"/>
          </w:tcPr>
          <w:p w:rsidR="00CC7C48" w:rsidRDefault="00CC7C48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Trade and other receivable</w:t>
            </w:r>
          </w:p>
          <w:p w:rsidR="00CC7C48" w:rsidRDefault="00CC7C48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Staff advances                     </w:t>
            </w:r>
          </w:p>
          <w:p w:rsidR="00DD5C8D" w:rsidRPr="005E71E6" w:rsidRDefault="00CC7C48" w:rsidP="00CC7C4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Cash and cash equivalents </w:t>
            </w:r>
            <w:r w:rsidR="008B4C9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*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                                                    </w:t>
            </w:r>
          </w:p>
        </w:tc>
        <w:tc>
          <w:tcPr>
            <w:tcW w:w="992" w:type="dxa"/>
            <w:vMerge w:val="restart"/>
          </w:tcPr>
          <w:p w:rsidR="00DD5C8D" w:rsidRPr="005E71E6" w:rsidRDefault="00DD5C8D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993" w:type="dxa"/>
            <w:vMerge w:val="restart"/>
          </w:tcPr>
          <w:p w:rsidR="00DD5C8D" w:rsidRPr="005E71E6" w:rsidRDefault="00DD5C8D" w:rsidP="00E04EBD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</w:t>
            </w:r>
            <w:r w:rsidR="00CC7C48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3632" w:type="dxa"/>
          </w:tcPr>
          <w:p w:rsidR="00DD5C8D" w:rsidRPr="005E71E6" w:rsidRDefault="00DD5C8D" w:rsidP="00337F2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Investment Property</w:t>
            </w:r>
          </w:p>
        </w:tc>
      </w:tr>
      <w:tr w:rsidR="00DD5C8D" w:rsidRPr="005E71E6" w:rsidTr="00207150">
        <w:trPr>
          <w:trHeight w:val="120"/>
        </w:trPr>
        <w:tc>
          <w:tcPr>
            <w:tcW w:w="1389" w:type="dxa"/>
            <w:vMerge/>
          </w:tcPr>
          <w:p w:rsidR="00DD5C8D" w:rsidRPr="005E71E6" w:rsidRDefault="00DD5C8D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2864" w:type="dxa"/>
            <w:vMerge/>
          </w:tcPr>
          <w:p w:rsidR="00DD5C8D" w:rsidRDefault="00DD5C8D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DD5C8D" w:rsidRDefault="00DD5C8D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</w:tcPr>
          <w:p w:rsidR="00DD5C8D" w:rsidRDefault="00DD5C8D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632" w:type="dxa"/>
          </w:tcPr>
          <w:p w:rsidR="00DD5C8D" w:rsidRPr="005E71E6" w:rsidRDefault="00DD5C8D" w:rsidP="00E04EBD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Property, plant and equipment</w:t>
            </w:r>
          </w:p>
        </w:tc>
      </w:tr>
      <w:tr w:rsidR="00337F28" w:rsidRPr="005E71E6" w:rsidTr="00207150">
        <w:trPr>
          <w:trHeight w:val="120"/>
        </w:trPr>
        <w:tc>
          <w:tcPr>
            <w:tcW w:w="1389" w:type="dxa"/>
            <w:vMerge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2864" w:type="dxa"/>
            <w:vMerge/>
          </w:tcPr>
          <w:p w:rsidR="00337F28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337F28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</w:tcPr>
          <w:p w:rsidR="00337F28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632" w:type="dxa"/>
          </w:tcPr>
          <w:p w:rsidR="00337F28" w:rsidRPr="00DD5C8D" w:rsidRDefault="00DD5C8D" w:rsidP="00337F2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In</w:t>
            </w:r>
            <w:r w:rsidRPr="00DD5C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</w:t>
            </w:r>
            <w:r w:rsidRPr="00DD5C8D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gible assets</w:t>
            </w:r>
          </w:p>
        </w:tc>
      </w:tr>
      <w:tr w:rsidR="00337F28" w:rsidRPr="005E71E6" w:rsidTr="00207150">
        <w:tc>
          <w:tcPr>
            <w:tcW w:w="1389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Indirectly held</w:t>
            </w:r>
          </w:p>
        </w:tc>
        <w:tc>
          <w:tcPr>
            <w:tcW w:w="2864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992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993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632" w:type="dxa"/>
          </w:tcPr>
          <w:p w:rsidR="00337F28" w:rsidRPr="005E71E6" w:rsidRDefault="00337F28" w:rsidP="00337F2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8B4C93" w:rsidRPr="008B4C93" w:rsidRDefault="008B4C93" w:rsidP="008B4C93">
      <w:pPr>
        <w:pStyle w:val="ListParagraph"/>
        <w:spacing w:after="0" w:line="240" w:lineRule="auto"/>
        <w:ind w:left="142"/>
        <w:rPr>
          <w:rFonts w:ascii="Arial Narrow" w:eastAsia="Times New Roman" w:hAnsi="Arial Narrow" w:cs="Times New Roman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en-GB"/>
        </w:rPr>
        <w:t>*</w:t>
      </w:r>
      <w:r w:rsidRPr="008B4C93">
        <w:rPr>
          <w:rFonts w:ascii="Arial Narrow" w:eastAsia="Times New Roman" w:hAnsi="Arial Narrow" w:cs="Times New Roman"/>
          <w:i/>
          <w:sz w:val="24"/>
          <w:szCs w:val="24"/>
          <w:lang w:val="en-GB"/>
        </w:rPr>
        <w:t>Included in cash and cash equivalents is an amount of R 369 862 946 which relates to consolidated call account deposits</w:t>
      </w:r>
      <w:r w:rsidRPr="008B4C93">
        <w:rPr>
          <w:rFonts w:ascii="Arial Narrow" w:eastAsia="Times New Roman" w:hAnsi="Arial Narrow" w:cs="Times New Roman"/>
          <w:sz w:val="24"/>
          <w:szCs w:val="24"/>
          <w:lang w:val="en-GB"/>
        </w:rPr>
        <w:t>.</w:t>
      </w:r>
    </w:p>
    <w:p w:rsidR="004F4E79" w:rsidRPr="005E71E6" w:rsidRDefault="004F4E79" w:rsidP="004F4E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bb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Unlisted investments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835"/>
        <w:gridCol w:w="992"/>
        <w:gridCol w:w="993"/>
        <w:gridCol w:w="3531"/>
      </w:tblGrid>
      <w:tr w:rsidR="004F4E79" w:rsidRPr="005E71E6" w:rsidTr="008B4C93">
        <w:tc>
          <w:tcPr>
            <w:tcW w:w="1418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4F4E79" w:rsidRPr="005E71E6" w:rsidTr="008B4C93">
        <w:tc>
          <w:tcPr>
            <w:tcW w:w="1418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2835" w:type="dxa"/>
          </w:tcPr>
          <w:p w:rsidR="004F4E79" w:rsidRPr="005E71E6" w:rsidRDefault="00CC7C4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992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993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531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4F4E79" w:rsidRPr="005E71E6" w:rsidTr="008B4C93">
        <w:tc>
          <w:tcPr>
            <w:tcW w:w="1418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)  Indirectly held </w:t>
            </w:r>
          </w:p>
        </w:tc>
        <w:tc>
          <w:tcPr>
            <w:tcW w:w="2835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992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993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3531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4F4E79" w:rsidRPr="005E71E6" w:rsidRDefault="004F4E79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207150" w:rsidRDefault="00207150" w:rsidP="004F4E79">
      <w:pPr>
        <w:numPr>
          <w:ilvl w:val="0"/>
          <w:numId w:val="1"/>
        </w:numPr>
        <w:spacing w:after="120" w:line="240" w:lineRule="auto"/>
        <w:ind w:left="721" w:hanging="437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207150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VALUATION FOR CURRENT AND NON-CURRENT ASSETS AND INVESTMENTS</w:t>
      </w:r>
    </w:p>
    <w:p w:rsidR="00642E04" w:rsidRDefault="00642E04" w:rsidP="00642E04">
      <w:pPr>
        <w:spacing w:after="12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Pr="005E71E6" w:rsidRDefault="00207150" w:rsidP="00642E04">
      <w:pPr>
        <w:numPr>
          <w:ilvl w:val="0"/>
          <w:numId w:val="2"/>
        </w:numPr>
        <w:spacing w:after="120" w:line="240" w:lineRule="auto"/>
        <w:ind w:left="1134" w:hanging="414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D</w:t>
      </w:r>
      <w:r w:rsidR="00642E04" w:rsidRPr="005E71E6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epartment of Tourism</w:t>
      </w:r>
    </w:p>
    <w:p w:rsidR="00642E04" w:rsidRPr="005E71E6" w:rsidRDefault="00642E04" w:rsidP="00642E04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Listed assets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70"/>
        <w:gridCol w:w="1191"/>
        <w:gridCol w:w="1134"/>
        <w:gridCol w:w="1276"/>
        <w:gridCol w:w="4098"/>
      </w:tblGrid>
      <w:tr w:rsidR="00642E04" w:rsidRPr="005E71E6" w:rsidTr="00207150">
        <w:tc>
          <w:tcPr>
            <w:tcW w:w="2070" w:type="dxa"/>
            <w:shd w:val="clear" w:color="auto" w:fill="D9D9D9" w:themeFill="background1" w:themeFillShade="D9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642E04" w:rsidRPr="005E71E6" w:rsidTr="00742204">
        <w:trPr>
          <w:trHeight w:val="120"/>
        </w:trPr>
        <w:tc>
          <w:tcPr>
            <w:tcW w:w="2070" w:type="dxa"/>
            <w:vMerge w:val="restart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1191" w:type="dxa"/>
            <w:vMerge w:val="restart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134" w:type="dxa"/>
            <w:vMerge w:val="restart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6" w:type="dxa"/>
            <w:vMerge w:val="restart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098" w:type="dxa"/>
          </w:tcPr>
          <w:p w:rsidR="00642E04" w:rsidRPr="005E71E6" w:rsidRDefault="00642E04" w:rsidP="00742204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                                                            R’000</w:t>
            </w:r>
          </w:p>
        </w:tc>
      </w:tr>
      <w:tr w:rsidR="00642E04" w:rsidRPr="005E71E6" w:rsidTr="00742204">
        <w:trPr>
          <w:trHeight w:val="120"/>
        </w:trPr>
        <w:tc>
          <w:tcPr>
            <w:tcW w:w="2070" w:type="dxa"/>
            <w:vMerge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Merge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098" w:type="dxa"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Transport Assets                           R    7 099</w:t>
            </w:r>
          </w:p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Computer equipment                     R  26 622</w:t>
            </w:r>
          </w:p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Furniture and office Equipment      R  13 756</w:t>
            </w:r>
          </w:p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Other Machinery and Equipment   R    8 833</w:t>
            </w:r>
          </w:p>
        </w:tc>
      </w:tr>
      <w:tr w:rsidR="00642E04" w:rsidRPr="005E71E6" w:rsidTr="00742204">
        <w:trPr>
          <w:trHeight w:val="120"/>
        </w:trPr>
        <w:tc>
          <w:tcPr>
            <w:tcW w:w="2070" w:type="dxa"/>
            <w:vMerge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Merge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642E04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098" w:type="dxa"/>
          </w:tcPr>
          <w:p w:rsidR="00642E04" w:rsidRPr="00337F28" w:rsidRDefault="00642E04" w:rsidP="0074220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337F28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Total:                                             R  56 310</w:t>
            </w:r>
          </w:p>
        </w:tc>
      </w:tr>
      <w:tr w:rsidR="00642E04" w:rsidRPr="005E71E6" w:rsidTr="00742204">
        <w:tc>
          <w:tcPr>
            <w:tcW w:w="2070" w:type="dxa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Indirectly held</w:t>
            </w:r>
          </w:p>
        </w:tc>
        <w:tc>
          <w:tcPr>
            <w:tcW w:w="1191" w:type="dxa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134" w:type="dxa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6" w:type="dxa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098" w:type="dxa"/>
          </w:tcPr>
          <w:p w:rsidR="00642E04" w:rsidRPr="005E71E6" w:rsidRDefault="00642E04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642E04" w:rsidRPr="005E71E6" w:rsidRDefault="00642E04" w:rsidP="00642E0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Pr="005E71E6" w:rsidRDefault="00642E04" w:rsidP="00642E04">
      <w:pPr>
        <w:spacing w:after="12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Default="00642E04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Default="00642E04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Default="00642E04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8B4C93" w:rsidRPr="005E71E6" w:rsidRDefault="008B4C93" w:rsidP="008B4C93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bb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Unlisted investments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4536"/>
      </w:tblGrid>
      <w:tr w:rsidR="008B4C93" w:rsidRPr="005E71E6" w:rsidTr="008B4C93">
        <w:tc>
          <w:tcPr>
            <w:tcW w:w="2127" w:type="dxa"/>
            <w:shd w:val="clear" w:color="auto" w:fill="D9D9D9" w:themeFill="background1" w:themeFillShade="D9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8B4C93" w:rsidRPr="005E71E6" w:rsidTr="008B4C93">
        <w:tc>
          <w:tcPr>
            <w:tcW w:w="2127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1134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134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6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536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8B4C93" w:rsidRPr="005E71E6" w:rsidTr="008B4C93">
        <w:tc>
          <w:tcPr>
            <w:tcW w:w="2127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)  Indirectly held </w:t>
            </w:r>
          </w:p>
        </w:tc>
        <w:tc>
          <w:tcPr>
            <w:tcW w:w="1134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134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6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536" w:type="dxa"/>
          </w:tcPr>
          <w:p w:rsidR="008B4C93" w:rsidRPr="005E71E6" w:rsidRDefault="008B4C93" w:rsidP="00742204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8B4C93" w:rsidRPr="005E71E6" w:rsidRDefault="008B4C93" w:rsidP="008B4C93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Default="00642E04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42E04" w:rsidRPr="005E71E6" w:rsidRDefault="00642E04" w:rsidP="004F4E79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numPr>
          <w:ilvl w:val="0"/>
          <w:numId w:val="2"/>
        </w:numPr>
        <w:spacing w:after="120" w:line="240" w:lineRule="auto"/>
        <w:ind w:left="1134" w:hanging="41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SA Tourism</w:t>
      </w:r>
    </w:p>
    <w:p w:rsidR="004F4E79" w:rsidRPr="005E71E6" w:rsidRDefault="004F4E79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aa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Listed assets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04"/>
        <w:gridCol w:w="3368"/>
        <w:gridCol w:w="862"/>
        <w:gridCol w:w="862"/>
        <w:gridCol w:w="4111"/>
      </w:tblGrid>
      <w:tr w:rsidR="004F4E79" w:rsidRPr="005E71E6" w:rsidTr="00207150">
        <w:trPr>
          <w:tblHeader/>
        </w:trPr>
        <w:tc>
          <w:tcPr>
            <w:tcW w:w="1004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368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207150" w:rsidRPr="005E71E6" w:rsidTr="00207150">
        <w:trPr>
          <w:trHeight w:val="1820"/>
        </w:trPr>
        <w:tc>
          <w:tcPr>
            <w:tcW w:w="1004" w:type="dxa"/>
            <w:vMerge w:val="restart"/>
          </w:tcPr>
          <w:p w:rsidR="00207150" w:rsidRPr="005E71E6" w:rsidRDefault="00207150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3368" w:type="dxa"/>
          </w:tcPr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Trade and other receivable </w:t>
            </w:r>
          </w:p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                                 R 20 713 573</w:t>
            </w:r>
          </w:p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Staff advances ( current) </w:t>
            </w:r>
          </w:p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                                 R          8 056                    </w:t>
            </w:r>
          </w:p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Cash and cash equivalents </w:t>
            </w:r>
          </w:p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                                 R 551 260 679                     </w:t>
            </w:r>
          </w:p>
          <w:p w:rsidR="00207150" w:rsidRPr="005E71E6" w:rsidRDefault="00207150" w:rsidP="00CC7C48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A7A9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                       </w:t>
            </w:r>
          </w:p>
        </w:tc>
        <w:tc>
          <w:tcPr>
            <w:tcW w:w="862" w:type="dxa"/>
            <w:vMerge w:val="restart"/>
          </w:tcPr>
          <w:p w:rsidR="00207150" w:rsidRPr="005E71E6" w:rsidRDefault="00207150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  <w:vMerge w:val="restart"/>
          </w:tcPr>
          <w:p w:rsidR="00207150" w:rsidRPr="005E71E6" w:rsidRDefault="00207150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111" w:type="dxa"/>
          </w:tcPr>
          <w:p w:rsidR="00207150" w:rsidRDefault="00207150" w:rsidP="00E04EBD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Investment Property              R  5 953 634 </w:t>
            </w:r>
          </w:p>
          <w:p w:rsidR="00207150" w:rsidRDefault="00207150" w:rsidP="00E04EBD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Property, Plant &amp; Equipment R 89 677 825 </w:t>
            </w:r>
          </w:p>
          <w:p w:rsidR="00207150" w:rsidRPr="004A7A9B" w:rsidRDefault="00207150" w:rsidP="00207150">
            <w:pPr>
              <w:spacing w:after="120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Intangible assets                    R  5 703 576</w:t>
            </w:r>
          </w:p>
        </w:tc>
      </w:tr>
      <w:tr w:rsidR="00207150" w:rsidRPr="005E71E6" w:rsidTr="00207150">
        <w:trPr>
          <w:trHeight w:val="70"/>
        </w:trPr>
        <w:tc>
          <w:tcPr>
            <w:tcW w:w="1004" w:type="dxa"/>
            <w:vMerge/>
          </w:tcPr>
          <w:p w:rsidR="00207150" w:rsidRPr="005E71E6" w:rsidRDefault="00207150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368" w:type="dxa"/>
          </w:tcPr>
          <w:p w:rsidR="00207150" w:rsidRDefault="00207150" w:rsidP="00CC7C48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A7A9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Total: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                      </w:t>
            </w:r>
            <w:r w:rsidRPr="004A7A9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R 571 982 308     </w:t>
            </w:r>
          </w:p>
        </w:tc>
        <w:tc>
          <w:tcPr>
            <w:tcW w:w="862" w:type="dxa"/>
            <w:vMerge/>
          </w:tcPr>
          <w:p w:rsidR="00207150" w:rsidRDefault="00207150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vMerge/>
          </w:tcPr>
          <w:p w:rsidR="00207150" w:rsidRDefault="00207150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207150" w:rsidRDefault="00207150" w:rsidP="00E04EBD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A7A9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Total: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                               </w:t>
            </w:r>
            <w:r w:rsidRPr="004A7A9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R 101 335 035</w:t>
            </w:r>
          </w:p>
        </w:tc>
      </w:tr>
      <w:tr w:rsidR="00CC7C48" w:rsidRPr="005E71E6" w:rsidTr="00207150">
        <w:tc>
          <w:tcPr>
            <w:tcW w:w="1004" w:type="dxa"/>
          </w:tcPr>
          <w:p w:rsidR="00CC7C48" w:rsidRPr="005E71E6" w:rsidRDefault="00CC7C4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Indirectly held</w:t>
            </w:r>
          </w:p>
        </w:tc>
        <w:tc>
          <w:tcPr>
            <w:tcW w:w="3368" w:type="dxa"/>
          </w:tcPr>
          <w:p w:rsidR="00CC7C48" w:rsidRPr="005E71E6" w:rsidRDefault="00CC7C4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</w:tcPr>
          <w:p w:rsidR="00CC7C48" w:rsidRPr="005E71E6" w:rsidRDefault="00CC7C4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</w:tcPr>
          <w:p w:rsidR="00CC7C48" w:rsidRPr="005E71E6" w:rsidRDefault="00CC7C4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111" w:type="dxa"/>
          </w:tcPr>
          <w:p w:rsidR="00CC7C48" w:rsidRPr="005E71E6" w:rsidRDefault="00CC7C48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4F4E79" w:rsidRPr="005E71E6" w:rsidRDefault="004F4E79" w:rsidP="004F4E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Pr="005E71E6" w:rsidRDefault="004F4E79" w:rsidP="004F4E79">
      <w:pPr>
        <w:spacing w:after="120" w:line="240" w:lineRule="auto"/>
        <w:ind w:firstLine="113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(</w:t>
      </w:r>
      <w:proofErr w:type="gramStart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bb</w:t>
      </w:r>
      <w:proofErr w:type="gramEnd"/>
      <w:r w:rsidRPr="005E71E6">
        <w:rPr>
          <w:rFonts w:ascii="Arial Narrow" w:eastAsia="Times New Roman" w:hAnsi="Arial Narrow" w:cs="Times New Roman"/>
          <w:sz w:val="24"/>
          <w:szCs w:val="24"/>
          <w:lang w:val="en-GB"/>
        </w:rPr>
        <w:t>)   Unlisted investments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04"/>
        <w:gridCol w:w="3391"/>
        <w:gridCol w:w="862"/>
        <w:gridCol w:w="862"/>
        <w:gridCol w:w="4088"/>
      </w:tblGrid>
      <w:tr w:rsidR="004F4E79" w:rsidRPr="005E71E6" w:rsidTr="008B4C93">
        <w:tc>
          <w:tcPr>
            <w:tcW w:w="1004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391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0-3 Months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3-6 Months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6-12 Months</w:t>
            </w:r>
          </w:p>
        </w:tc>
        <w:tc>
          <w:tcPr>
            <w:tcW w:w="4088" w:type="dxa"/>
            <w:shd w:val="clear" w:color="auto" w:fill="D9D9D9" w:themeFill="background1" w:themeFillShade="D9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Beyond 12 Months</w:t>
            </w:r>
          </w:p>
        </w:tc>
      </w:tr>
      <w:tr w:rsidR="004F4E79" w:rsidRPr="005E71E6" w:rsidTr="008B4C93">
        <w:tc>
          <w:tcPr>
            <w:tcW w:w="1004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aaa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)  Directly held</w:t>
            </w:r>
          </w:p>
        </w:tc>
        <w:tc>
          <w:tcPr>
            <w:tcW w:w="3391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088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4F4E79" w:rsidRPr="005E71E6" w:rsidTr="008B4C93">
        <w:tc>
          <w:tcPr>
            <w:tcW w:w="1004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bbb</w:t>
            </w:r>
            <w:proofErr w:type="spellEnd"/>
            <w:r w:rsidRPr="005E71E6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)  Indirectly held </w:t>
            </w:r>
          </w:p>
        </w:tc>
        <w:tc>
          <w:tcPr>
            <w:tcW w:w="3391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862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4088" w:type="dxa"/>
          </w:tcPr>
          <w:p w:rsidR="004F4E79" w:rsidRPr="005E71E6" w:rsidRDefault="004F4E79" w:rsidP="006F7BAE">
            <w:pPr>
              <w:spacing w:after="120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4F4E79" w:rsidRPr="005E71E6" w:rsidRDefault="004F4E79" w:rsidP="004F4E79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F4E79" w:rsidRDefault="004F4E79" w:rsidP="004F4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4143F6" w:rsidRDefault="004143F6"/>
    <w:sectPr w:rsidR="004143F6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0E" w:rsidRDefault="00E3630E">
      <w:pPr>
        <w:spacing w:after="0" w:line="240" w:lineRule="auto"/>
      </w:pPr>
      <w:r>
        <w:separator/>
      </w:r>
    </w:p>
  </w:endnote>
  <w:endnote w:type="continuationSeparator" w:id="0">
    <w:p w:rsidR="00E3630E" w:rsidRDefault="00E3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4F4E79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E3630E">
    <w:pPr>
      <w:pStyle w:val="Footer"/>
      <w:jc w:val="right"/>
    </w:pPr>
  </w:p>
  <w:p w:rsidR="001656DE" w:rsidRDefault="00E363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0E" w:rsidRDefault="00E3630E">
      <w:pPr>
        <w:spacing w:after="0" w:line="240" w:lineRule="auto"/>
      </w:pPr>
      <w:r>
        <w:separator/>
      </w:r>
    </w:p>
  </w:footnote>
  <w:footnote w:type="continuationSeparator" w:id="0">
    <w:p w:rsidR="00E3630E" w:rsidRDefault="00E3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756E"/>
    <w:multiLevelType w:val="hybridMultilevel"/>
    <w:tmpl w:val="E63AD4B0"/>
    <w:lvl w:ilvl="0" w:tplc="07105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4E19"/>
    <w:multiLevelType w:val="hybridMultilevel"/>
    <w:tmpl w:val="2B8C1AB6"/>
    <w:lvl w:ilvl="0" w:tplc="7CE841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E53"/>
    <w:multiLevelType w:val="hybridMultilevel"/>
    <w:tmpl w:val="B72A4750"/>
    <w:lvl w:ilvl="0" w:tplc="3D705A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00437"/>
    <w:multiLevelType w:val="hybridMultilevel"/>
    <w:tmpl w:val="51DCEC3A"/>
    <w:lvl w:ilvl="0" w:tplc="139208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9"/>
    <w:rsid w:val="00086013"/>
    <w:rsid w:val="00157DD8"/>
    <w:rsid w:val="00207150"/>
    <w:rsid w:val="0029772B"/>
    <w:rsid w:val="00337F28"/>
    <w:rsid w:val="00385801"/>
    <w:rsid w:val="004143F6"/>
    <w:rsid w:val="00446BAC"/>
    <w:rsid w:val="00457ADE"/>
    <w:rsid w:val="004A7A9B"/>
    <w:rsid w:val="004F4E79"/>
    <w:rsid w:val="00593061"/>
    <w:rsid w:val="00593774"/>
    <w:rsid w:val="00627AE4"/>
    <w:rsid w:val="00642E04"/>
    <w:rsid w:val="006E403A"/>
    <w:rsid w:val="007F2F8D"/>
    <w:rsid w:val="008B4C93"/>
    <w:rsid w:val="00CC7C48"/>
    <w:rsid w:val="00D50398"/>
    <w:rsid w:val="00DD5C8D"/>
    <w:rsid w:val="00E32524"/>
    <w:rsid w:val="00E3630E"/>
    <w:rsid w:val="00EB078A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C75B5-3878-4CDB-95B8-3852E4C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F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E79"/>
  </w:style>
  <w:style w:type="paragraph" w:customStyle="1" w:styleId="HeaderFooter">
    <w:name w:val="Header &amp; Footer"/>
    <w:rsid w:val="004F4E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4F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MTitus-NB</cp:lastModifiedBy>
  <cp:revision>2</cp:revision>
  <cp:lastPrinted>2017-10-09T09:55:00Z</cp:lastPrinted>
  <dcterms:created xsi:type="dcterms:W3CDTF">2017-10-13T11:28:00Z</dcterms:created>
  <dcterms:modified xsi:type="dcterms:W3CDTF">2017-10-13T11:28:00Z</dcterms:modified>
</cp:coreProperties>
</file>