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w:t>
      </w:r>
      <w:r w:rsidR="004259F9">
        <w:rPr>
          <w:rFonts w:ascii="Trebuchet MS" w:hAnsi="Trebuchet MS"/>
          <w:b/>
          <w:bCs/>
        </w:rPr>
        <w:t xml:space="preserve"> MINERAL RESOURCES &amp;</w:t>
      </w:r>
      <w:r>
        <w:rPr>
          <w:rFonts w:ascii="Trebuchet MS" w:hAnsi="Trebuchet MS"/>
          <w:b/>
          <w:bCs/>
        </w:rPr>
        <w:t xml:space="preserve">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703B65">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0E6AC7">
        <w:rPr>
          <w:rFonts w:ascii="Arial Narrow" w:hAnsi="Arial Narrow" w:cs="Tunga"/>
          <w:b/>
          <w:sz w:val="24"/>
          <w:szCs w:val="24"/>
          <w:lang w:val="fr-FR"/>
        </w:rPr>
        <w:t>2898</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574AB" w:rsidRPr="00870CA8">
        <w:rPr>
          <w:rFonts w:ascii="Arial Narrow" w:hAnsi="Arial Narrow" w:cs="Times New Roman"/>
          <w:sz w:val="24"/>
          <w:szCs w:val="24"/>
        </w:rPr>
        <w:t>for</w:t>
      </w:r>
      <w:r w:rsidR="000E6AC7">
        <w:rPr>
          <w:rFonts w:ascii="Arial Narrow" w:hAnsi="Arial Narrow" w:cs="Arial"/>
          <w:b/>
          <w:i/>
          <w:sz w:val="24"/>
          <w:szCs w:val="24"/>
          <w:lang w:val="en-ZA"/>
        </w:rPr>
        <w:t>writtenr</w:t>
      </w:r>
      <w:r w:rsidR="004259F9">
        <w:rPr>
          <w:rFonts w:ascii="Arial Narrow" w:hAnsi="Arial Narrow" w:cs="Arial"/>
          <w:b/>
          <w:i/>
          <w:sz w:val="24"/>
          <w:szCs w:val="24"/>
          <w:lang w:val="en-ZA"/>
        </w:rPr>
        <w:t>eply</w:t>
      </w:r>
      <w:r w:rsidRPr="003757A6">
        <w:rPr>
          <w:rFonts w:ascii="Arial Narrow" w:hAnsi="Arial Narrow" w:cs="Arial"/>
          <w:sz w:val="24"/>
          <w:szCs w:val="24"/>
          <w:lang w:val="en-ZA"/>
        </w:rPr>
        <w:t xml:space="preserve"> asked</w:t>
      </w:r>
      <w:r w:rsidR="00461884" w:rsidRPr="00E43D94">
        <w:rPr>
          <w:rFonts w:ascii="Arial Narrow" w:hAnsi="Arial Narrow" w:cs="Arial"/>
          <w:b/>
          <w:sz w:val="24"/>
          <w:szCs w:val="24"/>
          <w:lang w:val="en-ZA"/>
        </w:rPr>
        <w:t>by</w:t>
      </w:r>
      <w:r w:rsidR="000E6AC7" w:rsidRPr="000E6AC7">
        <w:rPr>
          <w:rFonts w:ascii="Arial Narrow" w:hAnsi="Arial Narrow" w:cs="Times New Roman"/>
          <w:b/>
          <w:bCs/>
          <w:sz w:val="24"/>
          <w:szCs w:val="24"/>
        </w:rPr>
        <w:t xml:space="preserve">Ms P </w:t>
      </w:r>
      <w:r w:rsidR="000E6AC7" w:rsidRPr="000E6AC7">
        <w:rPr>
          <w:rFonts w:ascii="Arial Narrow" w:hAnsi="Arial Narrow" w:cs="Times New Roman"/>
          <w:b/>
          <w:noProof/>
          <w:sz w:val="24"/>
          <w:szCs w:val="24"/>
          <w:lang w:val="af-ZA"/>
        </w:rPr>
        <w:t>Madokwe</w:t>
      </w:r>
      <w:r w:rsidR="000E6AC7" w:rsidRPr="000E6AC7">
        <w:rPr>
          <w:rFonts w:ascii="Arial Narrow" w:hAnsi="Arial Narrow" w:cs="Times New Roman"/>
          <w:b/>
          <w:bCs/>
          <w:sz w:val="24"/>
          <w:szCs w:val="24"/>
        </w:rPr>
        <w:t xml:space="preserve"> (EFF) </w:t>
      </w:r>
      <w:r w:rsidR="00183FC7" w:rsidRPr="00183FC7">
        <w:rPr>
          <w:rFonts w:ascii="Arial Narrow" w:hAnsi="Arial Narrow" w:cs="Arial"/>
          <w:sz w:val="24"/>
          <w:szCs w:val="24"/>
          <w:lang w:val="en-ZA"/>
        </w:rPr>
        <w:t xml:space="preserve">to ask the </w:t>
      </w:r>
      <w:r w:rsidR="00183FC7" w:rsidRPr="002112C1">
        <w:rPr>
          <w:rFonts w:ascii="Arial Narrow" w:hAnsi="Arial Narrow" w:cs="Arial"/>
          <w:b/>
          <w:sz w:val="24"/>
          <w:szCs w:val="24"/>
          <w:lang w:val="en-ZA"/>
        </w:rPr>
        <w:t>Minister of Mineral Resources and Energy</w:t>
      </w:r>
      <w:r w:rsidR="002112C1">
        <w:rPr>
          <w:rFonts w:ascii="Arial Narrow" w:hAnsi="Arial Narrow" w:cs="Arial"/>
          <w:b/>
          <w:sz w:val="24"/>
          <w:szCs w:val="24"/>
          <w:lang w:val="en-ZA"/>
        </w:rPr>
        <w:t>.</w:t>
      </w:r>
    </w:p>
    <w:p w:rsidR="000E6AC7" w:rsidRDefault="000E6AC7" w:rsidP="000E6AC7">
      <w:pPr>
        <w:spacing w:after="0" w:line="240" w:lineRule="auto"/>
        <w:rPr>
          <w:rFonts w:ascii="Arial Narrow" w:hAnsi="Arial Narrow" w:cs="Tunga"/>
          <w:b/>
          <w:noProof/>
          <w:sz w:val="24"/>
          <w:szCs w:val="24"/>
          <w:lang w:val="en-ZA" w:eastAsia="en-ZA"/>
        </w:rPr>
      </w:pPr>
    </w:p>
    <w:p w:rsidR="0078585E" w:rsidRDefault="0078585E" w:rsidP="000E6AC7">
      <w:pPr>
        <w:spacing w:after="0" w:line="240" w:lineRule="auto"/>
        <w:rPr>
          <w:rFonts w:ascii="Arial Narrow" w:hAnsi="Arial Narrow" w:cs="Tunga"/>
          <w:b/>
          <w:sz w:val="24"/>
          <w:szCs w:val="24"/>
          <w:lang w:val="en-ZA"/>
        </w:rPr>
      </w:pPr>
      <w:bookmarkStart w:id="0" w:name="_GoBack"/>
      <w:bookmarkEnd w:id="0"/>
    </w:p>
    <w:p w:rsidR="000E6AC7" w:rsidRDefault="000E6AC7" w:rsidP="000E6AC7">
      <w:pPr>
        <w:spacing w:after="0" w:line="240" w:lineRule="auto"/>
        <w:rPr>
          <w:rFonts w:ascii="Arial Narrow" w:hAnsi="Arial Narrow" w:cs="Tunga"/>
          <w:b/>
          <w:sz w:val="24"/>
          <w:szCs w:val="24"/>
          <w:lang w:val="en-ZA"/>
        </w:rPr>
      </w:pPr>
      <w:r>
        <w:rPr>
          <w:rFonts w:ascii="Arial Narrow" w:hAnsi="Arial Narrow" w:cs="Tunga"/>
          <w:b/>
          <w:sz w:val="24"/>
          <w:szCs w:val="24"/>
          <w:lang w:val="en-ZA"/>
        </w:rPr>
        <w:t>Mr. Lloyd Ganta</w:t>
      </w:r>
    </w:p>
    <w:p w:rsidR="000E6AC7" w:rsidRDefault="000E6AC7" w:rsidP="000E6AC7">
      <w:pPr>
        <w:spacing w:after="0" w:line="240" w:lineRule="auto"/>
        <w:rPr>
          <w:rFonts w:ascii="Arial Narrow" w:hAnsi="Arial Narrow" w:cs="Tunga"/>
          <w:b/>
          <w:sz w:val="24"/>
          <w:szCs w:val="24"/>
          <w:lang w:val="en-ZA"/>
        </w:rPr>
      </w:pPr>
      <w:r>
        <w:rPr>
          <w:rFonts w:ascii="Arial Narrow" w:hAnsi="Arial Narrow" w:cs="Tunga"/>
          <w:b/>
          <w:sz w:val="24"/>
          <w:szCs w:val="24"/>
          <w:lang w:val="en-ZA"/>
        </w:rPr>
        <w:t>Chief Director: SOE Oversight</w:t>
      </w:r>
    </w:p>
    <w:p w:rsidR="000E6AC7" w:rsidRPr="001238FD" w:rsidRDefault="000E6AC7" w:rsidP="000E6AC7">
      <w:pPr>
        <w:spacing w:after="0" w:line="360" w:lineRule="auto"/>
        <w:rPr>
          <w:rFonts w:ascii="Arial Narrow" w:hAnsi="Arial Narrow" w:cs="Tunga"/>
          <w:b/>
          <w:sz w:val="24"/>
          <w:szCs w:val="24"/>
          <w:lang w:val="en-ZA"/>
        </w:rPr>
      </w:pPr>
      <w:r>
        <w:rPr>
          <w:rFonts w:ascii="Arial Narrow" w:hAnsi="Arial Narrow" w:cs="Tunga"/>
          <w:b/>
          <w:sz w:val="24"/>
          <w:szCs w:val="24"/>
          <w:lang w:val="en-ZA"/>
        </w:rPr>
        <w:t>…</w:t>
      </w:r>
      <w:r w:rsidR="00155A09">
        <w:rPr>
          <w:rFonts w:ascii="Arial Narrow" w:hAnsi="Arial Narrow" w:cs="Tunga"/>
          <w:b/>
          <w:sz w:val="24"/>
          <w:szCs w:val="24"/>
          <w:lang w:val="en-ZA"/>
        </w:rPr>
        <w:t>04</w:t>
      </w:r>
      <w:r>
        <w:rPr>
          <w:rFonts w:ascii="Arial Narrow" w:hAnsi="Arial Narrow" w:cs="Tunga"/>
          <w:b/>
          <w:sz w:val="24"/>
          <w:szCs w:val="24"/>
          <w:lang w:val="en-ZA"/>
        </w:rPr>
        <w:t>…/…</w:t>
      </w:r>
      <w:r w:rsidR="00155A09">
        <w:rPr>
          <w:rFonts w:ascii="Arial Narrow" w:hAnsi="Arial Narrow" w:cs="Tunga"/>
          <w:b/>
          <w:sz w:val="24"/>
          <w:szCs w:val="24"/>
          <w:lang w:val="en-ZA"/>
        </w:rPr>
        <w:t>12</w:t>
      </w:r>
      <w:r>
        <w:rPr>
          <w:rFonts w:ascii="Arial Narrow" w:hAnsi="Arial Narrow" w:cs="Tunga"/>
          <w:b/>
          <w:sz w:val="24"/>
          <w:szCs w:val="24"/>
          <w:lang w:val="en-ZA"/>
        </w:rPr>
        <w:t>…/2020</w:t>
      </w:r>
    </w:p>
    <w:p w:rsidR="000E6AC7" w:rsidRDefault="000E6AC7" w:rsidP="001238FD">
      <w:pPr>
        <w:spacing w:after="0" w:line="240" w:lineRule="auto"/>
        <w:rPr>
          <w:rFonts w:ascii="Arial Narrow" w:hAnsi="Arial Narrow" w:cs="Tunga"/>
          <w:b/>
          <w:sz w:val="24"/>
          <w:szCs w:val="24"/>
          <w:lang w:val="en-ZA"/>
        </w:rPr>
      </w:pPr>
    </w:p>
    <w:p w:rsidR="00606F2E" w:rsidRDefault="00606F2E" w:rsidP="001238FD">
      <w:pPr>
        <w:spacing w:after="0" w:line="240" w:lineRule="auto"/>
        <w:rPr>
          <w:rFonts w:ascii="Arial Narrow" w:hAnsi="Arial Narrow" w:cs="Tunga"/>
          <w:b/>
          <w:sz w:val="24"/>
          <w:szCs w:val="24"/>
          <w:lang w:val="en-ZA"/>
        </w:rPr>
      </w:pPr>
    </w:p>
    <w:p w:rsidR="001238FD" w:rsidRDefault="00F47540" w:rsidP="001238FD">
      <w:pPr>
        <w:spacing w:after="0" w:line="240" w:lineRule="auto"/>
        <w:rPr>
          <w:rFonts w:ascii="Arial Narrow" w:hAnsi="Arial Narrow" w:cs="Tunga"/>
          <w:b/>
          <w:sz w:val="24"/>
          <w:szCs w:val="24"/>
          <w:lang w:val="en-ZA"/>
        </w:rPr>
      </w:pPr>
      <w:r>
        <w:rPr>
          <w:rFonts w:ascii="Arial Narrow" w:hAnsi="Arial Narrow" w:cs="Tunga"/>
          <w:b/>
          <w:sz w:val="24"/>
          <w:szCs w:val="24"/>
          <w:lang w:val="en-ZA"/>
        </w:rPr>
        <w:t>Ms Patricia Gamede</w:t>
      </w:r>
    </w:p>
    <w:p w:rsidR="001238FD" w:rsidRDefault="001238FD" w:rsidP="001238FD">
      <w:pPr>
        <w:spacing w:after="0" w:line="240" w:lineRule="auto"/>
        <w:rPr>
          <w:rFonts w:ascii="Arial Narrow" w:hAnsi="Arial Narrow" w:cs="Tunga"/>
          <w:b/>
          <w:sz w:val="24"/>
          <w:szCs w:val="24"/>
          <w:lang w:val="en-ZA"/>
        </w:rPr>
      </w:pPr>
      <w:r>
        <w:rPr>
          <w:rFonts w:ascii="Arial Narrow" w:hAnsi="Arial Narrow" w:cs="Tunga"/>
          <w:b/>
          <w:sz w:val="24"/>
          <w:szCs w:val="24"/>
          <w:lang w:val="en-ZA"/>
        </w:rPr>
        <w:t>Deputy Director-General: Corporate Services</w:t>
      </w:r>
    </w:p>
    <w:p w:rsidR="00E37626" w:rsidRPr="001238FD" w:rsidRDefault="00606F2E" w:rsidP="001238FD">
      <w:pPr>
        <w:spacing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3B455C" w:rsidRDefault="002112C1" w:rsidP="001238FD">
      <w:pPr>
        <w:spacing w:line="360" w:lineRule="auto"/>
        <w:rPr>
          <w:rFonts w:ascii="Arial Narrow" w:hAnsi="Arial Narrow" w:cs="Tunga"/>
          <w:sz w:val="24"/>
          <w:szCs w:val="24"/>
          <w:lang w:val="en-ZA"/>
        </w:rPr>
      </w:pPr>
      <w:r>
        <w:rPr>
          <w:rFonts w:ascii="Arial Narrow" w:hAnsi="Arial Narrow" w:cs="Tunga"/>
          <w:sz w:val="24"/>
          <w:szCs w:val="24"/>
          <w:lang w:val="en-ZA"/>
        </w:rPr>
        <w:t>Recommended / Not Recommended</w:t>
      </w:r>
    </w:p>
    <w:p w:rsidR="00606F2E" w:rsidRPr="001238FD" w:rsidRDefault="00606F2E" w:rsidP="001238FD">
      <w:pPr>
        <w:spacing w:line="360" w:lineRule="auto"/>
        <w:rPr>
          <w:rFonts w:ascii="Arial Narrow" w:hAnsi="Arial Narrow" w:cs="Tunga"/>
          <w:sz w:val="24"/>
          <w:szCs w:val="24"/>
          <w:lang w:val="en-ZA"/>
        </w:rPr>
      </w:pPr>
    </w:p>
    <w:p w:rsidR="00E149A9" w:rsidRDefault="00606F2E"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Adv. T.S Mokoena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 xml:space="preserve">Director General: Department of </w:t>
      </w:r>
      <w:r w:rsidR="00606F2E">
        <w:rPr>
          <w:rFonts w:ascii="Arial Narrow" w:hAnsi="Arial Narrow" w:cs="Tunga"/>
          <w:b/>
          <w:sz w:val="24"/>
          <w:szCs w:val="24"/>
          <w:lang w:val="en-ZA"/>
        </w:rPr>
        <w:t xml:space="preserve">Mineral Resources and </w:t>
      </w:r>
      <w:r w:rsidRPr="006F2271">
        <w:rPr>
          <w:rFonts w:ascii="Arial Narrow" w:hAnsi="Arial Narrow" w:cs="Tunga"/>
          <w:b/>
          <w:sz w:val="24"/>
          <w:szCs w:val="24"/>
          <w:lang w:val="en-ZA"/>
        </w:rPr>
        <w:t>Energy</w:t>
      </w:r>
    </w:p>
    <w:p w:rsidR="006F2271" w:rsidRPr="005348F8" w:rsidRDefault="00606F2E"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63BC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606F2E" w:rsidRPr="00E149A9" w:rsidRDefault="00606F2E"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606F2E"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0E6AC7" w:rsidRPr="000E6AC7" w:rsidRDefault="000E6AC7" w:rsidP="000E6AC7">
      <w:pPr>
        <w:spacing w:before="100" w:beforeAutospacing="1" w:after="100" w:afterAutospacing="1" w:line="360" w:lineRule="auto"/>
        <w:ind w:left="720" w:hanging="720"/>
        <w:jc w:val="both"/>
        <w:outlineLvl w:val="0"/>
        <w:rPr>
          <w:rFonts w:ascii="Arial Narrow" w:hAnsi="Arial Narrow" w:cs="Times New Roman"/>
          <w:b/>
          <w:bCs/>
          <w:sz w:val="24"/>
          <w:szCs w:val="24"/>
        </w:rPr>
      </w:pPr>
      <w:r w:rsidRPr="000E6AC7">
        <w:rPr>
          <w:rFonts w:ascii="Arial Narrow" w:hAnsi="Arial Narrow" w:cs="Times New Roman"/>
          <w:b/>
          <w:bCs/>
          <w:sz w:val="24"/>
          <w:szCs w:val="24"/>
        </w:rPr>
        <w:t>2898.</w:t>
      </w:r>
      <w:r w:rsidRPr="000E6AC7">
        <w:rPr>
          <w:rFonts w:ascii="Arial Narrow" w:hAnsi="Arial Narrow" w:cs="Times New Roman"/>
          <w:b/>
          <w:bCs/>
          <w:sz w:val="24"/>
          <w:szCs w:val="24"/>
        </w:rPr>
        <w:tab/>
        <w:t xml:space="preserve">Ms P </w:t>
      </w:r>
      <w:r w:rsidRPr="000E6AC7">
        <w:rPr>
          <w:rFonts w:ascii="Arial Narrow" w:hAnsi="Arial Narrow" w:cs="Times New Roman"/>
          <w:b/>
          <w:noProof/>
          <w:sz w:val="24"/>
          <w:szCs w:val="24"/>
          <w:lang w:val="af-ZA"/>
        </w:rPr>
        <w:t>Madokwe</w:t>
      </w:r>
      <w:r w:rsidRPr="000E6AC7">
        <w:rPr>
          <w:rFonts w:ascii="Arial Narrow" w:hAnsi="Arial Narrow" w:cs="Times New Roman"/>
          <w:b/>
          <w:bCs/>
          <w:sz w:val="24"/>
          <w:szCs w:val="24"/>
        </w:rPr>
        <w:t xml:space="preserve"> (EFF) to ask the Minister of Minerals and Energy</w:t>
      </w:r>
      <w:r w:rsidR="00C22D79" w:rsidRPr="000E6AC7">
        <w:rPr>
          <w:rFonts w:ascii="Arial Narrow" w:hAnsi="Arial Narrow" w:cs="Times New Roman"/>
          <w:b/>
          <w:bCs/>
          <w:sz w:val="24"/>
          <w:szCs w:val="24"/>
        </w:rPr>
        <w:fldChar w:fldCharType="begin"/>
      </w:r>
      <w:r w:rsidRPr="000E6AC7">
        <w:rPr>
          <w:rFonts w:ascii="Arial Narrow" w:hAnsi="Arial Narrow"/>
          <w:sz w:val="24"/>
          <w:szCs w:val="24"/>
        </w:rPr>
        <w:instrText xml:space="preserve"> XE "</w:instrText>
      </w:r>
      <w:r w:rsidRPr="000E6AC7">
        <w:rPr>
          <w:rFonts w:ascii="Arial Narrow" w:hAnsi="Arial Narrow" w:cs="Times New Roman"/>
          <w:b/>
          <w:bCs/>
          <w:sz w:val="24"/>
          <w:szCs w:val="24"/>
        </w:rPr>
        <w:instrText>Minerals and Energy</w:instrText>
      </w:r>
      <w:r w:rsidRPr="000E6AC7">
        <w:rPr>
          <w:rFonts w:ascii="Arial Narrow" w:hAnsi="Arial Narrow"/>
          <w:sz w:val="24"/>
          <w:szCs w:val="24"/>
        </w:rPr>
        <w:instrText xml:space="preserve">" </w:instrText>
      </w:r>
      <w:r w:rsidR="00C22D79" w:rsidRPr="000E6AC7">
        <w:rPr>
          <w:rFonts w:ascii="Arial Narrow" w:hAnsi="Arial Narrow" w:cs="Times New Roman"/>
          <w:b/>
          <w:bCs/>
          <w:sz w:val="24"/>
          <w:szCs w:val="24"/>
        </w:rPr>
        <w:fldChar w:fldCharType="end"/>
      </w:r>
      <w:r w:rsidRPr="000E6AC7">
        <w:rPr>
          <w:rFonts w:ascii="Arial Narrow" w:hAnsi="Arial Narrow" w:cs="Times New Roman"/>
          <w:b/>
          <w:bCs/>
          <w:sz w:val="24"/>
          <w:szCs w:val="24"/>
        </w:rPr>
        <w:t xml:space="preserve">: </w:t>
      </w:r>
    </w:p>
    <w:p w:rsidR="000E6AC7" w:rsidRDefault="000E6AC7" w:rsidP="000E6AC7">
      <w:pPr>
        <w:spacing w:before="100" w:beforeAutospacing="1" w:after="100" w:afterAutospacing="1" w:line="360" w:lineRule="auto"/>
        <w:ind w:left="720"/>
        <w:jc w:val="both"/>
        <w:rPr>
          <w:rFonts w:ascii="Arial Narrow" w:hAnsi="Arial Narrow" w:cs="Times New Roman"/>
          <w:bCs/>
          <w:sz w:val="24"/>
          <w:szCs w:val="24"/>
        </w:rPr>
      </w:pPr>
      <w:r w:rsidRPr="000E6AC7">
        <w:rPr>
          <w:rFonts w:ascii="Arial Narrow" w:hAnsi="Arial Narrow" w:cs="Times New Roman"/>
          <w:bCs/>
          <w:sz w:val="24"/>
          <w:szCs w:val="24"/>
        </w:rPr>
        <w:lastRenderedPageBreak/>
        <w:t>What (a) proportion of persons employed by his department fall under the category of (i) women, (ii) youth and (iii) persons with disabilities, (b) provisions are made by his department to ensure employment equity, especially of persons with disabilities and (c) is the name of each entity reporting to him that has not complied with the provisions of employment equity with regard to the employment of persons with disabilities?</w:t>
      </w:r>
      <w:r w:rsidRPr="000E6AC7">
        <w:rPr>
          <w:rFonts w:ascii="Arial Narrow" w:hAnsi="Arial Narrow" w:cs="Arial"/>
          <w:bCs/>
          <w:sz w:val="24"/>
          <w:szCs w:val="24"/>
        </w:rPr>
        <w:tab/>
      </w:r>
      <w:r w:rsidRPr="000E6AC7">
        <w:rPr>
          <w:rFonts w:ascii="Arial Narrow" w:hAnsi="Arial Narrow" w:cs="Arial"/>
          <w:bCs/>
          <w:sz w:val="24"/>
          <w:szCs w:val="24"/>
        </w:rPr>
        <w:tab/>
      </w:r>
      <w:r w:rsidRPr="000E6AC7">
        <w:rPr>
          <w:rFonts w:ascii="Arial Narrow" w:hAnsi="Arial Narrow" w:cs="Arial"/>
          <w:bCs/>
          <w:sz w:val="24"/>
          <w:szCs w:val="24"/>
        </w:rPr>
        <w:tab/>
      </w:r>
      <w:r w:rsidRPr="000E6AC7">
        <w:rPr>
          <w:rFonts w:ascii="Arial Narrow" w:hAnsi="Arial Narrow" w:cs="Arial"/>
          <w:bCs/>
          <w:sz w:val="24"/>
          <w:szCs w:val="24"/>
        </w:rPr>
        <w:tab/>
      </w:r>
      <w:r w:rsidRPr="000E6AC7">
        <w:rPr>
          <w:rFonts w:ascii="Arial Narrow" w:hAnsi="Arial Narrow" w:cs="Arial"/>
          <w:bCs/>
          <w:sz w:val="24"/>
          <w:szCs w:val="24"/>
        </w:rPr>
        <w:tab/>
      </w:r>
      <w:r w:rsidRPr="000E6AC7">
        <w:rPr>
          <w:rFonts w:ascii="Arial Narrow" w:hAnsi="Arial Narrow" w:cs="Arial"/>
          <w:bCs/>
          <w:sz w:val="24"/>
          <w:szCs w:val="24"/>
        </w:rPr>
        <w:tab/>
      </w:r>
      <w:r w:rsidRPr="000E6AC7">
        <w:rPr>
          <w:rFonts w:ascii="Arial Narrow" w:hAnsi="Arial Narrow" w:cs="Arial"/>
          <w:bCs/>
          <w:sz w:val="24"/>
          <w:szCs w:val="24"/>
        </w:rPr>
        <w:tab/>
      </w:r>
      <w:r w:rsidRPr="000E6AC7">
        <w:rPr>
          <w:rFonts w:ascii="Arial Narrow" w:hAnsi="Arial Narrow" w:cs="Arial"/>
          <w:bCs/>
          <w:sz w:val="24"/>
          <w:szCs w:val="24"/>
        </w:rPr>
        <w:tab/>
      </w:r>
      <w:r w:rsidRPr="000E6AC7">
        <w:rPr>
          <w:rFonts w:ascii="Arial Narrow" w:hAnsi="Arial Narrow" w:cs="Arial"/>
          <w:bCs/>
          <w:sz w:val="24"/>
          <w:szCs w:val="24"/>
        </w:rPr>
        <w:tab/>
      </w:r>
      <w:r w:rsidRPr="000E6AC7">
        <w:rPr>
          <w:rFonts w:ascii="Arial Narrow" w:hAnsi="Arial Narrow" w:cs="Arial"/>
          <w:bCs/>
          <w:sz w:val="24"/>
          <w:szCs w:val="24"/>
        </w:rPr>
        <w:tab/>
      </w:r>
      <w:r w:rsidRPr="000E6AC7">
        <w:rPr>
          <w:rFonts w:ascii="Arial Narrow" w:hAnsi="Arial Narrow" w:cs="Times New Roman"/>
          <w:bCs/>
          <w:sz w:val="24"/>
          <w:szCs w:val="24"/>
        </w:rPr>
        <w:tab/>
        <w:t>NW3723E</w:t>
      </w:r>
    </w:p>
    <w:p w:rsidR="0086264F" w:rsidRDefault="0086264F" w:rsidP="0086264F">
      <w:pPr>
        <w:spacing w:before="100" w:beforeAutospacing="1" w:after="100" w:afterAutospacing="1" w:line="360" w:lineRule="auto"/>
        <w:ind w:left="1440" w:hanging="720"/>
        <w:jc w:val="both"/>
        <w:outlineLvl w:val="0"/>
        <w:rPr>
          <w:rFonts w:ascii="Arial Narrow" w:hAnsi="Arial Narrow" w:cs="Arial"/>
          <w:b/>
          <w:sz w:val="24"/>
          <w:szCs w:val="24"/>
          <w:lang w:val="en-ZA"/>
        </w:rPr>
      </w:pPr>
      <w:r w:rsidRPr="007D6D24">
        <w:rPr>
          <w:rFonts w:ascii="Arial Narrow" w:hAnsi="Arial Narrow" w:cs="Arial"/>
          <w:b/>
          <w:sz w:val="24"/>
          <w:szCs w:val="24"/>
          <w:lang w:val="en-ZA"/>
        </w:rPr>
        <w:t>Reply:</w:t>
      </w:r>
    </w:p>
    <w:p w:rsidR="0086264F" w:rsidRDefault="0086264F" w:rsidP="0086264F">
      <w:pPr>
        <w:spacing w:before="100" w:beforeAutospacing="1" w:after="100" w:afterAutospacing="1" w:line="360" w:lineRule="auto"/>
        <w:jc w:val="both"/>
        <w:outlineLvl w:val="0"/>
        <w:rPr>
          <w:rFonts w:ascii="Arial Narrow" w:hAnsi="Arial Narrow" w:cs="Times New Roman"/>
          <w:bCs/>
          <w:sz w:val="24"/>
          <w:szCs w:val="24"/>
        </w:rPr>
      </w:pPr>
      <w:r w:rsidRPr="00270AFD">
        <w:rPr>
          <w:rFonts w:ascii="Arial Narrow" w:hAnsi="Arial Narrow" w:cs="Times New Roman"/>
          <w:b/>
          <w:bCs/>
          <w:sz w:val="24"/>
          <w:szCs w:val="24"/>
        </w:rPr>
        <w:t>2898.</w:t>
      </w:r>
      <w:r>
        <w:rPr>
          <w:rFonts w:ascii="Arial Narrow" w:hAnsi="Arial Narrow" w:cs="Times New Roman"/>
          <w:bCs/>
          <w:sz w:val="24"/>
          <w:szCs w:val="24"/>
        </w:rPr>
        <w:tab/>
      </w:r>
      <w:r w:rsidRPr="000E6AC7">
        <w:rPr>
          <w:rFonts w:ascii="Arial Narrow" w:hAnsi="Arial Narrow" w:cs="Times New Roman"/>
          <w:bCs/>
          <w:sz w:val="24"/>
          <w:szCs w:val="24"/>
        </w:rPr>
        <w:t>(a) (i)</w:t>
      </w:r>
      <w:r>
        <w:rPr>
          <w:rFonts w:ascii="Arial Narrow" w:hAnsi="Arial Narrow" w:cs="Times New Roman"/>
          <w:bCs/>
          <w:sz w:val="24"/>
          <w:szCs w:val="24"/>
        </w:rPr>
        <w:t xml:space="preserve"> 55.23% women, </w:t>
      </w:r>
    </w:p>
    <w:p w:rsidR="0086264F" w:rsidRDefault="0086264F" w:rsidP="0086264F">
      <w:pPr>
        <w:spacing w:before="100" w:beforeAutospacing="1" w:after="100" w:afterAutospacing="1" w:line="360" w:lineRule="auto"/>
        <w:ind w:left="993"/>
        <w:jc w:val="both"/>
        <w:outlineLvl w:val="0"/>
        <w:rPr>
          <w:rFonts w:ascii="Arial Narrow" w:hAnsi="Arial Narrow" w:cs="Times New Roman"/>
          <w:bCs/>
          <w:sz w:val="24"/>
          <w:szCs w:val="24"/>
        </w:rPr>
      </w:pPr>
      <w:r w:rsidRPr="000E6AC7">
        <w:rPr>
          <w:rFonts w:ascii="Arial Narrow" w:hAnsi="Arial Narrow" w:cs="Times New Roman"/>
          <w:bCs/>
          <w:sz w:val="24"/>
          <w:szCs w:val="24"/>
        </w:rPr>
        <w:t xml:space="preserve">(ii) </w:t>
      </w:r>
      <w:r>
        <w:rPr>
          <w:rFonts w:ascii="Arial Narrow" w:hAnsi="Arial Narrow" w:cs="Times New Roman"/>
          <w:bCs/>
          <w:sz w:val="24"/>
          <w:szCs w:val="24"/>
        </w:rPr>
        <w:t xml:space="preserve">20.11% </w:t>
      </w:r>
      <w:r w:rsidRPr="000E6AC7">
        <w:rPr>
          <w:rFonts w:ascii="Arial Narrow" w:hAnsi="Arial Narrow" w:cs="Times New Roman"/>
          <w:bCs/>
          <w:sz w:val="24"/>
          <w:szCs w:val="24"/>
        </w:rPr>
        <w:t>youth</w:t>
      </w:r>
      <w:r>
        <w:rPr>
          <w:rFonts w:ascii="Arial Narrow" w:hAnsi="Arial Narrow" w:cs="Times New Roman"/>
          <w:bCs/>
          <w:sz w:val="24"/>
          <w:szCs w:val="24"/>
        </w:rPr>
        <w:t xml:space="preserve">, </w:t>
      </w:r>
    </w:p>
    <w:p w:rsidR="0086264F" w:rsidRDefault="0086264F" w:rsidP="0086264F">
      <w:pPr>
        <w:spacing w:before="100" w:beforeAutospacing="1" w:after="100" w:afterAutospacing="1" w:line="360" w:lineRule="auto"/>
        <w:ind w:left="993"/>
        <w:jc w:val="both"/>
        <w:outlineLvl w:val="0"/>
        <w:rPr>
          <w:rFonts w:ascii="Arial Narrow" w:hAnsi="Arial Narrow" w:cs="Times New Roman"/>
          <w:bCs/>
          <w:sz w:val="24"/>
          <w:szCs w:val="24"/>
        </w:rPr>
      </w:pPr>
      <w:r>
        <w:rPr>
          <w:rFonts w:ascii="Arial Narrow" w:hAnsi="Arial Narrow" w:cs="Times New Roman"/>
          <w:bCs/>
          <w:sz w:val="24"/>
          <w:szCs w:val="24"/>
        </w:rPr>
        <w:t xml:space="preserve">(iii) 0.94% </w:t>
      </w:r>
      <w:r w:rsidRPr="000E6AC7">
        <w:rPr>
          <w:rFonts w:ascii="Arial Narrow" w:hAnsi="Arial Narrow" w:cs="Times New Roman"/>
          <w:bCs/>
          <w:sz w:val="24"/>
          <w:szCs w:val="24"/>
        </w:rPr>
        <w:t xml:space="preserve">persons with disabilities, </w:t>
      </w:r>
    </w:p>
    <w:p w:rsidR="0086264F" w:rsidRDefault="0086264F" w:rsidP="0086264F">
      <w:pPr>
        <w:spacing w:before="100" w:beforeAutospacing="1" w:after="100" w:afterAutospacing="1" w:line="360" w:lineRule="auto"/>
        <w:ind w:left="993" w:hanging="284"/>
        <w:jc w:val="both"/>
        <w:outlineLvl w:val="0"/>
        <w:rPr>
          <w:rFonts w:ascii="Arial Narrow" w:hAnsi="Arial Narrow" w:cs="Times New Roman"/>
          <w:bCs/>
          <w:sz w:val="24"/>
          <w:szCs w:val="24"/>
        </w:rPr>
      </w:pPr>
      <w:r w:rsidRPr="000E6AC7">
        <w:rPr>
          <w:rFonts w:ascii="Arial Narrow" w:hAnsi="Arial Narrow" w:cs="Times New Roman"/>
          <w:bCs/>
          <w:sz w:val="24"/>
          <w:szCs w:val="24"/>
        </w:rPr>
        <w:t xml:space="preserve">(b) </w:t>
      </w:r>
      <w:r>
        <w:rPr>
          <w:rFonts w:ascii="Arial Narrow" w:hAnsi="Arial Narrow" w:cs="Times New Roman"/>
          <w:bCs/>
          <w:sz w:val="24"/>
          <w:szCs w:val="24"/>
        </w:rPr>
        <w:t xml:space="preserve">The Department has made the following </w:t>
      </w:r>
      <w:r w:rsidRPr="000E6AC7">
        <w:rPr>
          <w:rFonts w:ascii="Arial Narrow" w:hAnsi="Arial Narrow" w:cs="Times New Roman"/>
          <w:bCs/>
          <w:sz w:val="24"/>
          <w:szCs w:val="24"/>
        </w:rPr>
        <w:t>provisions to ensure employment equity, especially of persons with disabilities</w:t>
      </w:r>
      <w:r>
        <w:rPr>
          <w:rFonts w:ascii="Arial Narrow" w:hAnsi="Arial Narrow" w:cs="Times New Roman"/>
          <w:bCs/>
          <w:sz w:val="24"/>
          <w:szCs w:val="24"/>
        </w:rPr>
        <w:t>:</w:t>
      </w:r>
    </w:p>
    <w:p w:rsidR="0086264F" w:rsidRDefault="0086264F" w:rsidP="0086264F">
      <w:pPr>
        <w:pStyle w:val="ListParagraph"/>
        <w:numPr>
          <w:ilvl w:val="0"/>
          <w:numId w:val="26"/>
        </w:numPr>
        <w:spacing w:before="100" w:beforeAutospacing="1" w:after="100" w:afterAutospacing="1" w:line="360" w:lineRule="auto"/>
        <w:jc w:val="both"/>
        <w:outlineLvl w:val="0"/>
        <w:rPr>
          <w:rFonts w:ascii="Arial Narrow" w:hAnsi="Arial Narrow" w:cs="Times New Roman"/>
          <w:bCs/>
          <w:sz w:val="24"/>
          <w:szCs w:val="24"/>
        </w:rPr>
      </w:pPr>
      <w:r>
        <w:rPr>
          <w:rFonts w:ascii="Arial Narrow" w:hAnsi="Arial Narrow" w:cs="Times New Roman"/>
          <w:bCs/>
          <w:sz w:val="24"/>
          <w:szCs w:val="24"/>
        </w:rPr>
        <w:t xml:space="preserve">Employed a dedicated focal point responsible for Gender, Disability Transformation and one for Youth, </w:t>
      </w:r>
    </w:p>
    <w:p w:rsidR="0086264F" w:rsidRDefault="0086264F" w:rsidP="0086264F">
      <w:pPr>
        <w:pStyle w:val="ListParagraph"/>
        <w:numPr>
          <w:ilvl w:val="0"/>
          <w:numId w:val="26"/>
        </w:numPr>
        <w:spacing w:before="100" w:beforeAutospacing="1" w:after="100" w:afterAutospacing="1" w:line="360" w:lineRule="auto"/>
        <w:jc w:val="both"/>
        <w:outlineLvl w:val="0"/>
        <w:rPr>
          <w:rFonts w:ascii="Arial Narrow" w:hAnsi="Arial Narrow" w:cs="Times New Roman"/>
          <w:bCs/>
          <w:sz w:val="24"/>
          <w:szCs w:val="24"/>
        </w:rPr>
      </w:pPr>
      <w:r>
        <w:rPr>
          <w:rFonts w:ascii="Arial Narrow" w:hAnsi="Arial Narrow" w:cs="Times New Roman"/>
          <w:bCs/>
          <w:sz w:val="24"/>
          <w:szCs w:val="24"/>
        </w:rPr>
        <w:t>In the process of appointing the Employment Equity Committee for the newly established Department of Mineral Resources and Energy,</w:t>
      </w:r>
    </w:p>
    <w:p w:rsidR="0086264F" w:rsidRDefault="0086264F" w:rsidP="0086264F">
      <w:pPr>
        <w:pStyle w:val="ListParagraph"/>
        <w:numPr>
          <w:ilvl w:val="0"/>
          <w:numId w:val="26"/>
        </w:numPr>
        <w:spacing w:before="100" w:beforeAutospacing="1" w:after="100" w:afterAutospacing="1" w:line="360" w:lineRule="auto"/>
        <w:jc w:val="both"/>
        <w:outlineLvl w:val="0"/>
        <w:rPr>
          <w:rFonts w:ascii="Arial Narrow" w:hAnsi="Arial Narrow" w:cs="Times New Roman"/>
          <w:bCs/>
          <w:sz w:val="24"/>
          <w:szCs w:val="24"/>
        </w:rPr>
      </w:pPr>
      <w:r>
        <w:rPr>
          <w:rFonts w:ascii="Arial Narrow" w:hAnsi="Arial Narrow" w:cs="Times New Roman"/>
          <w:bCs/>
          <w:sz w:val="24"/>
          <w:szCs w:val="24"/>
        </w:rPr>
        <w:t xml:space="preserve">In the process of appointing an Employment Equity Manager for the Department    </w:t>
      </w:r>
    </w:p>
    <w:p w:rsidR="0086264F" w:rsidRDefault="0086264F" w:rsidP="0086264F">
      <w:pPr>
        <w:pStyle w:val="ListParagraph"/>
        <w:numPr>
          <w:ilvl w:val="0"/>
          <w:numId w:val="26"/>
        </w:numPr>
        <w:spacing w:before="100" w:beforeAutospacing="1" w:after="100" w:afterAutospacing="1" w:line="360" w:lineRule="auto"/>
        <w:jc w:val="both"/>
        <w:outlineLvl w:val="0"/>
        <w:rPr>
          <w:rFonts w:ascii="Arial Narrow" w:hAnsi="Arial Narrow" w:cs="Times New Roman"/>
          <w:bCs/>
          <w:sz w:val="24"/>
          <w:szCs w:val="24"/>
        </w:rPr>
      </w:pPr>
      <w:r>
        <w:rPr>
          <w:rFonts w:ascii="Arial Narrow" w:hAnsi="Arial Narrow" w:cs="Times New Roman"/>
          <w:bCs/>
          <w:sz w:val="24"/>
          <w:szCs w:val="24"/>
        </w:rPr>
        <w:t>Responsibility for EE will be  incorporated in the Performance Agreements of Branch Heads,</w:t>
      </w:r>
    </w:p>
    <w:p w:rsidR="0086264F" w:rsidRDefault="0086264F" w:rsidP="0086264F">
      <w:pPr>
        <w:pStyle w:val="ListParagraph"/>
        <w:numPr>
          <w:ilvl w:val="0"/>
          <w:numId w:val="26"/>
        </w:numPr>
        <w:spacing w:before="100" w:beforeAutospacing="1" w:after="100" w:afterAutospacing="1" w:line="360" w:lineRule="auto"/>
        <w:jc w:val="both"/>
        <w:outlineLvl w:val="0"/>
        <w:rPr>
          <w:rFonts w:ascii="Arial Narrow" w:hAnsi="Arial Narrow" w:cs="Times New Roman"/>
          <w:bCs/>
          <w:sz w:val="24"/>
          <w:szCs w:val="24"/>
        </w:rPr>
      </w:pPr>
      <w:r>
        <w:rPr>
          <w:rFonts w:ascii="Arial Narrow" w:hAnsi="Arial Narrow" w:cs="Times New Roman"/>
          <w:bCs/>
          <w:sz w:val="24"/>
          <w:szCs w:val="24"/>
        </w:rPr>
        <w:t>Drafted an EE Policy and Plan.</w:t>
      </w:r>
    </w:p>
    <w:p w:rsidR="0086264F" w:rsidRDefault="0086264F" w:rsidP="0086264F">
      <w:pPr>
        <w:pStyle w:val="ListParagraph"/>
        <w:spacing w:before="100" w:beforeAutospacing="1" w:after="100" w:afterAutospacing="1" w:line="360" w:lineRule="auto"/>
        <w:jc w:val="both"/>
        <w:outlineLvl w:val="0"/>
        <w:rPr>
          <w:rFonts w:ascii="Arial Narrow" w:hAnsi="Arial Narrow" w:cs="Times New Roman"/>
          <w:bCs/>
          <w:sz w:val="24"/>
          <w:szCs w:val="24"/>
        </w:rPr>
      </w:pPr>
    </w:p>
    <w:p w:rsidR="0086264F" w:rsidRDefault="0086264F" w:rsidP="0086264F">
      <w:pPr>
        <w:pStyle w:val="ListParagraph"/>
        <w:spacing w:before="100" w:beforeAutospacing="1" w:after="100" w:afterAutospacing="1" w:line="360" w:lineRule="auto"/>
        <w:jc w:val="both"/>
        <w:outlineLvl w:val="0"/>
        <w:rPr>
          <w:rFonts w:ascii="Arial Narrow" w:hAnsi="Arial Narrow" w:cs="Times New Roman"/>
          <w:bCs/>
          <w:sz w:val="24"/>
          <w:szCs w:val="24"/>
        </w:rPr>
      </w:pPr>
    </w:p>
    <w:p w:rsidR="0086264F" w:rsidRDefault="0086264F" w:rsidP="0086264F">
      <w:pPr>
        <w:pStyle w:val="ListParagraph"/>
        <w:spacing w:before="100" w:beforeAutospacing="1" w:after="100" w:afterAutospacing="1" w:line="360" w:lineRule="auto"/>
        <w:jc w:val="both"/>
        <w:outlineLvl w:val="0"/>
        <w:rPr>
          <w:rFonts w:ascii="Arial Narrow" w:hAnsi="Arial Narrow" w:cs="Times New Roman"/>
          <w:bCs/>
          <w:sz w:val="24"/>
          <w:szCs w:val="24"/>
        </w:rPr>
      </w:pPr>
    </w:p>
    <w:p w:rsidR="0086264F" w:rsidRDefault="0086264F" w:rsidP="0086264F">
      <w:pPr>
        <w:pStyle w:val="ListParagraph"/>
        <w:spacing w:before="100" w:beforeAutospacing="1" w:after="100" w:afterAutospacing="1" w:line="360" w:lineRule="auto"/>
        <w:jc w:val="both"/>
        <w:outlineLvl w:val="0"/>
        <w:rPr>
          <w:rFonts w:ascii="Arial Narrow" w:hAnsi="Arial Narrow" w:cs="Times New Roman"/>
          <w:bCs/>
          <w:sz w:val="24"/>
          <w:szCs w:val="24"/>
        </w:rPr>
      </w:pPr>
    </w:p>
    <w:p w:rsidR="0086264F" w:rsidRDefault="0086264F" w:rsidP="0086264F">
      <w:pPr>
        <w:pStyle w:val="ListParagraph"/>
        <w:spacing w:before="100" w:beforeAutospacing="1" w:after="100" w:afterAutospacing="1" w:line="360" w:lineRule="auto"/>
        <w:jc w:val="both"/>
        <w:outlineLvl w:val="0"/>
        <w:rPr>
          <w:rFonts w:ascii="Arial Narrow" w:hAnsi="Arial Narrow" w:cs="Times New Roman"/>
          <w:bCs/>
          <w:sz w:val="24"/>
          <w:szCs w:val="24"/>
        </w:rPr>
      </w:pPr>
    </w:p>
    <w:p w:rsidR="0086264F" w:rsidRDefault="0086264F" w:rsidP="0086264F">
      <w:pPr>
        <w:pStyle w:val="ListParagraph"/>
        <w:spacing w:before="100" w:beforeAutospacing="1" w:after="100" w:afterAutospacing="1" w:line="360" w:lineRule="auto"/>
        <w:jc w:val="both"/>
        <w:outlineLvl w:val="0"/>
        <w:rPr>
          <w:rFonts w:ascii="Arial Narrow" w:hAnsi="Arial Narrow" w:cs="Times New Roman"/>
          <w:bCs/>
          <w:sz w:val="24"/>
          <w:szCs w:val="24"/>
        </w:rPr>
      </w:pPr>
    </w:p>
    <w:p w:rsidR="0086264F" w:rsidRDefault="0086264F" w:rsidP="0086264F">
      <w:pPr>
        <w:spacing w:before="100" w:beforeAutospacing="1" w:after="100" w:afterAutospacing="1" w:line="360" w:lineRule="auto"/>
        <w:ind w:left="993" w:hanging="284"/>
        <w:jc w:val="both"/>
        <w:outlineLvl w:val="0"/>
        <w:rPr>
          <w:rFonts w:ascii="Arial Narrow" w:hAnsi="Arial Narrow" w:cs="Times New Roman"/>
          <w:bCs/>
          <w:sz w:val="24"/>
          <w:szCs w:val="24"/>
        </w:rPr>
      </w:pPr>
      <w:r>
        <w:rPr>
          <w:rFonts w:ascii="Arial Narrow" w:hAnsi="Arial Narrow" w:cs="Times New Roman"/>
          <w:bCs/>
          <w:sz w:val="24"/>
          <w:szCs w:val="24"/>
        </w:rPr>
        <w:t>(</w:t>
      </w:r>
      <w:r w:rsidRPr="000E6AC7">
        <w:rPr>
          <w:rFonts w:ascii="Arial Narrow" w:hAnsi="Arial Narrow" w:cs="Times New Roman"/>
          <w:bCs/>
          <w:sz w:val="24"/>
          <w:szCs w:val="24"/>
        </w:rPr>
        <w:t xml:space="preserve">c) </w:t>
      </w:r>
      <w:r>
        <w:rPr>
          <w:rFonts w:ascii="Arial Narrow" w:hAnsi="Arial Narrow" w:cs="Times New Roman"/>
          <w:bCs/>
          <w:sz w:val="24"/>
          <w:szCs w:val="24"/>
        </w:rPr>
        <w:t>The</w:t>
      </w:r>
      <w:r w:rsidRPr="000E6AC7">
        <w:rPr>
          <w:rFonts w:ascii="Arial Narrow" w:hAnsi="Arial Narrow" w:cs="Times New Roman"/>
          <w:bCs/>
          <w:sz w:val="24"/>
          <w:szCs w:val="24"/>
        </w:rPr>
        <w:t xml:space="preserve"> name of each entity reporting to </w:t>
      </w:r>
      <w:r>
        <w:rPr>
          <w:rFonts w:ascii="Arial Narrow" w:hAnsi="Arial Narrow" w:cs="Times New Roman"/>
          <w:bCs/>
          <w:sz w:val="24"/>
          <w:szCs w:val="24"/>
        </w:rPr>
        <w:t>the Minister who</w:t>
      </w:r>
      <w:r w:rsidRPr="000E6AC7">
        <w:rPr>
          <w:rFonts w:ascii="Arial Narrow" w:hAnsi="Arial Narrow" w:cs="Times New Roman"/>
          <w:bCs/>
          <w:sz w:val="24"/>
          <w:szCs w:val="24"/>
        </w:rPr>
        <w:t xml:space="preserve"> has not complied with the provisions of employment equity with regard to the employment of persons with disabilities</w:t>
      </w:r>
      <w:r>
        <w:rPr>
          <w:rFonts w:ascii="Arial Narrow" w:hAnsi="Arial Narrow" w:cs="Times New Roman"/>
          <w:bCs/>
          <w:sz w:val="24"/>
          <w:szCs w:val="24"/>
        </w:rPr>
        <w:t>:</w:t>
      </w:r>
    </w:p>
    <w:tbl>
      <w:tblPr>
        <w:tblStyle w:val="TableGrid"/>
        <w:tblW w:w="9356" w:type="dxa"/>
        <w:tblInd w:w="704" w:type="dxa"/>
        <w:tblLook w:val="04A0"/>
      </w:tblPr>
      <w:tblGrid>
        <w:gridCol w:w="1559"/>
        <w:gridCol w:w="1899"/>
        <w:gridCol w:w="1361"/>
        <w:gridCol w:w="1361"/>
        <w:gridCol w:w="1361"/>
        <w:gridCol w:w="1815"/>
      </w:tblGrid>
      <w:tr w:rsidR="00853C67" w:rsidTr="00293E4E">
        <w:tc>
          <w:tcPr>
            <w:tcW w:w="1559" w:type="dxa"/>
          </w:tcPr>
          <w:p w:rsidR="00853C67" w:rsidRP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sidRPr="00853C67">
              <w:rPr>
                <w:rFonts w:ascii="Arial Narrow" w:hAnsi="Arial Narrow" w:cs="Arial"/>
                <w:b/>
                <w:sz w:val="24"/>
                <w:szCs w:val="24"/>
                <w:lang w:val="en-ZA"/>
              </w:rPr>
              <w:lastRenderedPageBreak/>
              <w:t>Entity</w:t>
            </w:r>
          </w:p>
        </w:tc>
        <w:tc>
          <w:tcPr>
            <w:tcW w:w="1899" w:type="dxa"/>
          </w:tcPr>
          <w:p w:rsidR="00853C67" w:rsidRPr="00853C67" w:rsidRDefault="00853C67" w:rsidP="00853C67">
            <w:pPr>
              <w:spacing w:before="100" w:beforeAutospacing="1" w:after="100" w:afterAutospacing="1" w:line="360" w:lineRule="auto"/>
              <w:jc w:val="both"/>
              <w:outlineLvl w:val="0"/>
              <w:rPr>
                <w:rFonts w:ascii="Arial Narrow" w:hAnsi="Arial Narrow" w:cs="Arial"/>
                <w:b/>
                <w:sz w:val="24"/>
                <w:szCs w:val="24"/>
                <w:lang w:val="en-ZA"/>
              </w:rPr>
            </w:pPr>
            <w:r w:rsidRPr="00853C67">
              <w:rPr>
                <w:rFonts w:ascii="Arial Narrow" w:hAnsi="Arial Narrow" w:cs="Times New Roman"/>
                <w:b/>
                <w:bCs/>
                <w:sz w:val="24"/>
                <w:szCs w:val="24"/>
              </w:rPr>
              <w:t xml:space="preserve">(a)(i) </w:t>
            </w:r>
          </w:p>
        </w:tc>
        <w:tc>
          <w:tcPr>
            <w:tcW w:w="1361" w:type="dxa"/>
          </w:tcPr>
          <w:p w:rsidR="00853C67" w:rsidRP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sidRPr="00853C67">
              <w:rPr>
                <w:rFonts w:ascii="Arial Narrow" w:hAnsi="Arial Narrow" w:cs="Arial"/>
                <w:b/>
                <w:sz w:val="24"/>
                <w:szCs w:val="24"/>
                <w:lang w:val="en-ZA"/>
              </w:rPr>
              <w:t>(a)(ii)</w:t>
            </w:r>
          </w:p>
        </w:tc>
        <w:tc>
          <w:tcPr>
            <w:tcW w:w="1361" w:type="dxa"/>
          </w:tcPr>
          <w:p w:rsidR="00853C67" w:rsidRP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sidRPr="00853C67">
              <w:rPr>
                <w:rFonts w:ascii="Arial Narrow" w:hAnsi="Arial Narrow" w:cs="Arial"/>
                <w:b/>
                <w:sz w:val="24"/>
                <w:szCs w:val="24"/>
                <w:lang w:val="en-ZA"/>
              </w:rPr>
              <w:t>(a)(iii)</w:t>
            </w:r>
          </w:p>
        </w:tc>
        <w:tc>
          <w:tcPr>
            <w:tcW w:w="1361" w:type="dxa"/>
          </w:tcPr>
          <w:p w:rsidR="00853C67" w:rsidRP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sidRPr="00853C67">
              <w:rPr>
                <w:rFonts w:ascii="Arial Narrow" w:hAnsi="Arial Narrow" w:cs="Arial"/>
                <w:b/>
                <w:sz w:val="24"/>
                <w:szCs w:val="24"/>
                <w:lang w:val="en-ZA"/>
              </w:rPr>
              <w:t>(b)</w:t>
            </w:r>
          </w:p>
        </w:tc>
        <w:tc>
          <w:tcPr>
            <w:tcW w:w="1815" w:type="dxa"/>
          </w:tcPr>
          <w:p w:rsidR="00853C67" w:rsidRP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bookmarkStart w:id="1" w:name="_Hlk57987857"/>
            <w:r w:rsidRPr="00853C67">
              <w:rPr>
                <w:rFonts w:ascii="Arial Narrow" w:hAnsi="Arial Narrow" w:cs="Arial"/>
                <w:b/>
                <w:sz w:val="24"/>
                <w:szCs w:val="24"/>
                <w:lang w:val="en-ZA"/>
              </w:rPr>
              <w:t>(c)</w:t>
            </w:r>
          </w:p>
          <w:bookmarkEnd w:id="1"/>
          <w:p w:rsidR="00853C67" w:rsidRP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p>
        </w:tc>
      </w:tr>
      <w:tr w:rsidR="00853C67" w:rsidTr="00293E4E">
        <w:tc>
          <w:tcPr>
            <w:tcW w:w="1559" w:type="dxa"/>
          </w:tcPr>
          <w:p w:rsidR="00853C67" w:rsidRPr="00853C67" w:rsidRDefault="00853C67" w:rsidP="004259F9">
            <w:pPr>
              <w:spacing w:before="100" w:beforeAutospacing="1" w:after="100" w:afterAutospacing="1" w:line="360" w:lineRule="auto"/>
              <w:jc w:val="both"/>
              <w:outlineLvl w:val="0"/>
              <w:rPr>
                <w:rFonts w:ascii="Arial Narrow" w:hAnsi="Arial Narrow" w:cs="Arial"/>
                <w:sz w:val="24"/>
                <w:szCs w:val="24"/>
                <w:lang w:val="en-ZA"/>
              </w:rPr>
            </w:pPr>
            <w:r w:rsidRPr="00853C67">
              <w:rPr>
                <w:rFonts w:ascii="Arial Narrow" w:hAnsi="Arial Narrow" w:cs="Arial"/>
                <w:sz w:val="24"/>
                <w:szCs w:val="24"/>
                <w:lang w:val="en-ZA"/>
              </w:rPr>
              <w:t>CGS</w:t>
            </w:r>
          </w:p>
        </w:tc>
        <w:tc>
          <w:tcPr>
            <w:tcW w:w="1899" w:type="dxa"/>
          </w:tcPr>
          <w:p w:rsid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214</w:t>
            </w:r>
          </w:p>
        </w:tc>
        <w:tc>
          <w:tcPr>
            <w:tcW w:w="1361" w:type="dxa"/>
          </w:tcPr>
          <w:p w:rsid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153</w:t>
            </w:r>
          </w:p>
        </w:tc>
        <w:tc>
          <w:tcPr>
            <w:tcW w:w="1361" w:type="dxa"/>
          </w:tcPr>
          <w:p w:rsid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7</w:t>
            </w:r>
          </w:p>
        </w:tc>
        <w:tc>
          <w:tcPr>
            <w:tcW w:w="1361" w:type="dxa"/>
          </w:tcPr>
          <w:p w:rsid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c>
          <w:tcPr>
            <w:tcW w:w="1815" w:type="dxa"/>
          </w:tcPr>
          <w:p w:rsid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r>
      <w:tr w:rsidR="00853C67" w:rsidTr="00293E4E">
        <w:tc>
          <w:tcPr>
            <w:tcW w:w="1559" w:type="dxa"/>
          </w:tcPr>
          <w:p w:rsidR="00853C67" w:rsidRPr="00853C67" w:rsidRDefault="00853C67" w:rsidP="004259F9">
            <w:pPr>
              <w:spacing w:before="100" w:beforeAutospacing="1" w:after="100" w:afterAutospacing="1" w:line="360" w:lineRule="auto"/>
              <w:jc w:val="both"/>
              <w:outlineLvl w:val="0"/>
              <w:rPr>
                <w:rFonts w:ascii="Arial Narrow" w:hAnsi="Arial Narrow" w:cs="Arial"/>
                <w:sz w:val="24"/>
                <w:szCs w:val="24"/>
                <w:lang w:val="en-ZA"/>
              </w:rPr>
            </w:pPr>
            <w:r w:rsidRPr="00853C67">
              <w:rPr>
                <w:rFonts w:ascii="Arial Narrow" w:hAnsi="Arial Narrow" w:cs="Arial"/>
                <w:sz w:val="24"/>
                <w:szCs w:val="24"/>
                <w:lang w:val="en-ZA"/>
              </w:rPr>
              <w:t>MINTEK</w:t>
            </w:r>
          </w:p>
        </w:tc>
        <w:tc>
          <w:tcPr>
            <w:tcW w:w="1899" w:type="dxa"/>
          </w:tcPr>
          <w:p w:rsidR="00853C67" w:rsidRDefault="00046B68"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268</w:t>
            </w:r>
          </w:p>
        </w:tc>
        <w:tc>
          <w:tcPr>
            <w:tcW w:w="1361" w:type="dxa"/>
          </w:tcPr>
          <w:p w:rsidR="00853C67" w:rsidRDefault="00046B68"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228</w:t>
            </w:r>
          </w:p>
        </w:tc>
        <w:tc>
          <w:tcPr>
            <w:tcW w:w="1361" w:type="dxa"/>
          </w:tcPr>
          <w:p w:rsidR="00853C67" w:rsidRDefault="00046B68"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12</w:t>
            </w:r>
          </w:p>
        </w:tc>
        <w:tc>
          <w:tcPr>
            <w:tcW w:w="1361" w:type="dxa"/>
          </w:tcPr>
          <w:p w:rsidR="00853C67" w:rsidRDefault="00046B68"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c>
          <w:tcPr>
            <w:tcW w:w="1815" w:type="dxa"/>
          </w:tcPr>
          <w:p w:rsidR="00853C67" w:rsidRDefault="00046B68"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r>
      <w:tr w:rsidR="008A52D0" w:rsidTr="00293E4E">
        <w:tc>
          <w:tcPr>
            <w:tcW w:w="1559" w:type="dxa"/>
          </w:tcPr>
          <w:p w:rsidR="008A52D0" w:rsidRPr="00853C67" w:rsidRDefault="008A52D0" w:rsidP="004259F9">
            <w:pPr>
              <w:spacing w:before="100" w:beforeAutospacing="1" w:after="100" w:afterAutospacing="1" w:line="360" w:lineRule="auto"/>
              <w:jc w:val="both"/>
              <w:outlineLvl w:val="0"/>
              <w:rPr>
                <w:rFonts w:ascii="Arial Narrow" w:hAnsi="Arial Narrow" w:cs="Arial"/>
                <w:sz w:val="24"/>
                <w:szCs w:val="24"/>
                <w:lang w:val="en-ZA"/>
              </w:rPr>
            </w:pPr>
            <w:r>
              <w:rPr>
                <w:rFonts w:ascii="Arial Narrow" w:hAnsi="Arial Narrow" w:cs="Arial"/>
                <w:sz w:val="24"/>
                <w:szCs w:val="24"/>
                <w:lang w:val="en-ZA"/>
              </w:rPr>
              <w:t>MHSC</w:t>
            </w:r>
          </w:p>
        </w:tc>
        <w:tc>
          <w:tcPr>
            <w:tcW w:w="1899" w:type="dxa"/>
          </w:tcPr>
          <w:p w:rsidR="008A52D0"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40%</w:t>
            </w:r>
          </w:p>
        </w:tc>
        <w:tc>
          <w:tcPr>
            <w:tcW w:w="1361" w:type="dxa"/>
          </w:tcPr>
          <w:p w:rsidR="008A52D0"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21%</w:t>
            </w:r>
          </w:p>
        </w:tc>
        <w:tc>
          <w:tcPr>
            <w:tcW w:w="1361" w:type="dxa"/>
          </w:tcPr>
          <w:p w:rsidR="008A52D0"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2%</w:t>
            </w:r>
          </w:p>
        </w:tc>
        <w:tc>
          <w:tcPr>
            <w:tcW w:w="1361" w:type="dxa"/>
          </w:tcPr>
          <w:p w:rsidR="008A52D0"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c>
          <w:tcPr>
            <w:tcW w:w="1815" w:type="dxa"/>
          </w:tcPr>
          <w:p w:rsidR="008A52D0"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r>
      <w:tr w:rsidR="00853C67" w:rsidTr="00293E4E">
        <w:tc>
          <w:tcPr>
            <w:tcW w:w="1559" w:type="dxa"/>
          </w:tcPr>
          <w:p w:rsidR="00853C67" w:rsidRPr="00853C67" w:rsidRDefault="00853C67" w:rsidP="004259F9">
            <w:pPr>
              <w:spacing w:before="100" w:beforeAutospacing="1" w:after="100" w:afterAutospacing="1" w:line="360" w:lineRule="auto"/>
              <w:jc w:val="both"/>
              <w:outlineLvl w:val="0"/>
              <w:rPr>
                <w:rFonts w:ascii="Arial Narrow" w:hAnsi="Arial Narrow" w:cs="Arial"/>
                <w:sz w:val="24"/>
                <w:szCs w:val="24"/>
                <w:lang w:val="en-ZA"/>
              </w:rPr>
            </w:pPr>
            <w:r w:rsidRPr="00853C67">
              <w:rPr>
                <w:rFonts w:ascii="Arial Narrow" w:hAnsi="Arial Narrow" w:cs="Arial"/>
                <w:sz w:val="24"/>
                <w:szCs w:val="24"/>
                <w:lang w:val="en-ZA"/>
              </w:rPr>
              <w:t>NERSA</w:t>
            </w:r>
          </w:p>
        </w:tc>
        <w:tc>
          <w:tcPr>
            <w:tcW w:w="1899" w:type="dxa"/>
          </w:tcPr>
          <w:p w:rsidR="00853C67" w:rsidRDefault="009C45F0" w:rsidP="009C45F0">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57%</w:t>
            </w:r>
          </w:p>
        </w:tc>
        <w:tc>
          <w:tcPr>
            <w:tcW w:w="1361" w:type="dxa"/>
          </w:tcPr>
          <w:p w:rsidR="00853C67"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26%</w:t>
            </w:r>
          </w:p>
        </w:tc>
        <w:tc>
          <w:tcPr>
            <w:tcW w:w="1361" w:type="dxa"/>
          </w:tcPr>
          <w:p w:rsidR="00853C67"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1.3%</w:t>
            </w:r>
          </w:p>
        </w:tc>
        <w:tc>
          <w:tcPr>
            <w:tcW w:w="1361" w:type="dxa"/>
          </w:tcPr>
          <w:p w:rsidR="00853C67"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c>
          <w:tcPr>
            <w:tcW w:w="1815" w:type="dxa"/>
          </w:tcPr>
          <w:p w:rsidR="00853C67"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r>
      <w:tr w:rsidR="00853C67" w:rsidTr="00293E4E">
        <w:tc>
          <w:tcPr>
            <w:tcW w:w="1559" w:type="dxa"/>
          </w:tcPr>
          <w:p w:rsidR="00853C67" w:rsidRPr="00853C67" w:rsidRDefault="00853C67" w:rsidP="004259F9">
            <w:pPr>
              <w:spacing w:before="100" w:beforeAutospacing="1" w:after="100" w:afterAutospacing="1" w:line="360" w:lineRule="auto"/>
              <w:jc w:val="both"/>
              <w:outlineLvl w:val="0"/>
              <w:rPr>
                <w:rFonts w:ascii="Arial Narrow" w:hAnsi="Arial Narrow" w:cs="Arial"/>
                <w:sz w:val="24"/>
                <w:szCs w:val="24"/>
                <w:lang w:val="en-ZA"/>
              </w:rPr>
            </w:pPr>
            <w:r w:rsidRPr="00853C67">
              <w:rPr>
                <w:rFonts w:ascii="Arial Narrow" w:hAnsi="Arial Narrow" w:cs="Arial"/>
                <w:sz w:val="24"/>
                <w:szCs w:val="24"/>
                <w:lang w:val="en-ZA"/>
              </w:rPr>
              <w:t>NNR</w:t>
            </w:r>
          </w:p>
        </w:tc>
        <w:tc>
          <w:tcPr>
            <w:tcW w:w="1899" w:type="dxa"/>
          </w:tcPr>
          <w:p w:rsidR="00853C67" w:rsidRDefault="00A7249F"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50%</w:t>
            </w:r>
          </w:p>
        </w:tc>
        <w:tc>
          <w:tcPr>
            <w:tcW w:w="1361" w:type="dxa"/>
          </w:tcPr>
          <w:p w:rsidR="00853C67" w:rsidRDefault="00A7249F"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18.3%</w:t>
            </w:r>
          </w:p>
        </w:tc>
        <w:tc>
          <w:tcPr>
            <w:tcW w:w="1361" w:type="dxa"/>
          </w:tcPr>
          <w:p w:rsidR="00853C67" w:rsidRDefault="00A7249F"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2.7%</w:t>
            </w:r>
          </w:p>
        </w:tc>
        <w:tc>
          <w:tcPr>
            <w:tcW w:w="1361" w:type="dxa"/>
          </w:tcPr>
          <w:p w:rsidR="00853C67" w:rsidRDefault="00A7249F"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c>
          <w:tcPr>
            <w:tcW w:w="1815" w:type="dxa"/>
          </w:tcPr>
          <w:p w:rsidR="00853C67" w:rsidRDefault="00A7249F"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r>
      <w:tr w:rsidR="00853C67" w:rsidTr="00293E4E">
        <w:tc>
          <w:tcPr>
            <w:tcW w:w="1559" w:type="dxa"/>
          </w:tcPr>
          <w:p w:rsidR="00853C67" w:rsidRPr="00853C67" w:rsidRDefault="00853C67" w:rsidP="004259F9">
            <w:pPr>
              <w:spacing w:before="100" w:beforeAutospacing="1" w:after="100" w:afterAutospacing="1" w:line="360" w:lineRule="auto"/>
              <w:jc w:val="both"/>
              <w:outlineLvl w:val="0"/>
              <w:rPr>
                <w:rFonts w:ascii="Arial Narrow" w:hAnsi="Arial Narrow" w:cs="Arial"/>
                <w:sz w:val="24"/>
                <w:szCs w:val="24"/>
                <w:lang w:val="en-ZA"/>
              </w:rPr>
            </w:pPr>
            <w:r w:rsidRPr="00853C67">
              <w:rPr>
                <w:rFonts w:ascii="Arial Narrow" w:hAnsi="Arial Narrow" w:cs="Arial"/>
                <w:sz w:val="24"/>
                <w:szCs w:val="24"/>
                <w:lang w:val="en-ZA"/>
              </w:rPr>
              <w:t>NRWDI</w:t>
            </w:r>
          </w:p>
        </w:tc>
        <w:tc>
          <w:tcPr>
            <w:tcW w:w="1899" w:type="dxa"/>
          </w:tcPr>
          <w:p w:rsidR="00853C67" w:rsidRDefault="00466A23"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62.5%</w:t>
            </w:r>
          </w:p>
        </w:tc>
        <w:tc>
          <w:tcPr>
            <w:tcW w:w="1361" w:type="dxa"/>
          </w:tcPr>
          <w:p w:rsidR="00853C67" w:rsidRDefault="00466A23"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21.9%</w:t>
            </w:r>
          </w:p>
        </w:tc>
        <w:tc>
          <w:tcPr>
            <w:tcW w:w="1361" w:type="dxa"/>
          </w:tcPr>
          <w:p w:rsidR="00853C67" w:rsidRDefault="00466A23"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6.25%</w:t>
            </w:r>
          </w:p>
        </w:tc>
        <w:tc>
          <w:tcPr>
            <w:tcW w:w="1361" w:type="dxa"/>
          </w:tcPr>
          <w:p w:rsidR="00853C67" w:rsidRDefault="00466A23"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c>
          <w:tcPr>
            <w:tcW w:w="1815" w:type="dxa"/>
          </w:tcPr>
          <w:p w:rsidR="00853C67" w:rsidRDefault="00466A23"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r>
      <w:tr w:rsidR="00853C67" w:rsidTr="00293E4E">
        <w:tc>
          <w:tcPr>
            <w:tcW w:w="1559" w:type="dxa"/>
          </w:tcPr>
          <w:p w:rsidR="00853C67" w:rsidRPr="00853C67" w:rsidRDefault="00853C67" w:rsidP="004259F9">
            <w:pPr>
              <w:spacing w:before="100" w:beforeAutospacing="1" w:after="100" w:afterAutospacing="1" w:line="360" w:lineRule="auto"/>
              <w:jc w:val="both"/>
              <w:outlineLvl w:val="0"/>
              <w:rPr>
                <w:rFonts w:ascii="Arial Narrow" w:hAnsi="Arial Narrow" w:cs="Arial"/>
                <w:sz w:val="24"/>
                <w:szCs w:val="24"/>
                <w:lang w:val="en-ZA"/>
              </w:rPr>
            </w:pPr>
            <w:r w:rsidRPr="00853C67">
              <w:rPr>
                <w:rFonts w:ascii="Arial Narrow" w:hAnsi="Arial Narrow" w:cs="Arial"/>
                <w:sz w:val="24"/>
                <w:szCs w:val="24"/>
                <w:lang w:val="en-ZA"/>
              </w:rPr>
              <w:t>SDT</w:t>
            </w:r>
          </w:p>
        </w:tc>
        <w:tc>
          <w:tcPr>
            <w:tcW w:w="1899" w:type="dxa"/>
          </w:tcPr>
          <w:p w:rsidR="00853C67"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10</w:t>
            </w:r>
          </w:p>
        </w:tc>
        <w:tc>
          <w:tcPr>
            <w:tcW w:w="1361" w:type="dxa"/>
          </w:tcPr>
          <w:p w:rsidR="00853C67"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7</w:t>
            </w:r>
          </w:p>
        </w:tc>
        <w:tc>
          <w:tcPr>
            <w:tcW w:w="1361" w:type="dxa"/>
          </w:tcPr>
          <w:p w:rsidR="00853C67"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3</w:t>
            </w:r>
          </w:p>
        </w:tc>
        <w:tc>
          <w:tcPr>
            <w:tcW w:w="1361" w:type="dxa"/>
          </w:tcPr>
          <w:p w:rsidR="00853C67"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c>
          <w:tcPr>
            <w:tcW w:w="1815" w:type="dxa"/>
          </w:tcPr>
          <w:p w:rsidR="00853C67" w:rsidRDefault="009C45F0"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r>
      <w:tr w:rsidR="00853C67" w:rsidTr="00293E4E">
        <w:tc>
          <w:tcPr>
            <w:tcW w:w="1559" w:type="dxa"/>
          </w:tcPr>
          <w:p w:rsidR="00853C67" w:rsidRPr="00853C67" w:rsidRDefault="00853C67" w:rsidP="004259F9">
            <w:pPr>
              <w:spacing w:before="100" w:beforeAutospacing="1" w:after="100" w:afterAutospacing="1" w:line="360" w:lineRule="auto"/>
              <w:jc w:val="both"/>
              <w:outlineLvl w:val="0"/>
              <w:rPr>
                <w:rFonts w:ascii="Arial Narrow" w:hAnsi="Arial Narrow" w:cs="Arial"/>
                <w:sz w:val="24"/>
                <w:szCs w:val="24"/>
                <w:lang w:val="en-ZA"/>
              </w:rPr>
            </w:pPr>
            <w:r w:rsidRPr="00853C67">
              <w:rPr>
                <w:rFonts w:ascii="Arial Narrow" w:hAnsi="Arial Narrow" w:cs="Arial"/>
                <w:sz w:val="24"/>
                <w:szCs w:val="24"/>
                <w:lang w:val="en-ZA"/>
              </w:rPr>
              <w:t>SANEDI</w:t>
            </w:r>
          </w:p>
        </w:tc>
        <w:tc>
          <w:tcPr>
            <w:tcW w:w="1899" w:type="dxa"/>
          </w:tcPr>
          <w:p w:rsidR="00853C67" w:rsidRDefault="00293E4E"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23</w:t>
            </w:r>
          </w:p>
        </w:tc>
        <w:tc>
          <w:tcPr>
            <w:tcW w:w="1361" w:type="dxa"/>
          </w:tcPr>
          <w:p w:rsidR="00853C67" w:rsidRDefault="00293E4E"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11</w:t>
            </w:r>
          </w:p>
        </w:tc>
        <w:tc>
          <w:tcPr>
            <w:tcW w:w="1361" w:type="dxa"/>
          </w:tcPr>
          <w:p w:rsidR="00853C67" w:rsidRDefault="00293E4E"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0</w:t>
            </w:r>
          </w:p>
        </w:tc>
        <w:tc>
          <w:tcPr>
            <w:tcW w:w="1361" w:type="dxa"/>
          </w:tcPr>
          <w:p w:rsidR="00853C67" w:rsidRDefault="00293E4E"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c>
          <w:tcPr>
            <w:tcW w:w="1815" w:type="dxa"/>
          </w:tcPr>
          <w:p w:rsidR="00853C67" w:rsidRDefault="00293E4E"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SANEDI currently has no employees who are persons of disabilities</w:t>
            </w:r>
          </w:p>
        </w:tc>
      </w:tr>
      <w:tr w:rsidR="00853C67" w:rsidTr="00293E4E">
        <w:tc>
          <w:tcPr>
            <w:tcW w:w="1559" w:type="dxa"/>
          </w:tcPr>
          <w:p w:rsidR="00853C67" w:rsidRPr="00853C67" w:rsidRDefault="00853C67" w:rsidP="004259F9">
            <w:pPr>
              <w:spacing w:before="100" w:beforeAutospacing="1" w:after="100" w:afterAutospacing="1" w:line="360" w:lineRule="auto"/>
              <w:jc w:val="both"/>
              <w:outlineLvl w:val="0"/>
              <w:rPr>
                <w:rFonts w:ascii="Arial Narrow" w:hAnsi="Arial Narrow" w:cs="Arial"/>
                <w:sz w:val="24"/>
                <w:szCs w:val="24"/>
                <w:lang w:val="en-ZA"/>
              </w:rPr>
            </w:pPr>
            <w:r w:rsidRPr="00853C67">
              <w:rPr>
                <w:rFonts w:ascii="Arial Narrow" w:hAnsi="Arial Narrow" w:cs="Arial"/>
                <w:sz w:val="24"/>
                <w:szCs w:val="24"/>
                <w:lang w:val="en-ZA"/>
              </w:rPr>
              <w:t>SA</w:t>
            </w:r>
            <w:r>
              <w:rPr>
                <w:rFonts w:ascii="Arial Narrow" w:hAnsi="Arial Narrow" w:cs="Arial"/>
                <w:sz w:val="24"/>
                <w:szCs w:val="24"/>
                <w:lang w:val="en-ZA"/>
              </w:rPr>
              <w:t>D</w:t>
            </w:r>
            <w:r w:rsidRPr="00853C67">
              <w:rPr>
                <w:rFonts w:ascii="Arial Narrow" w:hAnsi="Arial Narrow" w:cs="Arial"/>
                <w:sz w:val="24"/>
                <w:szCs w:val="24"/>
                <w:lang w:val="en-ZA"/>
              </w:rPr>
              <w:t>PMR</w:t>
            </w:r>
          </w:p>
        </w:tc>
        <w:tc>
          <w:tcPr>
            <w:tcW w:w="1899" w:type="dxa"/>
          </w:tcPr>
          <w:p w:rsid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68</w:t>
            </w:r>
          </w:p>
        </w:tc>
        <w:tc>
          <w:tcPr>
            <w:tcW w:w="1361" w:type="dxa"/>
          </w:tcPr>
          <w:p w:rsid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20</w:t>
            </w:r>
          </w:p>
        </w:tc>
        <w:tc>
          <w:tcPr>
            <w:tcW w:w="1361" w:type="dxa"/>
          </w:tcPr>
          <w:p w:rsid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1 male</w:t>
            </w:r>
          </w:p>
        </w:tc>
        <w:tc>
          <w:tcPr>
            <w:tcW w:w="1361" w:type="dxa"/>
          </w:tcPr>
          <w:p w:rsid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c>
          <w:tcPr>
            <w:tcW w:w="1815" w:type="dxa"/>
          </w:tcPr>
          <w:p w:rsidR="00853C67" w:rsidRDefault="00853C67" w:rsidP="004259F9">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b/>
                <w:sz w:val="24"/>
                <w:szCs w:val="24"/>
                <w:lang w:val="en-ZA"/>
              </w:rPr>
              <w:t>N/A</w:t>
            </w:r>
          </w:p>
        </w:tc>
      </w:tr>
    </w:tbl>
    <w:p w:rsidR="00A73F47" w:rsidRDefault="00A73F47" w:rsidP="004259F9">
      <w:pPr>
        <w:spacing w:before="100" w:beforeAutospacing="1" w:after="100" w:afterAutospacing="1" w:line="360" w:lineRule="auto"/>
        <w:ind w:left="1440" w:hanging="720"/>
        <w:jc w:val="both"/>
        <w:outlineLvl w:val="0"/>
        <w:rPr>
          <w:rFonts w:ascii="Arial Narrow" w:hAnsi="Arial Narrow" w:cs="Arial"/>
          <w:b/>
          <w:sz w:val="24"/>
          <w:szCs w:val="24"/>
          <w:lang w:val="en-ZA"/>
        </w:rPr>
      </w:pPr>
      <w:r>
        <w:rPr>
          <w:rFonts w:ascii="Arial Narrow" w:hAnsi="Arial Narrow" w:cs="Arial"/>
          <w:b/>
          <w:sz w:val="24"/>
          <w:szCs w:val="24"/>
          <w:lang w:val="en-ZA"/>
        </w:rPr>
        <w:t>CEF Group and its subsidiaries</w:t>
      </w:r>
    </w:p>
    <w:tbl>
      <w:tblPr>
        <w:tblW w:w="9356" w:type="dxa"/>
        <w:tblInd w:w="699" w:type="dxa"/>
        <w:tblCellMar>
          <w:left w:w="0" w:type="dxa"/>
          <w:right w:w="0" w:type="dxa"/>
        </w:tblCellMar>
        <w:tblLook w:val="04A0"/>
      </w:tblPr>
      <w:tblGrid>
        <w:gridCol w:w="949"/>
        <w:gridCol w:w="1319"/>
        <w:gridCol w:w="1276"/>
        <w:gridCol w:w="1417"/>
        <w:gridCol w:w="4395"/>
      </w:tblGrid>
      <w:tr w:rsidR="00A73F47" w:rsidRPr="00A73F47" w:rsidTr="00293E4E">
        <w:trPr>
          <w:trHeight w:val="751"/>
        </w:trPr>
        <w:tc>
          <w:tcPr>
            <w:tcW w:w="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b/>
                <w:bCs/>
                <w:sz w:val="24"/>
                <w:szCs w:val="24"/>
                <w:lang w:val="en-ZA"/>
              </w:rPr>
            </w:pPr>
            <w:r w:rsidRPr="00A73F47">
              <w:rPr>
                <w:rFonts w:ascii="Arial Narrow" w:eastAsia="Calibri" w:hAnsi="Arial Narrow" w:cs="Calibri"/>
                <w:b/>
                <w:bCs/>
                <w:sz w:val="24"/>
                <w:szCs w:val="24"/>
                <w:lang w:val="en-ZA"/>
              </w:rPr>
              <w:t xml:space="preserve">Entity </w:t>
            </w:r>
          </w:p>
        </w:tc>
        <w:tc>
          <w:tcPr>
            <w:tcW w:w="1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b/>
                <w:bCs/>
                <w:sz w:val="24"/>
                <w:szCs w:val="24"/>
                <w:lang w:val="en-ZA"/>
              </w:rPr>
            </w:pPr>
            <w:r w:rsidRPr="00A73F47">
              <w:rPr>
                <w:rFonts w:ascii="Arial Narrow" w:eastAsia="Calibri" w:hAnsi="Arial Narrow" w:cs="Calibri"/>
                <w:b/>
                <w:bCs/>
                <w:sz w:val="24"/>
                <w:szCs w:val="24"/>
                <w:lang w:val="en-ZA"/>
              </w:rPr>
              <w:t xml:space="preserve">(a)(i) % of Women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b/>
                <w:bCs/>
                <w:sz w:val="24"/>
                <w:szCs w:val="24"/>
                <w:lang w:val="en-ZA"/>
              </w:rPr>
            </w:pPr>
            <w:r w:rsidRPr="00A73F47">
              <w:rPr>
                <w:rFonts w:ascii="Arial Narrow" w:eastAsia="Calibri" w:hAnsi="Arial Narrow" w:cs="Calibri"/>
                <w:b/>
                <w:bCs/>
                <w:sz w:val="24"/>
                <w:szCs w:val="24"/>
                <w:lang w:val="en-ZA"/>
              </w:rPr>
              <w:t xml:space="preserve">(a)(ii) % of youth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b/>
                <w:bCs/>
                <w:sz w:val="24"/>
                <w:szCs w:val="24"/>
                <w:lang w:val="en-ZA"/>
              </w:rPr>
            </w:pPr>
            <w:r w:rsidRPr="00A73F47">
              <w:rPr>
                <w:rFonts w:ascii="Arial Narrow" w:eastAsia="Calibri" w:hAnsi="Arial Narrow" w:cs="Calibri"/>
                <w:b/>
                <w:bCs/>
                <w:sz w:val="24"/>
                <w:szCs w:val="24"/>
                <w:lang w:val="en-ZA"/>
              </w:rPr>
              <w:t xml:space="preserve">(a)(iii) % of People living with Disabilities </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b/>
                <w:bCs/>
                <w:sz w:val="24"/>
                <w:szCs w:val="24"/>
                <w:lang w:val="en-ZA"/>
              </w:rPr>
            </w:pPr>
            <w:r w:rsidRPr="00A73F47">
              <w:rPr>
                <w:rFonts w:ascii="Arial Narrow" w:eastAsia="Calibri" w:hAnsi="Arial Narrow" w:cs="Calibri"/>
                <w:b/>
                <w:bCs/>
                <w:sz w:val="24"/>
                <w:szCs w:val="24"/>
                <w:lang w:val="en-ZA"/>
              </w:rPr>
              <w:t>(b) Provisions or strategy per entity to ensure employment equity, especially of persons with disabilities is achieved</w:t>
            </w:r>
          </w:p>
        </w:tc>
      </w:tr>
      <w:tr w:rsidR="00A73F47" w:rsidRPr="00A73F47" w:rsidTr="00293E4E">
        <w:trPr>
          <w:trHeight w:val="134"/>
        </w:trPr>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PetroSA</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30%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 19%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1.7%</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pStyle w:val="ListParagraph"/>
              <w:numPr>
                <w:ilvl w:val="0"/>
                <w:numId w:val="24"/>
              </w:numPr>
              <w:rPr>
                <w:rFonts w:ascii="Arial Narrow" w:hAnsi="Arial Narrow"/>
                <w:sz w:val="24"/>
                <w:szCs w:val="24"/>
              </w:rPr>
            </w:pPr>
            <w:r w:rsidRPr="00A73F47">
              <w:rPr>
                <w:rFonts w:ascii="Arial Narrow" w:hAnsi="Arial Narrow"/>
                <w:sz w:val="24"/>
                <w:szCs w:val="24"/>
              </w:rPr>
              <w:t>The business continues to look at the optimisation of resources with minimal recruitment processes until the implementation of the new Corporate Plan and business model. When the organisation does have opportunities for movement in the future, the placement of women and people with disabilities will be given priority in filling afore-mentioned positions.</w:t>
            </w:r>
          </w:p>
        </w:tc>
      </w:tr>
      <w:tr w:rsidR="00A73F47" w:rsidRPr="00A73F47" w:rsidTr="00293E4E">
        <w:trPr>
          <w:trHeight w:val="127"/>
        </w:trPr>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 xml:space="preserve">AEMFC </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26%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 55%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 0.22%</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pStyle w:val="ListParagraph"/>
              <w:numPr>
                <w:ilvl w:val="0"/>
                <w:numId w:val="24"/>
              </w:numPr>
              <w:rPr>
                <w:rFonts w:ascii="Arial Narrow" w:hAnsi="Arial Narrow"/>
                <w:sz w:val="24"/>
                <w:szCs w:val="24"/>
              </w:rPr>
            </w:pPr>
            <w:r w:rsidRPr="00A73F47">
              <w:rPr>
                <w:rFonts w:ascii="Arial Narrow" w:hAnsi="Arial Narrow"/>
                <w:sz w:val="24"/>
                <w:szCs w:val="24"/>
              </w:rPr>
              <w:t xml:space="preserve"> AEMFC is setting targets for the achievement of its targets for people living with disabilities and women. This </w:t>
            </w:r>
            <w:r w:rsidRPr="00A73F47">
              <w:rPr>
                <w:rFonts w:ascii="Arial Narrow" w:hAnsi="Arial Narrow"/>
                <w:sz w:val="24"/>
                <w:szCs w:val="24"/>
              </w:rPr>
              <w:lastRenderedPageBreak/>
              <w:t>will be in the updated EE plan for 2021</w:t>
            </w:r>
          </w:p>
        </w:tc>
      </w:tr>
      <w:tr w:rsidR="00A73F47" w:rsidRPr="00A73F47" w:rsidTr="00293E4E">
        <w:trPr>
          <w:trHeight w:val="134"/>
        </w:trPr>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lastRenderedPageBreak/>
              <w:t>PASA</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31%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rPr>
                <w:rFonts w:ascii="Arial Narrow" w:eastAsiaTheme="minorHAnsi" w:hAnsi="Arial Narrow"/>
                <w:sz w:val="24"/>
                <w:szCs w:val="24"/>
              </w:rPr>
            </w:pPr>
            <w:r w:rsidRPr="00A73F47">
              <w:rPr>
                <w:rFonts w:ascii="Arial Narrow" w:hAnsi="Arial Narrow"/>
                <w:sz w:val="24"/>
                <w:szCs w:val="24"/>
              </w:rPr>
              <w:t> 27%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rPr>
                <w:rFonts w:ascii="Arial Narrow" w:hAnsi="Arial Narrow"/>
                <w:sz w:val="24"/>
                <w:szCs w:val="24"/>
              </w:rPr>
            </w:pPr>
            <w:r w:rsidRPr="00A73F47">
              <w:rPr>
                <w:rFonts w:ascii="Arial Narrow" w:hAnsi="Arial Narrow"/>
                <w:sz w:val="24"/>
                <w:szCs w:val="24"/>
              </w:rPr>
              <w:t> 2%</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pStyle w:val="ListParagraph"/>
              <w:numPr>
                <w:ilvl w:val="0"/>
                <w:numId w:val="24"/>
              </w:numPr>
              <w:rPr>
                <w:rFonts w:ascii="Arial Narrow" w:hAnsi="Arial Narrow"/>
                <w:sz w:val="24"/>
                <w:szCs w:val="24"/>
              </w:rPr>
            </w:pPr>
            <w:r w:rsidRPr="00A73F47">
              <w:rPr>
                <w:rFonts w:ascii="Arial Narrow" w:hAnsi="Arial Narrow"/>
                <w:sz w:val="24"/>
                <w:szCs w:val="24"/>
              </w:rPr>
              <w:t xml:space="preserve"> EE Committee monitoring quarterly barriers to ensure representation </w:t>
            </w:r>
          </w:p>
        </w:tc>
      </w:tr>
      <w:tr w:rsidR="00A73F47" w:rsidRPr="00A73F47" w:rsidTr="00293E4E">
        <w:trPr>
          <w:trHeight w:val="127"/>
        </w:trPr>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SFF</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 xml:space="preserve">31.2%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rPr>
                <w:rFonts w:ascii="Arial Narrow" w:eastAsiaTheme="minorHAnsi" w:hAnsi="Arial Narrow"/>
                <w:sz w:val="24"/>
                <w:szCs w:val="24"/>
              </w:rPr>
            </w:pPr>
            <w:r w:rsidRPr="00A73F47">
              <w:rPr>
                <w:rFonts w:ascii="Arial Narrow" w:hAnsi="Arial Narrow"/>
                <w:sz w:val="24"/>
                <w:szCs w:val="24"/>
              </w:rPr>
              <w:t> 28%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rPr>
                <w:rFonts w:ascii="Arial Narrow" w:hAnsi="Arial Narrow"/>
                <w:sz w:val="24"/>
                <w:szCs w:val="24"/>
              </w:rPr>
            </w:pPr>
            <w:r w:rsidRPr="00A73F47">
              <w:rPr>
                <w:rFonts w:ascii="Arial Narrow" w:hAnsi="Arial Narrow"/>
                <w:sz w:val="24"/>
                <w:szCs w:val="24"/>
              </w:rPr>
              <w:t> Current exercise underway internally to establish number of persons with disability</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pStyle w:val="ListParagraph"/>
              <w:numPr>
                <w:ilvl w:val="0"/>
                <w:numId w:val="24"/>
              </w:numPr>
              <w:rPr>
                <w:rFonts w:ascii="Arial Narrow" w:hAnsi="Arial Narrow"/>
                <w:sz w:val="24"/>
                <w:szCs w:val="24"/>
              </w:rPr>
            </w:pPr>
            <w:r w:rsidRPr="00A73F47">
              <w:rPr>
                <w:rFonts w:ascii="Arial Narrow" w:hAnsi="Arial Narrow"/>
                <w:sz w:val="24"/>
                <w:szCs w:val="24"/>
              </w:rPr>
              <w:t xml:space="preserve">Employment Equity Terms of Reference currently being reviewed and new committee will be established in 2021.   2020/2021 Strategy includes an assessment of persons with disability internally and recruitment with persons with disability.   </w:t>
            </w:r>
          </w:p>
          <w:p w:rsidR="00A73F47" w:rsidRPr="00A73F47" w:rsidRDefault="00A73F47" w:rsidP="00A73F47">
            <w:pPr>
              <w:pStyle w:val="ListParagraph"/>
              <w:numPr>
                <w:ilvl w:val="0"/>
                <w:numId w:val="24"/>
              </w:numPr>
              <w:rPr>
                <w:rFonts w:ascii="Arial Narrow" w:hAnsi="Arial Narrow"/>
                <w:sz w:val="24"/>
                <w:szCs w:val="24"/>
              </w:rPr>
            </w:pPr>
            <w:r w:rsidRPr="00A73F47">
              <w:rPr>
                <w:rFonts w:ascii="Arial Narrow" w:hAnsi="Arial Narrow"/>
                <w:sz w:val="24"/>
                <w:szCs w:val="24"/>
              </w:rPr>
              <w:t>SFF advised that they are working with the university to bring in youth with disability.</w:t>
            </w:r>
          </w:p>
        </w:tc>
      </w:tr>
      <w:tr w:rsidR="00A73F47" w:rsidRPr="00A73F47" w:rsidTr="00293E4E">
        <w:trPr>
          <w:trHeight w:val="127"/>
        </w:trPr>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CEF SOC</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45%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40%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 2%</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Default="00A73F47" w:rsidP="00A73F47">
            <w:pPr>
              <w:pStyle w:val="ListParagraph"/>
              <w:numPr>
                <w:ilvl w:val="0"/>
                <w:numId w:val="24"/>
              </w:numPr>
              <w:rPr>
                <w:rFonts w:ascii="Arial Narrow" w:hAnsi="Arial Narrow"/>
                <w:sz w:val="24"/>
                <w:szCs w:val="24"/>
              </w:rPr>
            </w:pPr>
            <w:r w:rsidRPr="00A73F47">
              <w:rPr>
                <w:rFonts w:ascii="Arial Narrow" w:hAnsi="Arial Narrow"/>
                <w:sz w:val="24"/>
                <w:szCs w:val="24"/>
              </w:rPr>
              <w:t xml:space="preserve"> Women representation has improved and exceeded the 30% target. Similarly, youth target of 30% has also been exceeded.  </w:t>
            </w:r>
          </w:p>
          <w:p w:rsidR="00155A09" w:rsidRPr="00A73F47" w:rsidRDefault="00155A09" w:rsidP="00155A09">
            <w:pPr>
              <w:pStyle w:val="ListParagraph"/>
              <w:rPr>
                <w:rFonts w:ascii="Arial Narrow" w:hAnsi="Arial Narrow"/>
                <w:sz w:val="24"/>
                <w:szCs w:val="24"/>
              </w:rPr>
            </w:pPr>
          </w:p>
        </w:tc>
      </w:tr>
      <w:tr w:rsidR="00A73F47" w:rsidRPr="00A73F47" w:rsidTr="00293E4E">
        <w:trPr>
          <w:trHeight w:val="127"/>
        </w:trPr>
        <w:tc>
          <w:tcPr>
            <w:tcW w:w="94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 xml:space="preserve">CEF Group </w:t>
            </w:r>
          </w:p>
        </w:tc>
        <w:tc>
          <w:tcPr>
            <w:tcW w:w="131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 xml:space="preserve">31% </w:t>
            </w:r>
          </w:p>
        </w:tc>
        <w:tc>
          <w:tcPr>
            <w:tcW w:w="1276"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28%</w:t>
            </w:r>
          </w:p>
        </w:tc>
        <w:tc>
          <w:tcPr>
            <w:tcW w:w="141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A73F47" w:rsidRPr="00A73F47" w:rsidRDefault="00A73F47" w:rsidP="00A73F47">
            <w:pPr>
              <w:spacing w:after="0"/>
              <w:rPr>
                <w:rFonts w:ascii="Arial Narrow" w:eastAsia="Calibri" w:hAnsi="Arial Narrow" w:cs="Calibri"/>
                <w:sz w:val="24"/>
                <w:szCs w:val="24"/>
                <w:lang w:val="en-ZA"/>
              </w:rPr>
            </w:pPr>
            <w:r w:rsidRPr="00A73F47">
              <w:rPr>
                <w:rFonts w:ascii="Arial Narrow" w:eastAsia="Calibri" w:hAnsi="Arial Narrow" w:cs="Calibri"/>
                <w:sz w:val="24"/>
                <w:szCs w:val="24"/>
                <w:lang w:val="en-ZA"/>
              </w:rPr>
              <w:t>1%</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A73F47" w:rsidRPr="00A73F47" w:rsidRDefault="00A73F47" w:rsidP="00A73F47">
            <w:pPr>
              <w:pStyle w:val="ListParagraph"/>
              <w:numPr>
                <w:ilvl w:val="0"/>
                <w:numId w:val="24"/>
              </w:numPr>
              <w:rPr>
                <w:rFonts w:ascii="Arial Narrow" w:hAnsi="Arial Narrow"/>
                <w:sz w:val="24"/>
                <w:szCs w:val="24"/>
              </w:rPr>
            </w:pPr>
            <w:r w:rsidRPr="00A73F47">
              <w:rPr>
                <w:rFonts w:ascii="Arial Narrow" w:hAnsi="Arial Narrow"/>
                <w:sz w:val="24"/>
                <w:szCs w:val="24"/>
              </w:rPr>
              <w:t> The Group gender representation is 69% male vs 31% female.</w:t>
            </w:r>
          </w:p>
          <w:p w:rsidR="00A73F47" w:rsidRPr="00A73F47" w:rsidRDefault="00A73F47" w:rsidP="00A73F47">
            <w:pPr>
              <w:pStyle w:val="ListParagraph"/>
              <w:numPr>
                <w:ilvl w:val="0"/>
                <w:numId w:val="24"/>
              </w:numPr>
              <w:rPr>
                <w:rFonts w:ascii="Arial Narrow" w:hAnsi="Arial Narrow"/>
                <w:sz w:val="24"/>
                <w:szCs w:val="24"/>
              </w:rPr>
            </w:pPr>
            <w:r w:rsidRPr="00A73F47">
              <w:rPr>
                <w:rFonts w:ascii="Arial Narrow" w:hAnsi="Arial Narrow"/>
                <w:sz w:val="24"/>
                <w:szCs w:val="24"/>
              </w:rPr>
              <w:t xml:space="preserve">The gender representation at Group Top Management has increased from 25% Female representation in Q1 to 33.3% in Q2 2020/21. </w:t>
            </w:r>
          </w:p>
          <w:p w:rsidR="00A73F47" w:rsidRPr="00A73F47" w:rsidRDefault="00A73F47" w:rsidP="00A73F47">
            <w:pPr>
              <w:pStyle w:val="ListParagraph"/>
              <w:numPr>
                <w:ilvl w:val="0"/>
                <w:numId w:val="24"/>
              </w:numPr>
              <w:rPr>
                <w:rFonts w:ascii="Arial Narrow" w:hAnsi="Arial Narrow"/>
                <w:sz w:val="24"/>
                <w:szCs w:val="24"/>
              </w:rPr>
            </w:pPr>
            <w:r w:rsidRPr="00A73F47">
              <w:rPr>
                <w:rFonts w:ascii="Arial Narrow" w:hAnsi="Arial Narrow"/>
                <w:sz w:val="24"/>
                <w:szCs w:val="24"/>
              </w:rPr>
              <w:t>Youth representation is below 30% target while the organisation has regressed in terms of representation of people living with disabilities</w:t>
            </w:r>
          </w:p>
        </w:tc>
      </w:tr>
    </w:tbl>
    <w:p w:rsidR="00293E4E" w:rsidRDefault="0072012D" w:rsidP="00A73F47">
      <w:pPr>
        <w:spacing w:before="100" w:beforeAutospacing="1" w:after="100" w:afterAutospacing="1"/>
        <w:jc w:val="both"/>
        <w:outlineLvl w:val="0"/>
        <w:rPr>
          <w:rFonts w:ascii="Arial Narrow" w:hAnsi="Arial Narrow" w:cs="Arial"/>
          <w:b/>
          <w:sz w:val="24"/>
          <w:szCs w:val="24"/>
          <w:lang w:val="en-ZA"/>
        </w:rPr>
      </w:pPr>
      <w:r>
        <w:rPr>
          <w:rFonts w:ascii="Arial Narrow" w:hAnsi="Arial Narrow" w:cs="Arial"/>
          <w:b/>
          <w:sz w:val="24"/>
          <w:szCs w:val="24"/>
          <w:lang w:val="en-ZA"/>
        </w:rPr>
        <w:tab/>
      </w:r>
    </w:p>
    <w:p w:rsidR="0086264F" w:rsidRDefault="0086264F" w:rsidP="00A73F47">
      <w:pPr>
        <w:spacing w:before="100" w:beforeAutospacing="1" w:after="100" w:afterAutospacing="1"/>
        <w:jc w:val="both"/>
        <w:outlineLvl w:val="0"/>
        <w:rPr>
          <w:rFonts w:ascii="Arial Narrow" w:hAnsi="Arial Narrow" w:cs="Arial"/>
          <w:b/>
          <w:sz w:val="24"/>
          <w:szCs w:val="24"/>
          <w:lang w:val="en-ZA"/>
        </w:rPr>
      </w:pPr>
    </w:p>
    <w:p w:rsidR="0086264F" w:rsidRDefault="0086264F" w:rsidP="00A73F47">
      <w:pPr>
        <w:spacing w:before="100" w:beforeAutospacing="1" w:after="100" w:afterAutospacing="1"/>
        <w:jc w:val="both"/>
        <w:outlineLvl w:val="0"/>
        <w:rPr>
          <w:rFonts w:ascii="Arial Narrow" w:hAnsi="Arial Narrow" w:cs="Arial"/>
          <w:b/>
          <w:sz w:val="24"/>
          <w:szCs w:val="24"/>
          <w:lang w:val="en-ZA"/>
        </w:rPr>
      </w:pPr>
    </w:p>
    <w:p w:rsidR="0086264F" w:rsidRDefault="0086264F" w:rsidP="00A73F47">
      <w:pPr>
        <w:spacing w:before="100" w:beforeAutospacing="1" w:after="100" w:afterAutospacing="1"/>
        <w:jc w:val="both"/>
        <w:outlineLvl w:val="0"/>
        <w:rPr>
          <w:rFonts w:ascii="Arial Narrow" w:hAnsi="Arial Narrow" w:cs="Arial"/>
          <w:b/>
          <w:sz w:val="24"/>
          <w:szCs w:val="24"/>
          <w:lang w:val="en-ZA"/>
        </w:rPr>
      </w:pPr>
    </w:p>
    <w:p w:rsidR="0086264F" w:rsidRDefault="0086264F" w:rsidP="00A73F47">
      <w:pPr>
        <w:spacing w:before="100" w:beforeAutospacing="1" w:after="100" w:afterAutospacing="1"/>
        <w:jc w:val="both"/>
        <w:outlineLvl w:val="0"/>
        <w:rPr>
          <w:rFonts w:ascii="Arial Narrow" w:hAnsi="Arial Narrow" w:cs="Arial"/>
          <w:b/>
          <w:sz w:val="24"/>
          <w:szCs w:val="24"/>
          <w:lang w:val="en-ZA"/>
        </w:rPr>
      </w:pPr>
    </w:p>
    <w:p w:rsidR="00A73F47" w:rsidRDefault="0072012D" w:rsidP="00293E4E">
      <w:pPr>
        <w:spacing w:before="100" w:beforeAutospacing="1" w:after="100" w:afterAutospacing="1"/>
        <w:ind w:firstLine="720"/>
        <w:jc w:val="both"/>
        <w:outlineLvl w:val="0"/>
        <w:rPr>
          <w:rFonts w:ascii="Arial Narrow" w:hAnsi="Arial Narrow" w:cs="Arial"/>
          <w:b/>
          <w:sz w:val="24"/>
          <w:szCs w:val="24"/>
          <w:lang w:val="en-ZA"/>
        </w:rPr>
      </w:pPr>
      <w:r>
        <w:rPr>
          <w:rFonts w:ascii="Arial Narrow" w:hAnsi="Arial Narrow" w:cs="Arial"/>
          <w:b/>
          <w:sz w:val="24"/>
          <w:szCs w:val="24"/>
          <w:lang w:val="en-ZA"/>
        </w:rPr>
        <w:t>Necsa and its subsidiaries</w:t>
      </w:r>
    </w:p>
    <w:p w:rsidR="0072012D" w:rsidRPr="004902C2" w:rsidRDefault="0072012D" w:rsidP="0072012D">
      <w:pPr>
        <w:spacing w:before="100" w:beforeAutospacing="1" w:after="100" w:afterAutospacing="1" w:line="360" w:lineRule="auto"/>
        <w:ind w:left="1440" w:hanging="720"/>
        <w:jc w:val="both"/>
        <w:outlineLvl w:val="0"/>
        <w:rPr>
          <w:rFonts w:ascii="Arial Narrow" w:hAnsi="Arial Narrow" w:cs="Arial"/>
          <w:b/>
          <w:sz w:val="24"/>
          <w:szCs w:val="24"/>
          <w:u w:val="single"/>
          <w:lang w:val="en-ZA"/>
        </w:rPr>
      </w:pPr>
      <w:r w:rsidRPr="004902C2">
        <w:rPr>
          <w:rFonts w:ascii="Arial Narrow" w:hAnsi="Arial Narrow" w:cs="Arial"/>
          <w:b/>
          <w:sz w:val="24"/>
          <w:szCs w:val="24"/>
          <w:u w:val="single"/>
          <w:lang w:val="en-ZA"/>
        </w:rPr>
        <w:lastRenderedPageBreak/>
        <w:t>Necsa</w:t>
      </w:r>
    </w:p>
    <w:p w:rsidR="0072012D" w:rsidRDefault="0072012D" w:rsidP="0072012D">
      <w:pPr>
        <w:pStyle w:val="ListParagraph"/>
        <w:numPr>
          <w:ilvl w:val="0"/>
          <w:numId w:val="25"/>
        </w:numPr>
        <w:spacing w:before="100" w:beforeAutospacing="1" w:after="100" w:afterAutospacing="1" w:line="360" w:lineRule="auto"/>
        <w:jc w:val="both"/>
        <w:outlineLvl w:val="0"/>
        <w:rPr>
          <w:rFonts w:ascii="Arial Narrow" w:hAnsi="Arial Narrow" w:cs="Arial"/>
          <w:sz w:val="24"/>
          <w:szCs w:val="24"/>
          <w:lang w:val="en-ZA"/>
        </w:rPr>
      </w:pPr>
      <w:r w:rsidRPr="00F61549">
        <w:rPr>
          <w:rFonts w:ascii="Arial Narrow" w:hAnsi="Arial Narrow" w:cs="Arial"/>
          <w:sz w:val="24"/>
          <w:szCs w:val="24"/>
          <w:lang w:val="en-ZA"/>
        </w:rPr>
        <w:t>(i) Proportion of person employed by the institution who are women is 673, which represent 37.7%</w:t>
      </w:r>
    </w:p>
    <w:p w:rsidR="0072012D" w:rsidRPr="00F61549" w:rsidRDefault="0072012D" w:rsidP="0072012D">
      <w:pPr>
        <w:pStyle w:val="ListParagraph"/>
        <w:spacing w:before="100" w:beforeAutospacing="1" w:after="100" w:afterAutospacing="1" w:line="360" w:lineRule="auto"/>
        <w:ind w:left="1069"/>
        <w:jc w:val="both"/>
        <w:outlineLvl w:val="0"/>
        <w:rPr>
          <w:rFonts w:ascii="Arial Narrow" w:hAnsi="Arial Narrow" w:cs="Arial"/>
          <w:sz w:val="24"/>
          <w:szCs w:val="24"/>
          <w:lang w:val="en-ZA"/>
        </w:rPr>
      </w:pPr>
      <w:r w:rsidRPr="00F61549">
        <w:rPr>
          <w:rFonts w:ascii="Arial Narrow" w:hAnsi="Arial Narrow" w:cs="Arial"/>
          <w:sz w:val="24"/>
          <w:szCs w:val="24"/>
          <w:lang w:val="en-ZA"/>
        </w:rPr>
        <w:t>(ii) Persons who are youth, herewith defi</w:t>
      </w:r>
      <w:r>
        <w:rPr>
          <w:rFonts w:ascii="Arial Narrow" w:hAnsi="Arial Narrow" w:cs="Arial"/>
          <w:sz w:val="24"/>
          <w:szCs w:val="24"/>
          <w:lang w:val="en-ZA"/>
        </w:rPr>
        <w:t>n</w:t>
      </w:r>
      <w:r w:rsidRPr="00F61549">
        <w:rPr>
          <w:rFonts w:ascii="Arial Narrow" w:hAnsi="Arial Narrow" w:cs="Arial"/>
          <w:sz w:val="24"/>
          <w:szCs w:val="24"/>
          <w:lang w:val="en-ZA"/>
        </w:rPr>
        <w:t xml:space="preserve">ed as employees who are not older than 35 years of age </w:t>
      </w:r>
      <w:r>
        <w:rPr>
          <w:rFonts w:ascii="Arial Narrow" w:hAnsi="Arial Narrow" w:cs="Arial"/>
          <w:sz w:val="24"/>
          <w:szCs w:val="24"/>
          <w:lang w:val="en-ZA"/>
        </w:rPr>
        <w:t xml:space="preserve">- </w:t>
      </w:r>
      <w:r w:rsidRPr="00F61549">
        <w:rPr>
          <w:rFonts w:ascii="Arial Narrow" w:hAnsi="Arial Narrow" w:cs="Arial"/>
          <w:sz w:val="24"/>
          <w:szCs w:val="24"/>
          <w:lang w:val="en-ZA"/>
        </w:rPr>
        <w:t>461</w:t>
      </w:r>
    </w:p>
    <w:p w:rsidR="0072012D" w:rsidRDefault="0072012D" w:rsidP="0072012D">
      <w:pPr>
        <w:pStyle w:val="ListParagraph"/>
        <w:spacing w:before="100" w:beforeAutospacing="1" w:after="100" w:afterAutospacing="1" w:line="360" w:lineRule="auto"/>
        <w:ind w:left="1069"/>
        <w:jc w:val="both"/>
        <w:outlineLvl w:val="0"/>
        <w:rPr>
          <w:rFonts w:ascii="Arial Narrow" w:hAnsi="Arial Narrow" w:cs="Arial"/>
          <w:sz w:val="24"/>
          <w:szCs w:val="24"/>
          <w:lang w:val="en-ZA"/>
        </w:rPr>
      </w:pPr>
      <w:r w:rsidRPr="00F61549">
        <w:rPr>
          <w:rFonts w:ascii="Arial Narrow" w:hAnsi="Arial Narrow" w:cs="Arial"/>
          <w:sz w:val="24"/>
          <w:szCs w:val="24"/>
          <w:lang w:val="en-ZA"/>
        </w:rPr>
        <w:t>(iii) Persons with the disabilities</w:t>
      </w:r>
      <w:r>
        <w:rPr>
          <w:rFonts w:ascii="Arial Narrow" w:hAnsi="Arial Narrow" w:cs="Arial"/>
          <w:sz w:val="24"/>
          <w:szCs w:val="24"/>
          <w:lang w:val="en-ZA"/>
        </w:rPr>
        <w:t xml:space="preserve"> – 25</w:t>
      </w:r>
    </w:p>
    <w:p w:rsidR="0072012D" w:rsidRPr="0005560C" w:rsidRDefault="0072012D" w:rsidP="00293E4E">
      <w:pPr>
        <w:spacing w:before="100" w:beforeAutospacing="1" w:after="100" w:afterAutospacing="1" w:line="360" w:lineRule="auto"/>
        <w:ind w:firstLine="709"/>
        <w:jc w:val="both"/>
        <w:outlineLvl w:val="0"/>
        <w:rPr>
          <w:rFonts w:ascii="Arial Narrow" w:hAnsi="Arial Narrow" w:cs="Arial"/>
          <w:b/>
          <w:sz w:val="24"/>
          <w:szCs w:val="24"/>
          <w:u w:val="single"/>
          <w:lang w:val="en-ZA"/>
        </w:rPr>
      </w:pPr>
      <w:r w:rsidRPr="0005560C">
        <w:rPr>
          <w:rFonts w:ascii="Arial Narrow" w:hAnsi="Arial Narrow" w:cs="Arial"/>
          <w:b/>
          <w:sz w:val="24"/>
          <w:szCs w:val="24"/>
          <w:u w:val="single"/>
          <w:lang w:val="en-ZA"/>
        </w:rPr>
        <w:t>NTP</w:t>
      </w:r>
    </w:p>
    <w:p w:rsidR="0072012D" w:rsidRPr="0005560C" w:rsidRDefault="0072012D" w:rsidP="0072012D">
      <w:pPr>
        <w:pStyle w:val="ListParagraph"/>
        <w:spacing w:before="100" w:beforeAutospacing="1" w:after="100" w:afterAutospacing="1" w:line="360" w:lineRule="auto"/>
        <w:ind w:left="709"/>
        <w:jc w:val="both"/>
        <w:outlineLvl w:val="0"/>
        <w:rPr>
          <w:rFonts w:ascii="Arial Narrow" w:hAnsi="Arial Narrow" w:cs="Arial"/>
          <w:sz w:val="24"/>
          <w:szCs w:val="24"/>
        </w:rPr>
      </w:pPr>
      <w:r w:rsidRPr="0005560C">
        <w:rPr>
          <w:rFonts w:ascii="Arial Narrow" w:hAnsi="Arial Narrow" w:cs="Arial"/>
          <w:sz w:val="24"/>
          <w:szCs w:val="24"/>
        </w:rPr>
        <w:t xml:space="preserve">(a) What proportion of persons employed by NTP fall under the category of: </w:t>
      </w:r>
    </w:p>
    <w:p w:rsidR="0072012D" w:rsidRPr="0005560C" w:rsidRDefault="0072012D" w:rsidP="0072012D">
      <w:pPr>
        <w:pStyle w:val="ListParagraph"/>
        <w:spacing w:before="100" w:beforeAutospacing="1" w:after="100" w:afterAutospacing="1" w:line="360" w:lineRule="auto"/>
        <w:ind w:left="709"/>
        <w:jc w:val="both"/>
        <w:outlineLvl w:val="0"/>
        <w:rPr>
          <w:rFonts w:ascii="Arial Narrow" w:hAnsi="Arial Narrow" w:cs="Arial"/>
          <w:sz w:val="24"/>
          <w:szCs w:val="24"/>
        </w:rPr>
      </w:pPr>
      <w:r w:rsidRPr="0005560C">
        <w:rPr>
          <w:rFonts w:ascii="Arial Narrow" w:hAnsi="Arial Narrow" w:cs="Arial"/>
          <w:sz w:val="24"/>
          <w:szCs w:val="24"/>
        </w:rPr>
        <w:t xml:space="preserve">(i) Women: 41% </w:t>
      </w:r>
    </w:p>
    <w:p w:rsidR="0072012D" w:rsidRPr="0005560C" w:rsidRDefault="0072012D" w:rsidP="0072012D">
      <w:pPr>
        <w:pStyle w:val="ListParagraph"/>
        <w:spacing w:before="100" w:beforeAutospacing="1" w:after="100" w:afterAutospacing="1" w:line="360" w:lineRule="auto"/>
        <w:ind w:left="709"/>
        <w:jc w:val="both"/>
        <w:outlineLvl w:val="0"/>
        <w:rPr>
          <w:rFonts w:ascii="Arial Narrow" w:hAnsi="Arial Narrow" w:cs="Arial"/>
          <w:sz w:val="24"/>
          <w:szCs w:val="24"/>
        </w:rPr>
      </w:pPr>
      <w:r w:rsidRPr="0005560C">
        <w:rPr>
          <w:rFonts w:ascii="Arial Narrow" w:hAnsi="Arial Narrow" w:cs="Arial"/>
          <w:sz w:val="24"/>
          <w:szCs w:val="24"/>
        </w:rPr>
        <w:t>(ii) Youth: 32%</w:t>
      </w:r>
    </w:p>
    <w:p w:rsidR="0072012D" w:rsidRPr="0005560C" w:rsidRDefault="0072012D" w:rsidP="0072012D">
      <w:pPr>
        <w:pStyle w:val="ListParagraph"/>
        <w:spacing w:before="100" w:beforeAutospacing="1" w:after="100" w:afterAutospacing="1" w:line="360" w:lineRule="auto"/>
        <w:ind w:left="709"/>
        <w:jc w:val="both"/>
        <w:outlineLvl w:val="0"/>
        <w:rPr>
          <w:rFonts w:ascii="Arial Narrow" w:hAnsi="Arial Narrow" w:cs="Arial"/>
          <w:sz w:val="24"/>
          <w:szCs w:val="24"/>
        </w:rPr>
      </w:pPr>
      <w:r w:rsidRPr="0005560C">
        <w:rPr>
          <w:rFonts w:ascii="Arial Narrow" w:hAnsi="Arial Narrow" w:cs="Arial"/>
          <w:sz w:val="24"/>
          <w:szCs w:val="24"/>
        </w:rPr>
        <w:t>(iii) Persons with disabilities: 0.26%</w:t>
      </w:r>
    </w:p>
    <w:p w:rsidR="0072012D" w:rsidRPr="0005560C" w:rsidRDefault="0072012D" w:rsidP="0072012D">
      <w:pPr>
        <w:spacing w:before="100" w:beforeAutospacing="1" w:after="100" w:afterAutospacing="1" w:line="360" w:lineRule="auto"/>
        <w:ind w:left="1440" w:hanging="720"/>
        <w:jc w:val="both"/>
        <w:outlineLvl w:val="0"/>
        <w:rPr>
          <w:rFonts w:ascii="Arial Narrow" w:hAnsi="Arial Narrow" w:cs="Arial"/>
          <w:b/>
          <w:sz w:val="24"/>
          <w:szCs w:val="24"/>
          <w:u w:val="single"/>
          <w:lang w:val="en-ZA"/>
        </w:rPr>
      </w:pPr>
      <w:r>
        <w:rPr>
          <w:rFonts w:ascii="Arial Narrow" w:hAnsi="Arial Narrow" w:cs="Arial"/>
          <w:b/>
          <w:sz w:val="24"/>
          <w:szCs w:val="24"/>
          <w:u w:val="single"/>
          <w:lang w:val="en-ZA"/>
        </w:rPr>
        <w:t>Pelchem</w:t>
      </w:r>
    </w:p>
    <w:p w:rsidR="0072012D" w:rsidRPr="0005560C" w:rsidRDefault="0072012D" w:rsidP="0072012D">
      <w:pPr>
        <w:pStyle w:val="ListParagraph"/>
        <w:spacing w:before="100" w:beforeAutospacing="1" w:after="100" w:afterAutospacing="1" w:line="360" w:lineRule="auto"/>
        <w:ind w:left="709"/>
        <w:jc w:val="both"/>
        <w:outlineLvl w:val="0"/>
        <w:rPr>
          <w:rFonts w:ascii="Arial Narrow" w:hAnsi="Arial Narrow" w:cs="Arial"/>
          <w:sz w:val="24"/>
          <w:szCs w:val="24"/>
        </w:rPr>
      </w:pPr>
      <w:r w:rsidRPr="0005560C">
        <w:rPr>
          <w:rFonts w:ascii="Arial Narrow" w:hAnsi="Arial Narrow" w:cs="Arial"/>
          <w:sz w:val="24"/>
          <w:szCs w:val="24"/>
        </w:rPr>
        <w:t xml:space="preserve">(a) What proportion of persons employed by NTP fall under the category of: </w:t>
      </w:r>
    </w:p>
    <w:p w:rsidR="0072012D" w:rsidRPr="0005560C" w:rsidRDefault="0072012D" w:rsidP="0072012D">
      <w:pPr>
        <w:pStyle w:val="ListParagraph"/>
        <w:spacing w:before="100" w:beforeAutospacing="1" w:after="100" w:afterAutospacing="1" w:line="360" w:lineRule="auto"/>
        <w:ind w:left="709"/>
        <w:jc w:val="both"/>
        <w:outlineLvl w:val="0"/>
        <w:rPr>
          <w:rFonts w:ascii="Arial Narrow" w:hAnsi="Arial Narrow" w:cs="Arial"/>
          <w:sz w:val="24"/>
          <w:szCs w:val="24"/>
        </w:rPr>
      </w:pPr>
      <w:r w:rsidRPr="0005560C">
        <w:rPr>
          <w:rFonts w:ascii="Arial Narrow" w:hAnsi="Arial Narrow" w:cs="Arial"/>
          <w:sz w:val="24"/>
          <w:szCs w:val="24"/>
        </w:rPr>
        <w:t xml:space="preserve">(i) Women: </w:t>
      </w:r>
      <w:r>
        <w:rPr>
          <w:rFonts w:ascii="Arial Narrow" w:hAnsi="Arial Narrow" w:cs="Arial"/>
          <w:sz w:val="24"/>
          <w:szCs w:val="24"/>
        </w:rPr>
        <w:t>30</w:t>
      </w:r>
    </w:p>
    <w:p w:rsidR="0072012D" w:rsidRPr="0005560C" w:rsidRDefault="0072012D" w:rsidP="0072012D">
      <w:pPr>
        <w:pStyle w:val="ListParagraph"/>
        <w:spacing w:before="100" w:beforeAutospacing="1" w:after="100" w:afterAutospacing="1" w:line="360" w:lineRule="auto"/>
        <w:ind w:left="709"/>
        <w:jc w:val="both"/>
        <w:outlineLvl w:val="0"/>
        <w:rPr>
          <w:rFonts w:ascii="Arial Narrow" w:hAnsi="Arial Narrow" w:cs="Arial"/>
          <w:sz w:val="24"/>
          <w:szCs w:val="24"/>
        </w:rPr>
      </w:pPr>
      <w:r w:rsidRPr="0005560C">
        <w:rPr>
          <w:rFonts w:ascii="Arial Narrow" w:hAnsi="Arial Narrow" w:cs="Arial"/>
          <w:sz w:val="24"/>
          <w:szCs w:val="24"/>
        </w:rPr>
        <w:t xml:space="preserve">(ii) Youth: </w:t>
      </w:r>
      <w:r>
        <w:rPr>
          <w:rFonts w:ascii="Arial Narrow" w:hAnsi="Arial Narrow" w:cs="Arial"/>
          <w:sz w:val="24"/>
          <w:szCs w:val="24"/>
        </w:rPr>
        <w:t xml:space="preserve">0; </w:t>
      </w:r>
      <w:r w:rsidRPr="008A4351">
        <w:rPr>
          <w:rFonts w:ascii="Arial Narrow" w:hAnsi="Arial Narrow" w:cs="Arial"/>
          <w:bCs/>
          <w:sz w:val="24"/>
          <w:szCs w:val="24"/>
          <w:lang w:val="en-ZA"/>
        </w:rPr>
        <w:t xml:space="preserve">permitted 10 </w:t>
      </w:r>
      <w:r>
        <w:rPr>
          <w:rFonts w:ascii="Arial Narrow" w:hAnsi="Arial Narrow" w:cs="Arial"/>
          <w:bCs/>
          <w:sz w:val="24"/>
          <w:szCs w:val="24"/>
          <w:lang w:val="en-ZA"/>
        </w:rPr>
        <w:t>s</w:t>
      </w:r>
      <w:r w:rsidRPr="008A4351">
        <w:rPr>
          <w:rFonts w:ascii="Arial Narrow" w:hAnsi="Arial Narrow" w:cs="Arial"/>
          <w:bCs/>
          <w:sz w:val="24"/>
          <w:szCs w:val="24"/>
          <w:lang w:val="en-ZA"/>
        </w:rPr>
        <w:t>tudents</w:t>
      </w:r>
    </w:p>
    <w:p w:rsidR="0072012D" w:rsidRPr="00293E4E" w:rsidRDefault="0072012D" w:rsidP="00293E4E">
      <w:pPr>
        <w:pStyle w:val="ListParagraph"/>
        <w:spacing w:before="100" w:beforeAutospacing="1" w:after="100" w:afterAutospacing="1" w:line="360" w:lineRule="auto"/>
        <w:ind w:left="709"/>
        <w:jc w:val="both"/>
        <w:outlineLvl w:val="0"/>
        <w:rPr>
          <w:rFonts w:ascii="Arial Narrow" w:hAnsi="Arial Narrow" w:cs="Arial"/>
          <w:sz w:val="24"/>
          <w:szCs w:val="24"/>
        </w:rPr>
      </w:pPr>
      <w:r w:rsidRPr="0005560C">
        <w:rPr>
          <w:rFonts w:ascii="Arial Narrow" w:hAnsi="Arial Narrow" w:cs="Arial"/>
          <w:sz w:val="24"/>
          <w:szCs w:val="24"/>
        </w:rPr>
        <w:t xml:space="preserve">(iii) Persons with disabilities: </w:t>
      </w:r>
      <w:r>
        <w:rPr>
          <w:rFonts w:ascii="Arial Narrow" w:hAnsi="Arial Narrow" w:cs="Arial"/>
          <w:sz w:val="24"/>
          <w:szCs w:val="24"/>
        </w:rPr>
        <w:t>1</w:t>
      </w:r>
    </w:p>
    <w:p w:rsidR="0072012D" w:rsidRDefault="0072012D" w:rsidP="00A73F47">
      <w:pPr>
        <w:spacing w:before="100" w:beforeAutospacing="1" w:after="100" w:afterAutospacing="1"/>
        <w:jc w:val="both"/>
        <w:outlineLvl w:val="0"/>
        <w:rPr>
          <w:rFonts w:ascii="Arial Narrow" w:hAnsi="Arial Narrow" w:cs="Arial"/>
          <w:b/>
          <w:sz w:val="24"/>
          <w:szCs w:val="24"/>
          <w:lang w:val="en-ZA"/>
        </w:rPr>
      </w:pPr>
    </w:p>
    <w:p w:rsidR="0072012D" w:rsidRPr="00A73F47" w:rsidRDefault="0072012D" w:rsidP="00A73F47">
      <w:pPr>
        <w:spacing w:before="100" w:beforeAutospacing="1" w:after="100" w:afterAutospacing="1"/>
        <w:jc w:val="both"/>
        <w:outlineLvl w:val="0"/>
        <w:rPr>
          <w:rFonts w:ascii="Arial Narrow" w:hAnsi="Arial Narrow" w:cs="Arial"/>
          <w:b/>
          <w:sz w:val="24"/>
          <w:szCs w:val="24"/>
          <w:lang w:val="en-ZA"/>
        </w:rPr>
      </w:pPr>
      <w:r>
        <w:rPr>
          <w:rFonts w:ascii="Arial Narrow" w:hAnsi="Arial Narrow" w:cs="Arial"/>
          <w:b/>
          <w:sz w:val="24"/>
          <w:szCs w:val="24"/>
          <w:lang w:val="en-ZA"/>
        </w:rPr>
        <w:tab/>
      </w:r>
    </w:p>
    <w:sectPr w:rsidR="0072012D" w:rsidRPr="00A73F47"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117" w:rsidRDefault="009F6117" w:rsidP="00E149A9">
      <w:pPr>
        <w:spacing w:after="0" w:line="240" w:lineRule="auto"/>
      </w:pPr>
      <w:r>
        <w:separator/>
      </w:r>
    </w:p>
  </w:endnote>
  <w:endnote w:type="continuationSeparator" w:id="1">
    <w:p w:rsidR="009F6117" w:rsidRDefault="009F6117"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42" w:rsidRDefault="00443E42">
    <w:pPr>
      <w:pStyle w:val="Footer"/>
      <w:rPr>
        <w:lang w:val="en-US"/>
      </w:rPr>
    </w:pPr>
  </w:p>
  <w:p w:rsidR="00443E42" w:rsidRPr="00B85542" w:rsidRDefault="00443E4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117" w:rsidRDefault="009F6117" w:rsidP="00E149A9">
      <w:pPr>
        <w:spacing w:after="0" w:line="240" w:lineRule="auto"/>
      </w:pPr>
      <w:r>
        <w:separator/>
      </w:r>
    </w:p>
  </w:footnote>
  <w:footnote w:type="continuationSeparator" w:id="1">
    <w:p w:rsidR="009F6117" w:rsidRDefault="009F6117"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252"/>
    <w:multiLevelType w:val="hybridMultilevel"/>
    <w:tmpl w:val="54A01332"/>
    <w:lvl w:ilvl="0" w:tplc="03427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8CA67C6"/>
    <w:multiLevelType w:val="hybridMultilevel"/>
    <w:tmpl w:val="3658169E"/>
    <w:lvl w:ilvl="0" w:tplc="600896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547C75"/>
    <w:multiLevelType w:val="hybridMultilevel"/>
    <w:tmpl w:val="EAE053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AB0284"/>
    <w:multiLevelType w:val="hybridMultilevel"/>
    <w:tmpl w:val="3AB6C4B8"/>
    <w:lvl w:ilvl="0" w:tplc="A63265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3F1EBB"/>
    <w:multiLevelType w:val="hybridMultilevel"/>
    <w:tmpl w:val="5914C178"/>
    <w:lvl w:ilvl="0" w:tplc="7F542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532002C"/>
    <w:multiLevelType w:val="hybridMultilevel"/>
    <w:tmpl w:val="8786B4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60C196B"/>
    <w:multiLevelType w:val="hybridMultilevel"/>
    <w:tmpl w:val="CFA8D598"/>
    <w:lvl w:ilvl="0" w:tplc="F62828A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39FB21ED"/>
    <w:multiLevelType w:val="hybridMultilevel"/>
    <w:tmpl w:val="D0DC2270"/>
    <w:lvl w:ilvl="0" w:tplc="41ACD354">
      <w:start w:val="1"/>
      <w:numFmt w:val="lowerRoman"/>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2">
    <w:nsid w:val="3EA74C4A"/>
    <w:multiLevelType w:val="hybridMultilevel"/>
    <w:tmpl w:val="DBE22B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40083831"/>
    <w:multiLevelType w:val="hybridMultilevel"/>
    <w:tmpl w:val="C1F41F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48860FB3"/>
    <w:multiLevelType w:val="hybridMultilevel"/>
    <w:tmpl w:val="1DD4D710"/>
    <w:lvl w:ilvl="0" w:tplc="37AAF8C4">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A67A55"/>
    <w:multiLevelType w:val="hybridMultilevel"/>
    <w:tmpl w:val="1480DFC2"/>
    <w:lvl w:ilvl="0" w:tplc="4748EE2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57F17A8D"/>
    <w:multiLevelType w:val="hybridMultilevel"/>
    <w:tmpl w:val="A5AC57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586721D8"/>
    <w:multiLevelType w:val="hybridMultilevel"/>
    <w:tmpl w:val="759C7C0A"/>
    <w:lvl w:ilvl="0" w:tplc="08090001">
      <w:start w:val="1"/>
      <w:numFmt w:val="bullet"/>
      <w:lvlText w:val=""/>
      <w:lvlJc w:val="left"/>
      <w:pPr>
        <w:ind w:left="2160" w:hanging="360"/>
      </w:pPr>
      <w:rPr>
        <w:rFonts w:ascii="Symbol" w:hAnsi="Symbol" w:hint="default"/>
      </w:rPr>
    </w:lvl>
    <w:lvl w:ilvl="1" w:tplc="1C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9E71476"/>
    <w:multiLevelType w:val="hybridMultilevel"/>
    <w:tmpl w:val="92F41D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C930870"/>
    <w:multiLevelType w:val="hybridMultilevel"/>
    <w:tmpl w:val="506235D6"/>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1">
    <w:nsid w:val="78750571"/>
    <w:multiLevelType w:val="hybridMultilevel"/>
    <w:tmpl w:val="92F41D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9272CFB"/>
    <w:multiLevelType w:val="hybridMultilevel"/>
    <w:tmpl w:val="8A1276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A9570BF"/>
    <w:multiLevelType w:val="hybridMultilevel"/>
    <w:tmpl w:val="69BE29D8"/>
    <w:lvl w:ilvl="0" w:tplc="04660C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BF13103"/>
    <w:multiLevelType w:val="hybridMultilevel"/>
    <w:tmpl w:val="CD12B16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nsid w:val="7C564F8E"/>
    <w:multiLevelType w:val="hybridMultilevel"/>
    <w:tmpl w:val="D25E1C78"/>
    <w:lvl w:ilvl="0" w:tplc="4A309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EC325B"/>
    <w:multiLevelType w:val="hybridMultilevel"/>
    <w:tmpl w:val="6CC6795C"/>
    <w:lvl w:ilvl="0" w:tplc="3CB0AC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
  </w:num>
  <w:num w:numId="3">
    <w:abstractNumId w:val="15"/>
  </w:num>
  <w:num w:numId="4">
    <w:abstractNumId w:val="8"/>
  </w:num>
  <w:num w:numId="5">
    <w:abstractNumId w:val="6"/>
  </w:num>
  <w:num w:numId="6">
    <w:abstractNumId w:val="0"/>
  </w:num>
  <w:num w:numId="7">
    <w:abstractNumId w:val="5"/>
  </w:num>
  <w:num w:numId="8">
    <w:abstractNumId w:val="4"/>
  </w:num>
  <w:num w:numId="9">
    <w:abstractNumId w:val="11"/>
  </w:num>
  <w:num w:numId="10">
    <w:abstractNumId w:val="3"/>
  </w:num>
  <w:num w:numId="11">
    <w:abstractNumId w:val="12"/>
  </w:num>
  <w:num w:numId="12">
    <w:abstractNumId w:val="22"/>
  </w:num>
  <w:num w:numId="13">
    <w:abstractNumId w:val="19"/>
  </w:num>
  <w:num w:numId="14">
    <w:abstractNumId w:val="21"/>
  </w:num>
  <w:num w:numId="15">
    <w:abstractNumId w:val="26"/>
  </w:num>
  <w:num w:numId="16">
    <w:abstractNumId w:val="2"/>
  </w:num>
  <w:num w:numId="17">
    <w:abstractNumId w:val="23"/>
  </w:num>
  <w:num w:numId="18">
    <w:abstractNumId w:val="25"/>
  </w:num>
  <w:num w:numId="19">
    <w:abstractNumId w:val="10"/>
  </w:num>
  <w:num w:numId="20">
    <w:abstractNumId w:val="16"/>
  </w:num>
  <w:num w:numId="21">
    <w:abstractNumId w:val="13"/>
  </w:num>
  <w:num w:numId="22">
    <w:abstractNumId w:val="20"/>
  </w:num>
  <w:num w:numId="23">
    <w:abstractNumId w:val="24"/>
  </w:num>
  <w:num w:numId="24">
    <w:abstractNumId w:val="9"/>
  </w:num>
  <w:num w:numId="25">
    <w:abstractNumId w:val="14"/>
  </w:num>
  <w:num w:numId="26">
    <w:abstractNumId w:val="17"/>
  </w:num>
  <w:num w:numId="27">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US" w:vendorID="64" w:dllVersion="6" w:nlCheck="1" w:checkStyle="1"/>
  <w:activeWritingStyle w:appName="MSWord" w:lang="en-ZA" w:vendorID="64" w:dllVersion="0" w:nlCheck="1" w:checkStyle="0"/>
  <w:activeWritingStyle w:appName="MSWord" w:lang="en-GB" w:vendorID="64" w:dllVersion="6" w:nlCheck="1" w:checkStyle="1"/>
  <w:activeWritingStyle w:appName="MSWord" w:lang="en-ZA"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ZA" w:vendorID="64" w:dllVersion="131078" w:nlCheck="1" w:checkStyle="1"/>
  <w:defaultTabStop w:val="720"/>
  <w:characterSpacingControl w:val="doNotCompress"/>
  <w:footnotePr>
    <w:footnote w:id="0"/>
    <w:footnote w:id="1"/>
  </w:footnotePr>
  <w:endnotePr>
    <w:endnote w:id="0"/>
    <w:endnote w:id="1"/>
  </w:endnotePr>
  <w:compat/>
  <w:rsids>
    <w:rsidRoot w:val="00E1610F"/>
    <w:rsid w:val="00002F9F"/>
    <w:rsid w:val="00005096"/>
    <w:rsid w:val="00010FB5"/>
    <w:rsid w:val="00012662"/>
    <w:rsid w:val="00013C1A"/>
    <w:rsid w:val="000141B1"/>
    <w:rsid w:val="00021AB8"/>
    <w:rsid w:val="00024D0F"/>
    <w:rsid w:val="00026948"/>
    <w:rsid w:val="000321DC"/>
    <w:rsid w:val="00036E81"/>
    <w:rsid w:val="00036FD3"/>
    <w:rsid w:val="000410D5"/>
    <w:rsid w:val="00041B1A"/>
    <w:rsid w:val="00041F67"/>
    <w:rsid w:val="00046B68"/>
    <w:rsid w:val="00046FF4"/>
    <w:rsid w:val="000555B2"/>
    <w:rsid w:val="000558CE"/>
    <w:rsid w:val="00056840"/>
    <w:rsid w:val="00057941"/>
    <w:rsid w:val="000611D8"/>
    <w:rsid w:val="00063BCF"/>
    <w:rsid w:val="000707C5"/>
    <w:rsid w:val="000744F8"/>
    <w:rsid w:val="00074948"/>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4885"/>
    <w:rsid w:val="000C6359"/>
    <w:rsid w:val="000C6B01"/>
    <w:rsid w:val="000D5246"/>
    <w:rsid w:val="000E1095"/>
    <w:rsid w:val="000E1816"/>
    <w:rsid w:val="000E1F81"/>
    <w:rsid w:val="000E21DF"/>
    <w:rsid w:val="000E32A5"/>
    <w:rsid w:val="000E6540"/>
    <w:rsid w:val="000E6711"/>
    <w:rsid w:val="000E6AC7"/>
    <w:rsid w:val="000E6B91"/>
    <w:rsid w:val="000F0FA7"/>
    <w:rsid w:val="000F29A6"/>
    <w:rsid w:val="000F32FB"/>
    <w:rsid w:val="000F6EE4"/>
    <w:rsid w:val="00102737"/>
    <w:rsid w:val="00103123"/>
    <w:rsid w:val="00104710"/>
    <w:rsid w:val="00113417"/>
    <w:rsid w:val="00117DB9"/>
    <w:rsid w:val="001206F1"/>
    <w:rsid w:val="00121FAC"/>
    <w:rsid w:val="001238FD"/>
    <w:rsid w:val="00124614"/>
    <w:rsid w:val="001333EE"/>
    <w:rsid w:val="00135E5C"/>
    <w:rsid w:val="001366ED"/>
    <w:rsid w:val="001367E9"/>
    <w:rsid w:val="001417C8"/>
    <w:rsid w:val="00142DC4"/>
    <w:rsid w:val="00143724"/>
    <w:rsid w:val="001458EC"/>
    <w:rsid w:val="00151A9A"/>
    <w:rsid w:val="00152148"/>
    <w:rsid w:val="00155A09"/>
    <w:rsid w:val="00156444"/>
    <w:rsid w:val="001627AA"/>
    <w:rsid w:val="00164702"/>
    <w:rsid w:val="001704E3"/>
    <w:rsid w:val="001802E4"/>
    <w:rsid w:val="00183FC7"/>
    <w:rsid w:val="00184563"/>
    <w:rsid w:val="0019327C"/>
    <w:rsid w:val="001A00DD"/>
    <w:rsid w:val="001A31A9"/>
    <w:rsid w:val="001B2E53"/>
    <w:rsid w:val="001D0B5E"/>
    <w:rsid w:val="001D2665"/>
    <w:rsid w:val="001D28E3"/>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3F8D"/>
    <w:rsid w:val="002145DB"/>
    <w:rsid w:val="00214DCE"/>
    <w:rsid w:val="002176E4"/>
    <w:rsid w:val="00217817"/>
    <w:rsid w:val="002209C8"/>
    <w:rsid w:val="00231D8C"/>
    <w:rsid w:val="00232F64"/>
    <w:rsid w:val="00233580"/>
    <w:rsid w:val="00233A68"/>
    <w:rsid w:val="0023519C"/>
    <w:rsid w:val="002352FF"/>
    <w:rsid w:val="002356B1"/>
    <w:rsid w:val="00236294"/>
    <w:rsid w:val="00236B33"/>
    <w:rsid w:val="0024054B"/>
    <w:rsid w:val="00244E56"/>
    <w:rsid w:val="002459DB"/>
    <w:rsid w:val="00251B64"/>
    <w:rsid w:val="00253E29"/>
    <w:rsid w:val="002574AB"/>
    <w:rsid w:val="00260A1D"/>
    <w:rsid w:val="00261077"/>
    <w:rsid w:val="00262A82"/>
    <w:rsid w:val="002644EC"/>
    <w:rsid w:val="00266727"/>
    <w:rsid w:val="00270AB2"/>
    <w:rsid w:val="00272568"/>
    <w:rsid w:val="0027579F"/>
    <w:rsid w:val="00276D65"/>
    <w:rsid w:val="002847D4"/>
    <w:rsid w:val="00286F8A"/>
    <w:rsid w:val="0029062A"/>
    <w:rsid w:val="00290A9D"/>
    <w:rsid w:val="00290F4A"/>
    <w:rsid w:val="002928CF"/>
    <w:rsid w:val="00293CCA"/>
    <w:rsid w:val="00293E4E"/>
    <w:rsid w:val="00295442"/>
    <w:rsid w:val="002956D0"/>
    <w:rsid w:val="00295F57"/>
    <w:rsid w:val="002A33EF"/>
    <w:rsid w:val="002A3F12"/>
    <w:rsid w:val="002A65CC"/>
    <w:rsid w:val="002A72AA"/>
    <w:rsid w:val="002B0848"/>
    <w:rsid w:val="002B20D6"/>
    <w:rsid w:val="002B3291"/>
    <w:rsid w:val="002B4021"/>
    <w:rsid w:val="002B60ED"/>
    <w:rsid w:val="002C55A5"/>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25"/>
    <w:rsid w:val="0033117D"/>
    <w:rsid w:val="00331D65"/>
    <w:rsid w:val="003334D0"/>
    <w:rsid w:val="00343017"/>
    <w:rsid w:val="00346578"/>
    <w:rsid w:val="0034679F"/>
    <w:rsid w:val="003521EA"/>
    <w:rsid w:val="00360F73"/>
    <w:rsid w:val="00362329"/>
    <w:rsid w:val="003672B2"/>
    <w:rsid w:val="00373825"/>
    <w:rsid w:val="00373AD4"/>
    <w:rsid w:val="00374361"/>
    <w:rsid w:val="003757A6"/>
    <w:rsid w:val="003765BE"/>
    <w:rsid w:val="003774BB"/>
    <w:rsid w:val="00380441"/>
    <w:rsid w:val="003812B8"/>
    <w:rsid w:val="00382C05"/>
    <w:rsid w:val="00385891"/>
    <w:rsid w:val="00385B09"/>
    <w:rsid w:val="00394175"/>
    <w:rsid w:val="0039525F"/>
    <w:rsid w:val="003959F5"/>
    <w:rsid w:val="003A154F"/>
    <w:rsid w:val="003A2CE7"/>
    <w:rsid w:val="003A5265"/>
    <w:rsid w:val="003B455C"/>
    <w:rsid w:val="003B5158"/>
    <w:rsid w:val="003C19D9"/>
    <w:rsid w:val="003C57BC"/>
    <w:rsid w:val="003C583D"/>
    <w:rsid w:val="003D0704"/>
    <w:rsid w:val="003D2D13"/>
    <w:rsid w:val="003D73DB"/>
    <w:rsid w:val="003E246D"/>
    <w:rsid w:val="003E2D2F"/>
    <w:rsid w:val="003E409E"/>
    <w:rsid w:val="003E6087"/>
    <w:rsid w:val="003E68D7"/>
    <w:rsid w:val="003F31C1"/>
    <w:rsid w:val="003F3492"/>
    <w:rsid w:val="003F5639"/>
    <w:rsid w:val="003F67AD"/>
    <w:rsid w:val="004012D7"/>
    <w:rsid w:val="004015EB"/>
    <w:rsid w:val="004035EA"/>
    <w:rsid w:val="0040562D"/>
    <w:rsid w:val="00410DBD"/>
    <w:rsid w:val="00411BF8"/>
    <w:rsid w:val="00414600"/>
    <w:rsid w:val="004227E5"/>
    <w:rsid w:val="004259F9"/>
    <w:rsid w:val="00425E5B"/>
    <w:rsid w:val="00426E46"/>
    <w:rsid w:val="004327FD"/>
    <w:rsid w:val="00442040"/>
    <w:rsid w:val="00442AED"/>
    <w:rsid w:val="00443A9F"/>
    <w:rsid w:val="00443E42"/>
    <w:rsid w:val="004471C2"/>
    <w:rsid w:val="0044740A"/>
    <w:rsid w:val="00451325"/>
    <w:rsid w:val="00461884"/>
    <w:rsid w:val="00466A23"/>
    <w:rsid w:val="00480996"/>
    <w:rsid w:val="004851F7"/>
    <w:rsid w:val="00491631"/>
    <w:rsid w:val="00491A43"/>
    <w:rsid w:val="00491E19"/>
    <w:rsid w:val="00492128"/>
    <w:rsid w:val="00493065"/>
    <w:rsid w:val="00493EEC"/>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3FDA"/>
    <w:rsid w:val="004E46BB"/>
    <w:rsid w:val="004E515D"/>
    <w:rsid w:val="004E6326"/>
    <w:rsid w:val="004E67DE"/>
    <w:rsid w:val="004F5A8B"/>
    <w:rsid w:val="00502FC4"/>
    <w:rsid w:val="00503EB3"/>
    <w:rsid w:val="00506541"/>
    <w:rsid w:val="00507786"/>
    <w:rsid w:val="00513EE1"/>
    <w:rsid w:val="0051472E"/>
    <w:rsid w:val="00515A6C"/>
    <w:rsid w:val="005166C4"/>
    <w:rsid w:val="00517078"/>
    <w:rsid w:val="0052238A"/>
    <w:rsid w:val="00522734"/>
    <w:rsid w:val="00530602"/>
    <w:rsid w:val="00533E97"/>
    <w:rsid w:val="005346BD"/>
    <w:rsid w:val="005348F8"/>
    <w:rsid w:val="005423D8"/>
    <w:rsid w:val="00544E4A"/>
    <w:rsid w:val="0055062F"/>
    <w:rsid w:val="00555D0E"/>
    <w:rsid w:val="00561EC3"/>
    <w:rsid w:val="00564994"/>
    <w:rsid w:val="00564CFD"/>
    <w:rsid w:val="00565C98"/>
    <w:rsid w:val="00575796"/>
    <w:rsid w:val="0057794C"/>
    <w:rsid w:val="0058065A"/>
    <w:rsid w:val="00591434"/>
    <w:rsid w:val="005952D2"/>
    <w:rsid w:val="005967CA"/>
    <w:rsid w:val="005B0B87"/>
    <w:rsid w:val="005B5FB2"/>
    <w:rsid w:val="005B646A"/>
    <w:rsid w:val="005B7E7B"/>
    <w:rsid w:val="005C16E5"/>
    <w:rsid w:val="005C4C2F"/>
    <w:rsid w:val="005C4F96"/>
    <w:rsid w:val="005D019C"/>
    <w:rsid w:val="005D1166"/>
    <w:rsid w:val="005D17DB"/>
    <w:rsid w:val="005D5295"/>
    <w:rsid w:val="005E0545"/>
    <w:rsid w:val="005E08E0"/>
    <w:rsid w:val="005E3DE1"/>
    <w:rsid w:val="005E3F67"/>
    <w:rsid w:val="005E5B99"/>
    <w:rsid w:val="005F3188"/>
    <w:rsid w:val="005F384D"/>
    <w:rsid w:val="005F48A6"/>
    <w:rsid w:val="006018B8"/>
    <w:rsid w:val="006025BC"/>
    <w:rsid w:val="00604937"/>
    <w:rsid w:val="00606F2E"/>
    <w:rsid w:val="00611AF3"/>
    <w:rsid w:val="00614546"/>
    <w:rsid w:val="00617CC7"/>
    <w:rsid w:val="0062194F"/>
    <w:rsid w:val="00630041"/>
    <w:rsid w:val="00630410"/>
    <w:rsid w:val="00630FB6"/>
    <w:rsid w:val="00632FDF"/>
    <w:rsid w:val="00637026"/>
    <w:rsid w:val="006405E0"/>
    <w:rsid w:val="00643C7F"/>
    <w:rsid w:val="00650629"/>
    <w:rsid w:val="00651A3F"/>
    <w:rsid w:val="006545D2"/>
    <w:rsid w:val="00655D84"/>
    <w:rsid w:val="00664624"/>
    <w:rsid w:val="00670396"/>
    <w:rsid w:val="0067065E"/>
    <w:rsid w:val="00670C72"/>
    <w:rsid w:val="0067380D"/>
    <w:rsid w:val="00680C66"/>
    <w:rsid w:val="00681969"/>
    <w:rsid w:val="00684F7E"/>
    <w:rsid w:val="00684F8A"/>
    <w:rsid w:val="00686AF9"/>
    <w:rsid w:val="00692020"/>
    <w:rsid w:val="00692CBE"/>
    <w:rsid w:val="00696F0F"/>
    <w:rsid w:val="006A1D6E"/>
    <w:rsid w:val="006A21FC"/>
    <w:rsid w:val="006A2D81"/>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5710"/>
    <w:rsid w:val="006F585E"/>
    <w:rsid w:val="006F5D88"/>
    <w:rsid w:val="006F62B7"/>
    <w:rsid w:val="0070153F"/>
    <w:rsid w:val="00703B2E"/>
    <w:rsid w:val="00703B65"/>
    <w:rsid w:val="0071131D"/>
    <w:rsid w:val="00713A2F"/>
    <w:rsid w:val="00714DFA"/>
    <w:rsid w:val="0072012D"/>
    <w:rsid w:val="00720C7D"/>
    <w:rsid w:val="007227E8"/>
    <w:rsid w:val="00723991"/>
    <w:rsid w:val="00723B64"/>
    <w:rsid w:val="00725B56"/>
    <w:rsid w:val="007308D1"/>
    <w:rsid w:val="00731020"/>
    <w:rsid w:val="00736863"/>
    <w:rsid w:val="00744E4E"/>
    <w:rsid w:val="007453C6"/>
    <w:rsid w:val="00746119"/>
    <w:rsid w:val="00751757"/>
    <w:rsid w:val="00753008"/>
    <w:rsid w:val="00753261"/>
    <w:rsid w:val="00757742"/>
    <w:rsid w:val="007602A5"/>
    <w:rsid w:val="00762D11"/>
    <w:rsid w:val="00762EBF"/>
    <w:rsid w:val="00767C92"/>
    <w:rsid w:val="00767CBC"/>
    <w:rsid w:val="00770C64"/>
    <w:rsid w:val="0077598E"/>
    <w:rsid w:val="00775DC4"/>
    <w:rsid w:val="007778A6"/>
    <w:rsid w:val="00780158"/>
    <w:rsid w:val="00781314"/>
    <w:rsid w:val="0078525E"/>
    <w:rsid w:val="0078585E"/>
    <w:rsid w:val="00792FDA"/>
    <w:rsid w:val="00793474"/>
    <w:rsid w:val="007A3217"/>
    <w:rsid w:val="007A4E43"/>
    <w:rsid w:val="007A740E"/>
    <w:rsid w:val="007B0910"/>
    <w:rsid w:val="007B67CB"/>
    <w:rsid w:val="007C1CF7"/>
    <w:rsid w:val="007C208F"/>
    <w:rsid w:val="007D1E7C"/>
    <w:rsid w:val="007D2D42"/>
    <w:rsid w:val="007D6D24"/>
    <w:rsid w:val="007D6EAC"/>
    <w:rsid w:val="007E0308"/>
    <w:rsid w:val="007E0935"/>
    <w:rsid w:val="007E1FC3"/>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3D09"/>
    <w:rsid w:val="0084637D"/>
    <w:rsid w:val="00846656"/>
    <w:rsid w:val="00847999"/>
    <w:rsid w:val="00847F2F"/>
    <w:rsid w:val="00853C67"/>
    <w:rsid w:val="00857490"/>
    <w:rsid w:val="00860427"/>
    <w:rsid w:val="008614FE"/>
    <w:rsid w:val="0086264F"/>
    <w:rsid w:val="00870CA8"/>
    <w:rsid w:val="00870D16"/>
    <w:rsid w:val="00877EB3"/>
    <w:rsid w:val="00885331"/>
    <w:rsid w:val="00896574"/>
    <w:rsid w:val="008A05DE"/>
    <w:rsid w:val="008A52D0"/>
    <w:rsid w:val="008A5484"/>
    <w:rsid w:val="008A7A4A"/>
    <w:rsid w:val="008B13BF"/>
    <w:rsid w:val="008B2406"/>
    <w:rsid w:val="008B27AB"/>
    <w:rsid w:val="008B5C19"/>
    <w:rsid w:val="008C038D"/>
    <w:rsid w:val="008C5CFD"/>
    <w:rsid w:val="008C6C3C"/>
    <w:rsid w:val="008C6D8B"/>
    <w:rsid w:val="008C736B"/>
    <w:rsid w:val="008C756C"/>
    <w:rsid w:val="008C7A37"/>
    <w:rsid w:val="008D2999"/>
    <w:rsid w:val="008D620D"/>
    <w:rsid w:val="008E1507"/>
    <w:rsid w:val="008E7D17"/>
    <w:rsid w:val="008F2678"/>
    <w:rsid w:val="00905946"/>
    <w:rsid w:val="009060DB"/>
    <w:rsid w:val="00911AC9"/>
    <w:rsid w:val="00912245"/>
    <w:rsid w:val="0091235E"/>
    <w:rsid w:val="009127DF"/>
    <w:rsid w:val="00913241"/>
    <w:rsid w:val="0091335F"/>
    <w:rsid w:val="00914EED"/>
    <w:rsid w:val="00926827"/>
    <w:rsid w:val="009310BE"/>
    <w:rsid w:val="0093388D"/>
    <w:rsid w:val="009342E8"/>
    <w:rsid w:val="00935640"/>
    <w:rsid w:val="00936162"/>
    <w:rsid w:val="00937E37"/>
    <w:rsid w:val="009479D4"/>
    <w:rsid w:val="00953301"/>
    <w:rsid w:val="009548BA"/>
    <w:rsid w:val="00957552"/>
    <w:rsid w:val="00965D8D"/>
    <w:rsid w:val="0097046C"/>
    <w:rsid w:val="00971216"/>
    <w:rsid w:val="0097364F"/>
    <w:rsid w:val="009753EC"/>
    <w:rsid w:val="00981C92"/>
    <w:rsid w:val="00982DF5"/>
    <w:rsid w:val="00983535"/>
    <w:rsid w:val="009838E5"/>
    <w:rsid w:val="009926B5"/>
    <w:rsid w:val="0099288F"/>
    <w:rsid w:val="00992AA4"/>
    <w:rsid w:val="00993310"/>
    <w:rsid w:val="00997F13"/>
    <w:rsid w:val="009A307C"/>
    <w:rsid w:val="009A7257"/>
    <w:rsid w:val="009A7629"/>
    <w:rsid w:val="009B3664"/>
    <w:rsid w:val="009B43A9"/>
    <w:rsid w:val="009C088C"/>
    <w:rsid w:val="009C268F"/>
    <w:rsid w:val="009C45F0"/>
    <w:rsid w:val="009C4FF5"/>
    <w:rsid w:val="009C6C12"/>
    <w:rsid w:val="009D147D"/>
    <w:rsid w:val="009D1D6C"/>
    <w:rsid w:val="009D387C"/>
    <w:rsid w:val="009D44CB"/>
    <w:rsid w:val="009D46A2"/>
    <w:rsid w:val="009D6BF7"/>
    <w:rsid w:val="009D7338"/>
    <w:rsid w:val="009E2982"/>
    <w:rsid w:val="009E7D7E"/>
    <w:rsid w:val="009F1541"/>
    <w:rsid w:val="009F24FF"/>
    <w:rsid w:val="009F3328"/>
    <w:rsid w:val="009F45CA"/>
    <w:rsid w:val="009F6117"/>
    <w:rsid w:val="00A11DF3"/>
    <w:rsid w:val="00A11EE9"/>
    <w:rsid w:val="00A128F0"/>
    <w:rsid w:val="00A15220"/>
    <w:rsid w:val="00A16878"/>
    <w:rsid w:val="00A20164"/>
    <w:rsid w:val="00A23DF0"/>
    <w:rsid w:val="00A2623F"/>
    <w:rsid w:val="00A26EB5"/>
    <w:rsid w:val="00A278B6"/>
    <w:rsid w:val="00A30A0F"/>
    <w:rsid w:val="00A31864"/>
    <w:rsid w:val="00A36472"/>
    <w:rsid w:val="00A43AE1"/>
    <w:rsid w:val="00A43EC8"/>
    <w:rsid w:val="00A51D71"/>
    <w:rsid w:val="00A51EAE"/>
    <w:rsid w:val="00A63265"/>
    <w:rsid w:val="00A7249F"/>
    <w:rsid w:val="00A734FF"/>
    <w:rsid w:val="00A73D19"/>
    <w:rsid w:val="00A73F47"/>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002B"/>
    <w:rsid w:val="00AD524C"/>
    <w:rsid w:val="00AD5FB3"/>
    <w:rsid w:val="00AE0471"/>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4F3"/>
    <w:rsid w:val="00B42353"/>
    <w:rsid w:val="00B431BB"/>
    <w:rsid w:val="00B44857"/>
    <w:rsid w:val="00B44DD3"/>
    <w:rsid w:val="00B5219E"/>
    <w:rsid w:val="00B52D96"/>
    <w:rsid w:val="00B53FF5"/>
    <w:rsid w:val="00B6426B"/>
    <w:rsid w:val="00B65DB1"/>
    <w:rsid w:val="00B66291"/>
    <w:rsid w:val="00B66D52"/>
    <w:rsid w:val="00B706BB"/>
    <w:rsid w:val="00B725B5"/>
    <w:rsid w:val="00B73389"/>
    <w:rsid w:val="00B763A8"/>
    <w:rsid w:val="00B81B28"/>
    <w:rsid w:val="00B85542"/>
    <w:rsid w:val="00B867AF"/>
    <w:rsid w:val="00B9030F"/>
    <w:rsid w:val="00B91721"/>
    <w:rsid w:val="00B92AD2"/>
    <w:rsid w:val="00B94224"/>
    <w:rsid w:val="00B95DEC"/>
    <w:rsid w:val="00B964F4"/>
    <w:rsid w:val="00BA0CEE"/>
    <w:rsid w:val="00BA17AE"/>
    <w:rsid w:val="00BA20C8"/>
    <w:rsid w:val="00BA39EC"/>
    <w:rsid w:val="00BA59B6"/>
    <w:rsid w:val="00BB128D"/>
    <w:rsid w:val="00BB3911"/>
    <w:rsid w:val="00BB6F5C"/>
    <w:rsid w:val="00BC2F3F"/>
    <w:rsid w:val="00BC3988"/>
    <w:rsid w:val="00BC4045"/>
    <w:rsid w:val="00BC6483"/>
    <w:rsid w:val="00BD19CB"/>
    <w:rsid w:val="00BD7E42"/>
    <w:rsid w:val="00BE2E4D"/>
    <w:rsid w:val="00BE608E"/>
    <w:rsid w:val="00BE6AE4"/>
    <w:rsid w:val="00BF01FA"/>
    <w:rsid w:val="00BF0ACD"/>
    <w:rsid w:val="00BF79DD"/>
    <w:rsid w:val="00C028F2"/>
    <w:rsid w:val="00C0389E"/>
    <w:rsid w:val="00C11295"/>
    <w:rsid w:val="00C123DE"/>
    <w:rsid w:val="00C1256C"/>
    <w:rsid w:val="00C134B7"/>
    <w:rsid w:val="00C1462F"/>
    <w:rsid w:val="00C22D79"/>
    <w:rsid w:val="00C23BEE"/>
    <w:rsid w:val="00C26E48"/>
    <w:rsid w:val="00C31510"/>
    <w:rsid w:val="00C317A8"/>
    <w:rsid w:val="00C36032"/>
    <w:rsid w:val="00C41D34"/>
    <w:rsid w:val="00C4258C"/>
    <w:rsid w:val="00C432A1"/>
    <w:rsid w:val="00C452D8"/>
    <w:rsid w:val="00C462C2"/>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C51A3"/>
    <w:rsid w:val="00CD75F7"/>
    <w:rsid w:val="00CE2625"/>
    <w:rsid w:val="00CE3884"/>
    <w:rsid w:val="00CE4B31"/>
    <w:rsid w:val="00CF1735"/>
    <w:rsid w:val="00CF7690"/>
    <w:rsid w:val="00D01D45"/>
    <w:rsid w:val="00D01DE2"/>
    <w:rsid w:val="00D05E54"/>
    <w:rsid w:val="00D07453"/>
    <w:rsid w:val="00D1122E"/>
    <w:rsid w:val="00D14761"/>
    <w:rsid w:val="00D1504C"/>
    <w:rsid w:val="00D21858"/>
    <w:rsid w:val="00D2424B"/>
    <w:rsid w:val="00D26ED8"/>
    <w:rsid w:val="00D32A55"/>
    <w:rsid w:val="00D37358"/>
    <w:rsid w:val="00D41035"/>
    <w:rsid w:val="00D5328B"/>
    <w:rsid w:val="00D544A0"/>
    <w:rsid w:val="00D56F30"/>
    <w:rsid w:val="00D65C59"/>
    <w:rsid w:val="00D67B3E"/>
    <w:rsid w:val="00D72CD7"/>
    <w:rsid w:val="00D73D54"/>
    <w:rsid w:val="00D755A0"/>
    <w:rsid w:val="00D8247D"/>
    <w:rsid w:val="00D82AB0"/>
    <w:rsid w:val="00D83368"/>
    <w:rsid w:val="00D83B10"/>
    <w:rsid w:val="00D84D72"/>
    <w:rsid w:val="00DA6B47"/>
    <w:rsid w:val="00DB09C7"/>
    <w:rsid w:val="00DB1AB0"/>
    <w:rsid w:val="00DB2BDF"/>
    <w:rsid w:val="00DB2ECB"/>
    <w:rsid w:val="00DC2AE1"/>
    <w:rsid w:val="00DC568A"/>
    <w:rsid w:val="00DD04F4"/>
    <w:rsid w:val="00DD17DA"/>
    <w:rsid w:val="00DD2D75"/>
    <w:rsid w:val="00DD52A6"/>
    <w:rsid w:val="00DD774F"/>
    <w:rsid w:val="00DE0C9A"/>
    <w:rsid w:val="00DE5B79"/>
    <w:rsid w:val="00DF47F5"/>
    <w:rsid w:val="00DF4E4B"/>
    <w:rsid w:val="00E02A84"/>
    <w:rsid w:val="00E05F0F"/>
    <w:rsid w:val="00E07DB5"/>
    <w:rsid w:val="00E120D5"/>
    <w:rsid w:val="00E149A9"/>
    <w:rsid w:val="00E1610F"/>
    <w:rsid w:val="00E16307"/>
    <w:rsid w:val="00E16B9F"/>
    <w:rsid w:val="00E22AA2"/>
    <w:rsid w:val="00E25177"/>
    <w:rsid w:val="00E2545B"/>
    <w:rsid w:val="00E26869"/>
    <w:rsid w:val="00E27FAA"/>
    <w:rsid w:val="00E30ED7"/>
    <w:rsid w:val="00E338C7"/>
    <w:rsid w:val="00E367DD"/>
    <w:rsid w:val="00E37626"/>
    <w:rsid w:val="00E42C8A"/>
    <w:rsid w:val="00E43D94"/>
    <w:rsid w:val="00E506A3"/>
    <w:rsid w:val="00E55A04"/>
    <w:rsid w:val="00E618DC"/>
    <w:rsid w:val="00E63AF7"/>
    <w:rsid w:val="00E66CC7"/>
    <w:rsid w:val="00E679BC"/>
    <w:rsid w:val="00E70845"/>
    <w:rsid w:val="00E71477"/>
    <w:rsid w:val="00E862BB"/>
    <w:rsid w:val="00E87C4F"/>
    <w:rsid w:val="00E9298A"/>
    <w:rsid w:val="00E92C4C"/>
    <w:rsid w:val="00E94F97"/>
    <w:rsid w:val="00EA2097"/>
    <w:rsid w:val="00EA40D4"/>
    <w:rsid w:val="00EA52B1"/>
    <w:rsid w:val="00EA5EEE"/>
    <w:rsid w:val="00EB2A2E"/>
    <w:rsid w:val="00EC0240"/>
    <w:rsid w:val="00EC3F52"/>
    <w:rsid w:val="00EC78DA"/>
    <w:rsid w:val="00ED0CE4"/>
    <w:rsid w:val="00ED4735"/>
    <w:rsid w:val="00ED51B3"/>
    <w:rsid w:val="00ED78D5"/>
    <w:rsid w:val="00EE4971"/>
    <w:rsid w:val="00EF09D6"/>
    <w:rsid w:val="00EF4FCA"/>
    <w:rsid w:val="00EF5FED"/>
    <w:rsid w:val="00F06953"/>
    <w:rsid w:val="00F1279F"/>
    <w:rsid w:val="00F154FA"/>
    <w:rsid w:val="00F16AAB"/>
    <w:rsid w:val="00F17402"/>
    <w:rsid w:val="00F2186B"/>
    <w:rsid w:val="00F3176C"/>
    <w:rsid w:val="00F43C15"/>
    <w:rsid w:val="00F44704"/>
    <w:rsid w:val="00F448ED"/>
    <w:rsid w:val="00F47540"/>
    <w:rsid w:val="00F53A7A"/>
    <w:rsid w:val="00F540DF"/>
    <w:rsid w:val="00F5600F"/>
    <w:rsid w:val="00F56FF0"/>
    <w:rsid w:val="00F66895"/>
    <w:rsid w:val="00F67F69"/>
    <w:rsid w:val="00F70A5A"/>
    <w:rsid w:val="00F70AAB"/>
    <w:rsid w:val="00F72728"/>
    <w:rsid w:val="00F73B20"/>
    <w:rsid w:val="00F76D3C"/>
    <w:rsid w:val="00F771F5"/>
    <w:rsid w:val="00F81D6E"/>
    <w:rsid w:val="00F82770"/>
    <w:rsid w:val="00F844CA"/>
    <w:rsid w:val="00F86325"/>
    <w:rsid w:val="00F86D89"/>
    <w:rsid w:val="00F92477"/>
    <w:rsid w:val="00F930A3"/>
    <w:rsid w:val="00F93AC8"/>
    <w:rsid w:val="00F95CAF"/>
    <w:rsid w:val="00FA241A"/>
    <w:rsid w:val="00FA783D"/>
    <w:rsid w:val="00FB2ED0"/>
    <w:rsid w:val="00FB3F45"/>
    <w:rsid w:val="00FB4DA2"/>
    <w:rsid w:val="00FB4EE2"/>
    <w:rsid w:val="00FB7EB8"/>
    <w:rsid w:val="00FC3E1A"/>
    <w:rsid w:val="00FC7B17"/>
    <w:rsid w:val="00FD1AA2"/>
    <w:rsid w:val="00FD5DCF"/>
    <w:rsid w:val="00FD7C9A"/>
    <w:rsid w:val="00FE1329"/>
    <w:rsid w:val="00FF66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49707634">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69621011">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4970-F58C-4CBD-A20A-D093F07E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2019-12-06T08:08:00Z</cp:lastPrinted>
  <dcterms:created xsi:type="dcterms:W3CDTF">2020-12-10T11:38:00Z</dcterms:created>
  <dcterms:modified xsi:type="dcterms:W3CDTF">2020-12-10T11:38:00Z</dcterms:modified>
</cp:coreProperties>
</file>