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69" w:rsidRDefault="00977069" w:rsidP="00652EDB">
      <w:pPr>
        <w:spacing w:after="0" w:line="240" w:lineRule="auto"/>
        <w:ind w:left="-180"/>
        <w:rPr>
          <w:rFonts w:ascii="Arial" w:hAnsi="Arial"/>
          <w:sz w:val="20"/>
          <w:szCs w:val="20"/>
          <w:lang w:val="en-US"/>
        </w:rPr>
      </w:pPr>
    </w:p>
    <w:p w:rsidR="00977069" w:rsidRDefault="00977069" w:rsidP="00652EDB">
      <w:pPr>
        <w:spacing w:after="0" w:line="240" w:lineRule="auto"/>
        <w:ind w:left="-180"/>
        <w:rPr>
          <w:rFonts w:ascii="Arial" w:hAnsi="Arial"/>
          <w:sz w:val="20"/>
          <w:szCs w:val="20"/>
          <w:lang w:val="en-US"/>
        </w:rPr>
      </w:pPr>
    </w:p>
    <w:tbl>
      <w:tblPr>
        <w:tblW w:w="0" w:type="auto"/>
        <w:jc w:val="center"/>
        <w:tblLook w:val="0000"/>
      </w:tblPr>
      <w:tblGrid>
        <w:gridCol w:w="9026"/>
      </w:tblGrid>
      <w:tr w:rsidR="00977069" w:rsidRPr="00EB62B4" w:rsidTr="004B71F1">
        <w:trPr>
          <w:trHeight w:val="1851"/>
          <w:jc w:val="center"/>
        </w:trPr>
        <w:tc>
          <w:tcPr>
            <w:tcW w:w="9026" w:type="dxa"/>
          </w:tcPr>
          <w:p w:rsidR="00977069" w:rsidRPr="00B83122" w:rsidRDefault="00977069" w:rsidP="005B27FA">
            <w:pPr>
              <w:spacing w:after="0" w:line="240" w:lineRule="auto"/>
              <w:jc w:val="center"/>
              <w:rPr>
                <w:rFonts w:ascii="Arial" w:hAnsi="Arial" w:cs="Times New Roman"/>
                <w:sz w:val="24"/>
                <w:szCs w:val="24"/>
                <w:lang w:val="en-GB"/>
              </w:rPr>
            </w:pPr>
            <w:hyperlink r:id="rId7" w:history="1">
              <w:r w:rsidRPr="00EB62B4">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977069" w:rsidRPr="00B83122" w:rsidRDefault="00977069" w:rsidP="005B27FA">
            <w:pPr>
              <w:spacing w:after="0" w:line="240" w:lineRule="auto"/>
              <w:rPr>
                <w:rFonts w:ascii="Arial" w:hAnsi="Arial" w:cs="Times New Roman"/>
                <w:sz w:val="24"/>
                <w:szCs w:val="24"/>
                <w:lang w:val="en-GB"/>
              </w:rPr>
            </w:pPr>
          </w:p>
        </w:tc>
      </w:tr>
      <w:tr w:rsidR="00977069" w:rsidRPr="00EB62B4" w:rsidTr="004B71F1">
        <w:trPr>
          <w:trHeight w:val="1111"/>
          <w:jc w:val="center"/>
        </w:trPr>
        <w:tc>
          <w:tcPr>
            <w:tcW w:w="9026" w:type="dxa"/>
          </w:tcPr>
          <w:p w:rsidR="00977069" w:rsidRPr="00B83122" w:rsidRDefault="00977069" w:rsidP="005B27FA">
            <w:pPr>
              <w:spacing w:after="0" w:line="264" w:lineRule="auto"/>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977069" w:rsidRPr="00B83122" w:rsidRDefault="00977069" w:rsidP="005B27FA">
            <w:pPr>
              <w:spacing w:after="0" w:line="264" w:lineRule="auto"/>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977069" w:rsidRPr="00B83122" w:rsidRDefault="00977069" w:rsidP="005B27FA">
            <w:pPr>
              <w:spacing w:after="0" w:line="264" w:lineRule="auto"/>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977069" w:rsidRPr="00B83122" w:rsidRDefault="00977069" w:rsidP="005B27FA">
            <w:pPr>
              <w:spacing w:after="0" w:line="264" w:lineRule="auto"/>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977069" w:rsidRDefault="00977069" w:rsidP="003F4A18">
      <w:pPr>
        <w:spacing w:after="0" w:line="360" w:lineRule="auto"/>
        <w:rPr>
          <w:rFonts w:ascii="Arial" w:hAnsi="Arial"/>
          <w:b/>
          <w:sz w:val="24"/>
          <w:szCs w:val="24"/>
        </w:rPr>
      </w:pPr>
    </w:p>
    <w:p w:rsidR="00977069" w:rsidRPr="004B71F1" w:rsidRDefault="00977069" w:rsidP="003F4A18">
      <w:pPr>
        <w:spacing w:after="0" w:line="360" w:lineRule="auto"/>
        <w:rPr>
          <w:rFonts w:ascii="Arial" w:hAnsi="Arial"/>
          <w:b/>
          <w:sz w:val="24"/>
          <w:szCs w:val="24"/>
        </w:rPr>
      </w:pPr>
      <w:r w:rsidRPr="004B71F1">
        <w:rPr>
          <w:rFonts w:ascii="Arial" w:hAnsi="Arial"/>
          <w:b/>
          <w:sz w:val="24"/>
          <w:szCs w:val="24"/>
        </w:rPr>
        <w:t xml:space="preserve">NATIONAL ASSEMBLY </w:t>
      </w:r>
    </w:p>
    <w:p w:rsidR="00977069" w:rsidRPr="004B71F1" w:rsidRDefault="00977069" w:rsidP="003F4A18">
      <w:pPr>
        <w:spacing w:after="0" w:line="360" w:lineRule="auto"/>
        <w:jc w:val="both"/>
        <w:rPr>
          <w:rFonts w:ascii="Arial" w:hAnsi="Arial"/>
          <w:b/>
          <w:sz w:val="24"/>
          <w:szCs w:val="24"/>
        </w:rPr>
      </w:pPr>
      <w:r w:rsidRPr="004B71F1">
        <w:rPr>
          <w:rFonts w:ascii="Arial" w:hAnsi="Arial"/>
          <w:b/>
          <w:sz w:val="24"/>
          <w:szCs w:val="24"/>
        </w:rPr>
        <w:t>QUESTION FOR WRITTEN REPLY</w:t>
      </w:r>
    </w:p>
    <w:p w:rsidR="00977069" w:rsidRPr="004B71F1" w:rsidRDefault="00977069" w:rsidP="003F4A18">
      <w:pPr>
        <w:spacing w:after="0" w:line="360" w:lineRule="auto"/>
        <w:jc w:val="both"/>
        <w:rPr>
          <w:rFonts w:ascii="Arial" w:hAnsi="Arial"/>
          <w:b/>
          <w:color w:val="FF0000"/>
          <w:sz w:val="24"/>
          <w:szCs w:val="24"/>
        </w:rPr>
      </w:pPr>
      <w:r>
        <w:rPr>
          <w:rFonts w:ascii="Arial" w:hAnsi="Arial"/>
          <w:b/>
          <w:sz w:val="24"/>
          <w:szCs w:val="24"/>
        </w:rPr>
        <w:t>QUESTION NUMBER: 2878</w:t>
      </w:r>
      <w:r w:rsidRPr="004B71F1">
        <w:rPr>
          <w:rFonts w:ascii="Arial" w:hAnsi="Arial"/>
          <w:b/>
          <w:sz w:val="24"/>
          <w:szCs w:val="24"/>
        </w:rPr>
        <w:t xml:space="preserve"> of 2015 </w:t>
      </w:r>
    </w:p>
    <w:p w:rsidR="00977069" w:rsidRPr="004B71F1" w:rsidRDefault="00977069" w:rsidP="003F4A18">
      <w:pPr>
        <w:pBdr>
          <w:bottom w:val="single" w:sz="12" w:space="1" w:color="auto"/>
        </w:pBdr>
        <w:spacing w:after="0" w:line="360" w:lineRule="auto"/>
        <w:jc w:val="both"/>
        <w:rPr>
          <w:rFonts w:ascii="Arial" w:hAnsi="Arial"/>
          <w:b/>
          <w:sz w:val="24"/>
          <w:szCs w:val="24"/>
        </w:rPr>
      </w:pPr>
      <w:r>
        <w:rPr>
          <w:rFonts w:ascii="Arial" w:hAnsi="Arial"/>
          <w:b/>
          <w:sz w:val="24"/>
          <w:szCs w:val="24"/>
        </w:rPr>
        <w:t xml:space="preserve">DATE OF PUBLICATION:  07 AUGUST </w:t>
      </w:r>
      <w:r w:rsidRPr="004B71F1">
        <w:rPr>
          <w:rFonts w:ascii="Arial" w:hAnsi="Arial"/>
          <w:b/>
          <w:sz w:val="24"/>
          <w:szCs w:val="24"/>
        </w:rPr>
        <w:t>2015</w:t>
      </w:r>
    </w:p>
    <w:p w:rsidR="00977069" w:rsidRPr="00FE20FD" w:rsidRDefault="00977069" w:rsidP="00AC1AC7">
      <w:pPr>
        <w:spacing w:before="100" w:beforeAutospacing="1" w:after="100" w:afterAutospacing="1" w:line="360" w:lineRule="auto"/>
        <w:jc w:val="both"/>
        <w:outlineLvl w:val="0"/>
        <w:rPr>
          <w:rFonts w:ascii="Arial" w:hAnsi="Arial"/>
          <w:b/>
          <w:sz w:val="24"/>
          <w:szCs w:val="24"/>
        </w:rPr>
      </w:pPr>
      <w:r w:rsidRPr="00FE20FD">
        <w:rPr>
          <w:rFonts w:ascii="Arial" w:hAnsi="Arial"/>
          <w:b/>
          <w:sz w:val="24"/>
          <w:szCs w:val="24"/>
        </w:rPr>
        <w:t>MS V VAN DYK (DA) TO ASK THE MINISTER OF COMMUNICATIONS:</w:t>
      </w:r>
    </w:p>
    <w:p w:rsidR="00977069" w:rsidRDefault="00977069" w:rsidP="00AC1AC7">
      <w:pPr>
        <w:spacing w:before="100" w:beforeAutospacing="1" w:after="100" w:afterAutospacing="1" w:line="360" w:lineRule="auto"/>
        <w:jc w:val="both"/>
        <w:outlineLvl w:val="0"/>
        <w:rPr>
          <w:rFonts w:ascii="Arial" w:hAnsi="Arial"/>
          <w:sz w:val="24"/>
          <w:szCs w:val="24"/>
        </w:rPr>
      </w:pPr>
      <w:r w:rsidRPr="00FE20FD">
        <w:rPr>
          <w:rFonts w:ascii="Arial" w:eastAsia="?????? Pro W3" w:hAnsi="Arial"/>
          <w:color w:val="000000"/>
          <w:sz w:val="24"/>
          <w:szCs w:val="24"/>
        </w:rPr>
        <w:t xml:space="preserve">(a) </w:t>
      </w:r>
      <w:r w:rsidRPr="00FE20FD">
        <w:rPr>
          <w:rFonts w:ascii="Arial" w:hAnsi="Arial"/>
          <w:sz w:val="24"/>
          <w:szCs w:val="24"/>
        </w:rPr>
        <w:t>How many easy-to-use toolkits produced and published by the Media</w:t>
      </w:r>
      <w:r>
        <w:rPr>
          <w:rFonts w:ascii="Arial" w:hAnsi="Arial"/>
          <w:sz w:val="24"/>
          <w:szCs w:val="24"/>
        </w:rPr>
        <w:t xml:space="preserve"> </w:t>
      </w:r>
      <w:r w:rsidRPr="00FE20FD">
        <w:rPr>
          <w:rFonts w:ascii="Arial" w:hAnsi="Arial"/>
          <w:sz w:val="24"/>
          <w:szCs w:val="24"/>
        </w:rPr>
        <w:t>Diversity and Development Agency in specific skills areas like marketing and advertising have been distributed to community radio stations and (b) in each case, (i) to which community radio stations where they distributed and (ii) on what date?</w:t>
      </w:r>
      <w:r w:rsidRPr="00FE20FD">
        <w:rPr>
          <w:rFonts w:ascii="Arial" w:hAnsi="Arial"/>
          <w:sz w:val="24"/>
          <w:szCs w:val="24"/>
        </w:rPr>
        <w:tab/>
      </w:r>
      <w:r w:rsidRPr="00FE20FD">
        <w:rPr>
          <w:rFonts w:ascii="Arial" w:hAnsi="Arial"/>
          <w:sz w:val="24"/>
          <w:szCs w:val="24"/>
        </w:rPr>
        <w:tab/>
      </w:r>
      <w:r w:rsidRPr="00FE20FD">
        <w:rPr>
          <w:rFonts w:ascii="Arial" w:hAnsi="Arial"/>
          <w:sz w:val="24"/>
          <w:szCs w:val="24"/>
        </w:rPr>
        <w:tab/>
        <w:t>NW3351E</w:t>
      </w:r>
    </w:p>
    <w:p w:rsidR="00977069" w:rsidRPr="004B71F1" w:rsidRDefault="00977069" w:rsidP="00AC1AC7">
      <w:pPr>
        <w:pBdr>
          <w:bottom w:val="single" w:sz="12" w:space="0" w:color="auto"/>
        </w:pBdr>
        <w:spacing w:line="360" w:lineRule="auto"/>
        <w:ind w:right="-285"/>
        <w:jc w:val="both"/>
        <w:rPr>
          <w:rFonts w:ascii="Arial" w:hAnsi="Arial"/>
          <w:b/>
          <w:sz w:val="24"/>
          <w:szCs w:val="24"/>
        </w:rPr>
      </w:pPr>
    </w:p>
    <w:p w:rsidR="00977069" w:rsidRPr="004F5DF8" w:rsidRDefault="00977069" w:rsidP="004F5DF8">
      <w:pPr>
        <w:spacing w:after="160" w:line="360" w:lineRule="auto"/>
        <w:rPr>
          <w:rFonts w:ascii="Arial" w:hAnsi="Arial"/>
          <w:b/>
          <w:sz w:val="24"/>
          <w:szCs w:val="24"/>
        </w:rPr>
      </w:pPr>
      <w:r>
        <w:rPr>
          <w:rFonts w:ascii="Arial" w:hAnsi="Arial"/>
          <w:b/>
          <w:sz w:val="24"/>
          <w:szCs w:val="24"/>
        </w:rPr>
        <w:t>REPLY: MINISTER OF COMMUNICATIONS</w:t>
      </w:r>
    </w:p>
    <w:p w:rsidR="00977069" w:rsidRPr="004F5DF8" w:rsidRDefault="00977069" w:rsidP="004F5DF8">
      <w:pPr>
        <w:numPr>
          <w:ilvl w:val="0"/>
          <w:numId w:val="18"/>
        </w:numPr>
        <w:spacing w:after="0" w:line="360" w:lineRule="auto"/>
        <w:ind w:left="426" w:hanging="426"/>
        <w:jc w:val="both"/>
        <w:rPr>
          <w:rFonts w:ascii="Arial" w:hAnsi="Arial"/>
          <w:sz w:val="24"/>
          <w:szCs w:val="24"/>
        </w:rPr>
      </w:pPr>
      <w:r>
        <w:rPr>
          <w:rFonts w:ascii="Arial" w:hAnsi="Arial"/>
          <w:sz w:val="24"/>
          <w:szCs w:val="24"/>
        </w:rPr>
        <w:t xml:space="preserve">MDDA </w:t>
      </w:r>
      <w:r w:rsidRPr="004F5DF8">
        <w:rPr>
          <w:rFonts w:ascii="Arial" w:hAnsi="Arial"/>
          <w:sz w:val="24"/>
          <w:szCs w:val="24"/>
        </w:rPr>
        <w:t>developed and distributed 1500 toolkits for Media A</w:t>
      </w:r>
      <w:r>
        <w:rPr>
          <w:rFonts w:ascii="Arial" w:hAnsi="Arial"/>
          <w:sz w:val="24"/>
          <w:szCs w:val="24"/>
        </w:rPr>
        <w:t>dvertising and Marketing</w:t>
      </w:r>
      <w:r w:rsidRPr="004F5DF8">
        <w:rPr>
          <w:rFonts w:ascii="Arial" w:hAnsi="Arial"/>
          <w:sz w:val="24"/>
          <w:szCs w:val="24"/>
        </w:rPr>
        <w:t xml:space="preserve"> for both radio and another 1500 for print. In addition the MDDA has also produced an “easy to use” Corporate Governance Toolkit</w:t>
      </w:r>
    </w:p>
    <w:p w:rsidR="00977069" w:rsidRPr="004F5DF8" w:rsidRDefault="00977069" w:rsidP="00AC1AC7">
      <w:pPr>
        <w:spacing w:line="360" w:lineRule="auto"/>
        <w:jc w:val="both"/>
        <w:rPr>
          <w:rFonts w:ascii="Arial" w:hAnsi="Arial"/>
          <w:sz w:val="24"/>
          <w:szCs w:val="24"/>
        </w:rPr>
      </w:pPr>
    </w:p>
    <w:p w:rsidR="00977069" w:rsidRDefault="00977069" w:rsidP="00AC1AC7">
      <w:pPr>
        <w:numPr>
          <w:ilvl w:val="0"/>
          <w:numId w:val="18"/>
        </w:numPr>
        <w:spacing w:after="0" w:line="360" w:lineRule="auto"/>
        <w:ind w:left="284"/>
        <w:jc w:val="both"/>
        <w:rPr>
          <w:rFonts w:ascii="Arial" w:hAnsi="Arial"/>
          <w:sz w:val="24"/>
          <w:szCs w:val="24"/>
        </w:rPr>
      </w:pPr>
      <w:r w:rsidRPr="004F5DF8">
        <w:rPr>
          <w:rFonts w:ascii="Arial" w:hAnsi="Arial"/>
          <w:sz w:val="24"/>
          <w:szCs w:val="24"/>
        </w:rPr>
        <w:t>Participants at the workshops were all provided the toolkits:</w:t>
      </w:r>
    </w:p>
    <w:p w:rsidR="00977069" w:rsidRDefault="00977069" w:rsidP="00AC1AC7">
      <w:pPr>
        <w:pStyle w:val="ListParagraph"/>
        <w:rPr>
          <w:rFonts w:ascii="Arial" w:hAnsi="Arial"/>
          <w:sz w:val="24"/>
          <w:szCs w:val="24"/>
        </w:rPr>
      </w:pPr>
    </w:p>
    <w:p w:rsidR="00977069" w:rsidRDefault="00977069" w:rsidP="00AC1AC7">
      <w:pPr>
        <w:pStyle w:val="ListParagraph"/>
        <w:rPr>
          <w:rFonts w:ascii="Arial" w:hAnsi="Arial"/>
          <w:sz w:val="24"/>
          <w:szCs w:val="24"/>
        </w:rPr>
      </w:pPr>
    </w:p>
    <w:p w:rsidR="00977069" w:rsidRDefault="00977069" w:rsidP="00AC1AC7">
      <w:pPr>
        <w:spacing w:after="0" w:line="360" w:lineRule="auto"/>
        <w:jc w:val="both"/>
        <w:rPr>
          <w:rFonts w:ascii="Arial" w:hAnsi="Arial"/>
          <w:sz w:val="24"/>
          <w:szCs w:val="24"/>
        </w:rPr>
      </w:pPr>
    </w:p>
    <w:p w:rsidR="00977069" w:rsidRPr="00AC1AC7" w:rsidRDefault="00977069" w:rsidP="00AC1AC7">
      <w:pPr>
        <w:spacing w:after="0" w:line="360" w:lineRule="auto"/>
        <w:jc w:val="both"/>
        <w:rPr>
          <w:rFonts w:ascii="Arial" w:hAnsi="Arial"/>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2268"/>
        <w:gridCol w:w="3118"/>
        <w:gridCol w:w="2127"/>
      </w:tblGrid>
      <w:tr w:rsidR="00977069" w:rsidRPr="00EB62B4" w:rsidTr="00AC1AC7">
        <w:tc>
          <w:tcPr>
            <w:tcW w:w="1980" w:type="dxa"/>
            <w:tcBorders>
              <w:right w:val="single" w:sz="4" w:space="0" w:color="auto"/>
            </w:tcBorders>
            <w:shd w:val="clear" w:color="auto" w:fill="D9D9D9"/>
            <w:vAlign w:val="center"/>
          </w:tcPr>
          <w:p w:rsidR="00977069" w:rsidRPr="00EB62B4" w:rsidRDefault="00977069" w:rsidP="00AC1AC7">
            <w:pPr>
              <w:spacing w:after="0" w:line="240" w:lineRule="auto"/>
              <w:rPr>
                <w:rFonts w:ascii="Arial" w:hAnsi="Arial"/>
                <w:b/>
                <w:bCs/>
              </w:rPr>
            </w:pPr>
            <w:r w:rsidRPr="00EB62B4">
              <w:rPr>
                <w:rFonts w:ascii="Arial" w:hAnsi="Arial"/>
                <w:b/>
                <w:bCs/>
              </w:rPr>
              <w:t>Toolkits Workshops</w:t>
            </w:r>
          </w:p>
        </w:tc>
        <w:tc>
          <w:tcPr>
            <w:tcW w:w="2268" w:type="dxa"/>
            <w:tcBorders>
              <w:left w:val="single" w:sz="4" w:space="0" w:color="auto"/>
            </w:tcBorders>
            <w:shd w:val="clear" w:color="auto" w:fill="D9D9D9"/>
            <w:vAlign w:val="center"/>
          </w:tcPr>
          <w:p w:rsidR="00977069" w:rsidRPr="00EB62B4" w:rsidRDefault="00977069" w:rsidP="00AC1AC7">
            <w:pPr>
              <w:spacing w:after="0" w:line="240" w:lineRule="auto"/>
              <w:rPr>
                <w:rFonts w:ascii="Arial" w:hAnsi="Arial"/>
                <w:b/>
                <w:bCs/>
              </w:rPr>
            </w:pPr>
            <w:r w:rsidRPr="00EB62B4">
              <w:rPr>
                <w:rFonts w:ascii="Arial" w:hAnsi="Arial"/>
                <w:b/>
                <w:bCs/>
              </w:rPr>
              <w:t>Area</w:t>
            </w:r>
          </w:p>
        </w:tc>
        <w:tc>
          <w:tcPr>
            <w:tcW w:w="3118" w:type="dxa"/>
            <w:tcBorders>
              <w:right w:val="single" w:sz="4" w:space="0" w:color="auto"/>
            </w:tcBorders>
            <w:shd w:val="clear" w:color="auto" w:fill="D9D9D9"/>
            <w:vAlign w:val="center"/>
          </w:tcPr>
          <w:p w:rsidR="00977069" w:rsidRPr="00EB62B4" w:rsidRDefault="00977069" w:rsidP="00AC1AC7">
            <w:pPr>
              <w:spacing w:after="0" w:line="240" w:lineRule="auto"/>
              <w:rPr>
                <w:rFonts w:ascii="Arial" w:hAnsi="Arial"/>
                <w:b/>
                <w:bCs/>
              </w:rPr>
            </w:pPr>
            <w:r w:rsidRPr="00EB62B4">
              <w:rPr>
                <w:rFonts w:ascii="Arial" w:hAnsi="Arial"/>
                <w:b/>
                <w:bCs/>
              </w:rPr>
              <w:t>Beneficiaries</w:t>
            </w:r>
          </w:p>
        </w:tc>
        <w:tc>
          <w:tcPr>
            <w:tcW w:w="2127" w:type="dxa"/>
            <w:tcBorders>
              <w:left w:val="single" w:sz="4" w:space="0" w:color="auto"/>
            </w:tcBorders>
            <w:shd w:val="clear" w:color="auto" w:fill="D9D9D9"/>
            <w:vAlign w:val="center"/>
          </w:tcPr>
          <w:p w:rsidR="00977069" w:rsidRPr="00EB62B4" w:rsidRDefault="00977069" w:rsidP="00AC1AC7">
            <w:pPr>
              <w:spacing w:after="0" w:line="240" w:lineRule="auto"/>
              <w:rPr>
                <w:rFonts w:ascii="Arial" w:hAnsi="Arial"/>
                <w:b/>
                <w:bCs/>
              </w:rPr>
            </w:pPr>
            <w:r w:rsidRPr="00EB62B4">
              <w:rPr>
                <w:rFonts w:ascii="Arial" w:hAnsi="Arial"/>
                <w:b/>
                <w:bCs/>
              </w:rPr>
              <w:t>Period</w:t>
            </w:r>
          </w:p>
        </w:tc>
      </w:tr>
      <w:tr w:rsidR="00977069" w:rsidRPr="00EB62B4" w:rsidTr="00AC1AC7">
        <w:trPr>
          <w:trHeight w:val="124"/>
        </w:trPr>
        <w:tc>
          <w:tcPr>
            <w:tcW w:w="1980" w:type="dxa"/>
            <w:vMerge w:val="restart"/>
            <w:tcBorders>
              <w:right w:val="single" w:sz="4" w:space="0" w:color="auto"/>
            </w:tcBorders>
            <w:vAlign w:val="center"/>
          </w:tcPr>
          <w:p w:rsidR="00977069" w:rsidRPr="00EB62B4" w:rsidRDefault="00977069" w:rsidP="007652C7">
            <w:pPr>
              <w:spacing w:after="0" w:line="360" w:lineRule="auto"/>
              <w:rPr>
                <w:rFonts w:ascii="Arial" w:hAnsi="Arial"/>
              </w:rPr>
            </w:pPr>
            <w:r w:rsidRPr="00EB62B4">
              <w:rPr>
                <w:rFonts w:ascii="Arial" w:hAnsi="Arial"/>
              </w:rPr>
              <w:t xml:space="preserve">Marketing and Advertising </w:t>
            </w:r>
          </w:p>
        </w:tc>
        <w:tc>
          <w:tcPr>
            <w:tcW w:w="2268" w:type="dxa"/>
            <w:tcBorders>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Mpumalanga Provincial Workshop</w:t>
            </w:r>
          </w:p>
        </w:tc>
        <w:tc>
          <w:tcPr>
            <w:tcW w:w="3118" w:type="dxa"/>
            <w:tcBorders>
              <w:bottom w:val="single" w:sz="4" w:space="0" w:color="auto"/>
              <w:righ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6 Community Radio Stations and 7 Publishers</w:t>
            </w:r>
          </w:p>
        </w:tc>
        <w:tc>
          <w:tcPr>
            <w:tcW w:w="2127" w:type="dxa"/>
            <w:tcBorders>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August 2011</w:t>
            </w:r>
          </w:p>
        </w:tc>
      </w:tr>
      <w:tr w:rsidR="00977069" w:rsidRPr="00EB62B4" w:rsidTr="00AC1AC7">
        <w:trPr>
          <w:trHeight w:val="240"/>
        </w:trPr>
        <w:tc>
          <w:tcPr>
            <w:tcW w:w="1980" w:type="dxa"/>
            <w:vMerge/>
            <w:tcBorders>
              <w:right w:val="single" w:sz="4" w:space="0" w:color="auto"/>
            </w:tcBorders>
            <w:vAlign w:val="center"/>
          </w:tcPr>
          <w:p w:rsidR="00977069" w:rsidRPr="00EB62B4" w:rsidRDefault="00977069" w:rsidP="007652C7">
            <w:pPr>
              <w:spacing w:after="0" w:line="360" w:lineRule="auto"/>
              <w:rPr>
                <w:rFonts w:ascii="Arial" w:hAnsi="Arial"/>
              </w:rPr>
            </w:pPr>
          </w:p>
        </w:tc>
        <w:tc>
          <w:tcPr>
            <w:tcW w:w="2268" w:type="dxa"/>
            <w:tcBorders>
              <w:top w:val="single" w:sz="4" w:space="0" w:color="auto"/>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Northern Cape Provincial Workshop</w:t>
            </w:r>
          </w:p>
        </w:tc>
        <w:tc>
          <w:tcPr>
            <w:tcW w:w="3118" w:type="dxa"/>
            <w:tcBorders>
              <w:top w:val="single" w:sz="4" w:space="0" w:color="auto"/>
              <w:bottom w:val="single" w:sz="4" w:space="0" w:color="auto"/>
              <w:righ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5 Community Radio Stations and 1 Publisher</w:t>
            </w:r>
          </w:p>
        </w:tc>
        <w:tc>
          <w:tcPr>
            <w:tcW w:w="2127" w:type="dxa"/>
            <w:tcBorders>
              <w:top w:val="single" w:sz="4" w:space="0" w:color="auto"/>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August 2011</w:t>
            </w:r>
          </w:p>
        </w:tc>
      </w:tr>
      <w:tr w:rsidR="00977069" w:rsidRPr="00EB62B4" w:rsidTr="00AC1AC7">
        <w:trPr>
          <w:trHeight w:val="180"/>
        </w:trPr>
        <w:tc>
          <w:tcPr>
            <w:tcW w:w="1980" w:type="dxa"/>
            <w:vMerge/>
            <w:tcBorders>
              <w:right w:val="single" w:sz="4" w:space="0" w:color="auto"/>
            </w:tcBorders>
            <w:vAlign w:val="center"/>
          </w:tcPr>
          <w:p w:rsidR="00977069" w:rsidRPr="00EB62B4" w:rsidRDefault="00977069" w:rsidP="007652C7">
            <w:pPr>
              <w:spacing w:after="0" w:line="360" w:lineRule="auto"/>
              <w:rPr>
                <w:rFonts w:ascii="Arial" w:hAnsi="Arial"/>
              </w:rPr>
            </w:pPr>
          </w:p>
        </w:tc>
        <w:tc>
          <w:tcPr>
            <w:tcW w:w="2268" w:type="dxa"/>
            <w:tcBorders>
              <w:top w:val="single" w:sz="4" w:space="0" w:color="auto"/>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Gauteng Provincial Workshop</w:t>
            </w:r>
          </w:p>
        </w:tc>
        <w:tc>
          <w:tcPr>
            <w:tcW w:w="3118" w:type="dxa"/>
            <w:tcBorders>
              <w:top w:val="single" w:sz="4" w:space="0" w:color="auto"/>
              <w:bottom w:val="single" w:sz="4" w:space="0" w:color="auto"/>
              <w:righ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20 Community Radio Stations, 1 Community TV and 3 Publishers</w:t>
            </w:r>
          </w:p>
        </w:tc>
        <w:tc>
          <w:tcPr>
            <w:tcW w:w="2127" w:type="dxa"/>
            <w:tcBorders>
              <w:top w:val="single" w:sz="4" w:space="0" w:color="auto"/>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August 2011</w:t>
            </w:r>
          </w:p>
        </w:tc>
      </w:tr>
      <w:tr w:rsidR="00977069" w:rsidRPr="00EB62B4" w:rsidTr="00AC1AC7">
        <w:trPr>
          <w:trHeight w:val="184"/>
        </w:trPr>
        <w:tc>
          <w:tcPr>
            <w:tcW w:w="1980" w:type="dxa"/>
            <w:vMerge/>
            <w:tcBorders>
              <w:right w:val="single" w:sz="4" w:space="0" w:color="auto"/>
            </w:tcBorders>
            <w:vAlign w:val="center"/>
          </w:tcPr>
          <w:p w:rsidR="00977069" w:rsidRPr="00EB62B4" w:rsidRDefault="00977069" w:rsidP="007652C7">
            <w:pPr>
              <w:spacing w:after="0" w:line="360" w:lineRule="auto"/>
              <w:rPr>
                <w:rFonts w:ascii="Arial" w:hAnsi="Arial"/>
              </w:rPr>
            </w:pPr>
          </w:p>
        </w:tc>
        <w:tc>
          <w:tcPr>
            <w:tcW w:w="2268" w:type="dxa"/>
            <w:tcBorders>
              <w:top w:val="single" w:sz="4" w:space="0" w:color="auto"/>
              <w:lef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KwaZulu Natal Provincial Workshop</w:t>
            </w:r>
          </w:p>
        </w:tc>
        <w:tc>
          <w:tcPr>
            <w:tcW w:w="3118" w:type="dxa"/>
            <w:tcBorders>
              <w:top w:val="single" w:sz="4" w:space="0" w:color="auto"/>
              <w:righ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14 Community Radio Stations, 1</w:t>
            </w:r>
            <w:r w:rsidRPr="00EB62B4">
              <w:rPr>
                <w:rFonts w:ascii="Arial" w:hAnsi="Arial"/>
                <w:color w:val="FF0000"/>
              </w:rPr>
              <w:t xml:space="preserve"> </w:t>
            </w:r>
            <w:r w:rsidRPr="00EB62B4">
              <w:rPr>
                <w:rFonts w:ascii="Arial" w:hAnsi="Arial"/>
              </w:rPr>
              <w:t>Community TV and 10 Publishers</w:t>
            </w:r>
          </w:p>
        </w:tc>
        <w:tc>
          <w:tcPr>
            <w:tcW w:w="2127" w:type="dxa"/>
            <w:tcBorders>
              <w:top w:val="single" w:sz="4" w:space="0" w:color="auto"/>
              <w:lef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August 2011</w:t>
            </w:r>
          </w:p>
        </w:tc>
      </w:tr>
      <w:tr w:rsidR="00977069" w:rsidRPr="00EB62B4" w:rsidTr="00AC1AC7">
        <w:trPr>
          <w:trHeight w:val="180"/>
        </w:trPr>
        <w:tc>
          <w:tcPr>
            <w:tcW w:w="1980" w:type="dxa"/>
            <w:vMerge w:val="restart"/>
            <w:tcBorders>
              <w:right w:val="single" w:sz="4" w:space="0" w:color="auto"/>
            </w:tcBorders>
            <w:vAlign w:val="center"/>
          </w:tcPr>
          <w:p w:rsidR="00977069" w:rsidRPr="00EB62B4" w:rsidRDefault="00977069" w:rsidP="007652C7">
            <w:pPr>
              <w:spacing w:after="0" w:line="360" w:lineRule="auto"/>
              <w:rPr>
                <w:rFonts w:ascii="Arial" w:hAnsi="Arial"/>
              </w:rPr>
            </w:pPr>
            <w:r w:rsidRPr="00EB62B4">
              <w:rPr>
                <w:rFonts w:ascii="Arial" w:hAnsi="Arial"/>
              </w:rPr>
              <w:t>Corporate Governance</w:t>
            </w:r>
          </w:p>
        </w:tc>
        <w:tc>
          <w:tcPr>
            <w:tcW w:w="2268" w:type="dxa"/>
            <w:tcBorders>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National Workshop</w:t>
            </w:r>
          </w:p>
        </w:tc>
        <w:tc>
          <w:tcPr>
            <w:tcW w:w="3118" w:type="dxa"/>
            <w:tcBorders>
              <w:bottom w:val="single" w:sz="4" w:space="0" w:color="auto"/>
              <w:righ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37 Publishers and 11 Community Radio Stations.</w:t>
            </w:r>
          </w:p>
        </w:tc>
        <w:tc>
          <w:tcPr>
            <w:tcW w:w="2127" w:type="dxa"/>
            <w:tcBorders>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May 2012</w:t>
            </w:r>
          </w:p>
        </w:tc>
      </w:tr>
      <w:tr w:rsidR="00977069" w:rsidRPr="00EB62B4" w:rsidTr="00AC1AC7">
        <w:trPr>
          <w:trHeight w:val="195"/>
        </w:trPr>
        <w:tc>
          <w:tcPr>
            <w:tcW w:w="1980" w:type="dxa"/>
            <w:vMerge/>
            <w:tcBorders>
              <w:right w:val="single" w:sz="4" w:space="0" w:color="auto"/>
            </w:tcBorders>
            <w:vAlign w:val="center"/>
          </w:tcPr>
          <w:p w:rsidR="00977069" w:rsidRPr="00EB62B4" w:rsidRDefault="00977069" w:rsidP="007652C7">
            <w:pPr>
              <w:spacing w:after="0" w:line="360" w:lineRule="auto"/>
              <w:rPr>
                <w:rFonts w:ascii="Arial" w:hAnsi="Arial"/>
              </w:rPr>
            </w:pPr>
          </w:p>
        </w:tc>
        <w:tc>
          <w:tcPr>
            <w:tcW w:w="2268" w:type="dxa"/>
            <w:tcBorders>
              <w:top w:val="single" w:sz="4" w:space="0" w:color="auto"/>
              <w:lef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National Workshop</w:t>
            </w:r>
          </w:p>
        </w:tc>
        <w:tc>
          <w:tcPr>
            <w:tcW w:w="3118" w:type="dxa"/>
            <w:tcBorders>
              <w:top w:val="single" w:sz="4" w:space="0" w:color="auto"/>
              <w:righ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10 community Radio Stations, 3 Community TV and 6 Publishers.</w:t>
            </w:r>
          </w:p>
        </w:tc>
        <w:tc>
          <w:tcPr>
            <w:tcW w:w="2127" w:type="dxa"/>
            <w:tcBorders>
              <w:top w:val="single" w:sz="4" w:space="0" w:color="auto"/>
              <w:lef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February 2013</w:t>
            </w:r>
          </w:p>
        </w:tc>
      </w:tr>
      <w:tr w:rsidR="00977069" w:rsidRPr="00EB62B4" w:rsidTr="00AC1AC7">
        <w:trPr>
          <w:trHeight w:val="180"/>
        </w:trPr>
        <w:tc>
          <w:tcPr>
            <w:tcW w:w="1980" w:type="dxa"/>
            <w:tcBorders>
              <w:righ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Starting Your School Newspaper</w:t>
            </w:r>
          </w:p>
        </w:tc>
        <w:tc>
          <w:tcPr>
            <w:tcW w:w="2268" w:type="dxa"/>
            <w:tcBorders>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Provincial Annual Media Literacy Workshops</w:t>
            </w:r>
          </w:p>
        </w:tc>
        <w:tc>
          <w:tcPr>
            <w:tcW w:w="3118" w:type="dxa"/>
            <w:tcBorders>
              <w:bottom w:val="single" w:sz="4" w:space="0" w:color="auto"/>
              <w:right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100 Learners per annum</w:t>
            </w:r>
          </w:p>
        </w:tc>
        <w:tc>
          <w:tcPr>
            <w:tcW w:w="2127" w:type="dxa"/>
            <w:tcBorders>
              <w:left w:val="single" w:sz="4" w:space="0" w:color="auto"/>
              <w:bottom w:val="single" w:sz="4" w:space="0" w:color="auto"/>
            </w:tcBorders>
            <w:vAlign w:val="center"/>
          </w:tcPr>
          <w:p w:rsidR="00977069" w:rsidRPr="00EB62B4" w:rsidRDefault="00977069" w:rsidP="00AC1AC7">
            <w:pPr>
              <w:spacing w:after="0" w:line="240" w:lineRule="auto"/>
              <w:rPr>
                <w:rFonts w:ascii="Arial" w:hAnsi="Arial"/>
              </w:rPr>
            </w:pPr>
            <w:r w:rsidRPr="00EB62B4">
              <w:rPr>
                <w:rFonts w:ascii="Arial" w:hAnsi="Arial"/>
              </w:rPr>
              <w:t>Annually since 2012 Limpopo, Free State, Northern Cape, KwaZulu Natal and Western Cape</w:t>
            </w:r>
          </w:p>
        </w:tc>
      </w:tr>
    </w:tbl>
    <w:p w:rsidR="00977069" w:rsidRDefault="00977069" w:rsidP="00AC1AC7">
      <w:pPr>
        <w:spacing w:line="360" w:lineRule="auto"/>
        <w:jc w:val="both"/>
        <w:rPr>
          <w:rFonts w:ascii="Arial" w:hAnsi="Arial"/>
          <w:sz w:val="24"/>
          <w:szCs w:val="24"/>
        </w:rPr>
      </w:pPr>
    </w:p>
    <w:p w:rsidR="00977069" w:rsidRPr="004F5DF8" w:rsidRDefault="00977069" w:rsidP="00AC1AC7">
      <w:pPr>
        <w:spacing w:line="360" w:lineRule="auto"/>
        <w:jc w:val="both"/>
        <w:rPr>
          <w:rFonts w:ascii="Arial" w:hAnsi="Arial"/>
          <w:sz w:val="24"/>
          <w:szCs w:val="24"/>
        </w:rPr>
      </w:pPr>
      <w:r w:rsidRPr="004F5DF8">
        <w:rPr>
          <w:rFonts w:ascii="Arial" w:hAnsi="Arial"/>
          <w:sz w:val="24"/>
          <w:szCs w:val="24"/>
        </w:rPr>
        <w:t xml:space="preserve">These toolkits are subsequently distributed in all workshops and Learning Forum where MDDA beneficiaries participate. </w:t>
      </w:r>
      <w:bookmarkStart w:id="0" w:name="_GoBack"/>
      <w:bookmarkEnd w:id="0"/>
    </w:p>
    <w:p w:rsidR="00977069" w:rsidRPr="004F5DF8" w:rsidRDefault="00977069" w:rsidP="007A2884">
      <w:pPr>
        <w:pStyle w:val="NoSpacing"/>
        <w:spacing w:line="360" w:lineRule="auto"/>
        <w:jc w:val="both"/>
        <w:rPr>
          <w:rFonts w:ascii="Arial" w:hAnsi="Arial" w:cs="Arial"/>
          <w:b/>
          <w:sz w:val="24"/>
          <w:szCs w:val="24"/>
        </w:rPr>
      </w:pPr>
    </w:p>
    <w:p w:rsidR="00977069" w:rsidRPr="004F5DF8" w:rsidRDefault="00977069" w:rsidP="007A2884">
      <w:pPr>
        <w:pStyle w:val="NoSpacing"/>
        <w:spacing w:line="360" w:lineRule="auto"/>
        <w:jc w:val="both"/>
        <w:rPr>
          <w:rFonts w:ascii="Arial" w:hAnsi="Arial" w:cs="Arial"/>
          <w:b/>
          <w:sz w:val="24"/>
          <w:szCs w:val="24"/>
        </w:rPr>
      </w:pPr>
    </w:p>
    <w:p w:rsidR="00977069" w:rsidRPr="007A2884" w:rsidRDefault="00977069" w:rsidP="007A2884">
      <w:pPr>
        <w:pStyle w:val="NoSpacing"/>
        <w:spacing w:line="360" w:lineRule="auto"/>
        <w:jc w:val="both"/>
        <w:rPr>
          <w:rFonts w:ascii="Arial" w:hAnsi="Arial" w:cs="Arial"/>
          <w:b/>
          <w:sz w:val="24"/>
          <w:szCs w:val="24"/>
        </w:rPr>
      </w:pPr>
    </w:p>
    <w:p w:rsidR="00977069" w:rsidRDefault="00977069" w:rsidP="004B71F1">
      <w:pPr>
        <w:pStyle w:val="NoSpacing"/>
        <w:spacing w:line="276" w:lineRule="auto"/>
        <w:jc w:val="both"/>
        <w:rPr>
          <w:rFonts w:ascii="Arial" w:hAnsi="Arial" w:cs="Arial"/>
          <w:b/>
          <w:sz w:val="24"/>
          <w:szCs w:val="24"/>
        </w:rPr>
      </w:pPr>
    </w:p>
    <w:p w:rsidR="00977069" w:rsidRDefault="00977069" w:rsidP="004B71F1">
      <w:pPr>
        <w:pStyle w:val="NoSpacing"/>
        <w:spacing w:line="276" w:lineRule="auto"/>
        <w:jc w:val="both"/>
        <w:rPr>
          <w:rFonts w:ascii="Arial" w:hAnsi="Arial" w:cs="Arial"/>
          <w:b/>
          <w:sz w:val="24"/>
          <w:szCs w:val="24"/>
        </w:rPr>
      </w:pPr>
      <w:r>
        <w:rPr>
          <w:rFonts w:ascii="Arial" w:hAnsi="Arial" w:cs="Arial"/>
          <w:b/>
          <w:sz w:val="24"/>
          <w:szCs w:val="24"/>
        </w:rPr>
        <w:t>MR NN MUNZHELELE</w:t>
      </w:r>
    </w:p>
    <w:p w:rsidR="00977069" w:rsidRDefault="00977069" w:rsidP="004B71F1">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977069" w:rsidRDefault="00977069" w:rsidP="004B71F1">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977069" w:rsidRDefault="00977069" w:rsidP="004B71F1">
      <w:pPr>
        <w:pStyle w:val="NoSpacing"/>
        <w:spacing w:line="276" w:lineRule="auto"/>
        <w:jc w:val="both"/>
        <w:rPr>
          <w:rFonts w:ascii="Arial" w:hAnsi="Arial" w:cs="Arial"/>
          <w:b/>
          <w:sz w:val="24"/>
          <w:szCs w:val="24"/>
        </w:rPr>
      </w:pPr>
      <w:r>
        <w:rPr>
          <w:rFonts w:ascii="Arial" w:hAnsi="Arial" w:cs="Arial"/>
          <w:b/>
          <w:sz w:val="24"/>
          <w:szCs w:val="24"/>
        </w:rPr>
        <w:t>DATE:</w:t>
      </w:r>
    </w:p>
    <w:p w:rsidR="00977069" w:rsidRDefault="00977069" w:rsidP="004B71F1">
      <w:pPr>
        <w:pStyle w:val="NoSpacing"/>
        <w:spacing w:line="276" w:lineRule="auto"/>
        <w:jc w:val="both"/>
        <w:rPr>
          <w:rFonts w:ascii="Arial" w:hAnsi="Arial" w:cs="Arial"/>
          <w:b/>
          <w:sz w:val="24"/>
          <w:szCs w:val="24"/>
        </w:rPr>
      </w:pPr>
    </w:p>
    <w:p w:rsidR="00977069" w:rsidRDefault="00977069" w:rsidP="004B71F1">
      <w:pPr>
        <w:pStyle w:val="NoSpacing"/>
        <w:spacing w:line="276" w:lineRule="auto"/>
        <w:jc w:val="both"/>
        <w:rPr>
          <w:rFonts w:ascii="Arial" w:hAnsi="Arial" w:cs="Arial"/>
          <w:b/>
          <w:sz w:val="24"/>
          <w:szCs w:val="24"/>
        </w:rPr>
      </w:pPr>
    </w:p>
    <w:p w:rsidR="00977069" w:rsidRDefault="00977069" w:rsidP="004B71F1">
      <w:pPr>
        <w:pStyle w:val="NoSpacing"/>
        <w:spacing w:line="276" w:lineRule="auto"/>
        <w:jc w:val="both"/>
        <w:rPr>
          <w:rFonts w:ascii="Arial" w:hAnsi="Arial" w:cs="Arial"/>
          <w:b/>
          <w:sz w:val="24"/>
          <w:szCs w:val="24"/>
        </w:rPr>
      </w:pPr>
    </w:p>
    <w:p w:rsidR="00977069" w:rsidRDefault="00977069" w:rsidP="004B71F1">
      <w:pPr>
        <w:pStyle w:val="NoSpacing"/>
        <w:spacing w:line="276" w:lineRule="auto"/>
        <w:jc w:val="both"/>
        <w:rPr>
          <w:rFonts w:ascii="Arial" w:hAnsi="Arial" w:cs="Arial"/>
          <w:b/>
          <w:sz w:val="24"/>
          <w:szCs w:val="24"/>
        </w:rPr>
      </w:pPr>
    </w:p>
    <w:p w:rsidR="00977069" w:rsidRDefault="00977069" w:rsidP="004B71F1">
      <w:pPr>
        <w:pStyle w:val="NoSpacing"/>
        <w:spacing w:line="276" w:lineRule="auto"/>
        <w:jc w:val="both"/>
        <w:rPr>
          <w:rFonts w:ascii="Arial" w:hAnsi="Arial" w:cs="Arial"/>
          <w:b/>
          <w:sz w:val="24"/>
          <w:szCs w:val="24"/>
        </w:rPr>
      </w:pPr>
    </w:p>
    <w:p w:rsidR="00977069" w:rsidRDefault="00977069" w:rsidP="004B71F1">
      <w:pPr>
        <w:pStyle w:val="NoSpacing"/>
        <w:spacing w:line="276" w:lineRule="auto"/>
        <w:jc w:val="both"/>
        <w:rPr>
          <w:rFonts w:ascii="Arial" w:hAnsi="Arial" w:cs="Arial"/>
          <w:b/>
          <w:sz w:val="24"/>
          <w:szCs w:val="24"/>
        </w:rPr>
      </w:pPr>
    </w:p>
    <w:p w:rsidR="00977069" w:rsidRDefault="00977069" w:rsidP="004B71F1">
      <w:pPr>
        <w:pStyle w:val="NoSpacing"/>
        <w:spacing w:line="276" w:lineRule="auto"/>
        <w:jc w:val="both"/>
        <w:rPr>
          <w:rFonts w:ascii="Arial" w:hAnsi="Arial" w:cs="Arial"/>
          <w:b/>
          <w:sz w:val="24"/>
          <w:szCs w:val="24"/>
        </w:rPr>
      </w:pPr>
      <w:r>
        <w:rPr>
          <w:rFonts w:ascii="Arial" w:hAnsi="Arial" w:cs="Arial"/>
          <w:b/>
          <w:sz w:val="24"/>
          <w:szCs w:val="24"/>
        </w:rPr>
        <w:t>MS AF MUTHAMBI (MP)</w:t>
      </w:r>
    </w:p>
    <w:p w:rsidR="00977069" w:rsidRDefault="00977069" w:rsidP="004B71F1">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977069" w:rsidRPr="004B71F1" w:rsidRDefault="00977069" w:rsidP="004B71F1">
      <w:pPr>
        <w:pStyle w:val="NoSpacing"/>
        <w:spacing w:line="276" w:lineRule="auto"/>
        <w:jc w:val="both"/>
        <w:rPr>
          <w:rFonts w:ascii="Arial" w:hAnsi="Arial" w:cs="Arial"/>
          <w:b/>
          <w:sz w:val="24"/>
          <w:szCs w:val="24"/>
        </w:rPr>
      </w:pPr>
      <w:r>
        <w:rPr>
          <w:rFonts w:ascii="Arial" w:hAnsi="Arial" w:cs="Arial"/>
          <w:b/>
          <w:sz w:val="24"/>
          <w:szCs w:val="24"/>
        </w:rPr>
        <w:t>DATE</w:t>
      </w:r>
    </w:p>
    <w:sectPr w:rsidR="00977069" w:rsidRPr="004B71F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069" w:rsidRDefault="00977069">
      <w:pPr>
        <w:spacing w:after="0" w:line="240" w:lineRule="auto"/>
      </w:pPr>
      <w:r>
        <w:separator/>
      </w:r>
    </w:p>
  </w:endnote>
  <w:endnote w:type="continuationSeparator" w:id="0">
    <w:p w:rsidR="00977069" w:rsidRDefault="0097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69" w:rsidRDefault="00977069" w:rsidP="00AC1AC7">
    <w:pPr>
      <w:pStyle w:val="Footer"/>
    </w:pPr>
    <w:r>
      <w:t>Parliamentary Question 2878</w:t>
    </w:r>
  </w:p>
  <w:p w:rsidR="00977069" w:rsidRDefault="00977069"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069" w:rsidRDefault="00977069">
      <w:pPr>
        <w:spacing w:after="0" w:line="240" w:lineRule="auto"/>
      </w:pPr>
      <w:r>
        <w:separator/>
      </w:r>
    </w:p>
  </w:footnote>
  <w:footnote w:type="continuationSeparator" w:id="0">
    <w:p w:rsidR="00977069" w:rsidRDefault="00977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69" w:rsidRPr="00AA0D77" w:rsidRDefault="00977069"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3">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4">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8">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9">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3">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D757BE6"/>
    <w:multiLevelType w:val="hybridMultilevel"/>
    <w:tmpl w:val="8B328918"/>
    <w:lvl w:ilvl="0" w:tplc="560C72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2"/>
  </w:num>
  <w:num w:numId="4">
    <w:abstractNumId w:val="6"/>
  </w:num>
  <w:num w:numId="5">
    <w:abstractNumId w:val="0"/>
  </w:num>
  <w:num w:numId="6">
    <w:abstractNumId w:val="11"/>
  </w:num>
  <w:num w:numId="7">
    <w:abstractNumId w:val="10"/>
  </w:num>
  <w:num w:numId="8">
    <w:abstractNumId w:val="9"/>
  </w:num>
  <w:num w:numId="9">
    <w:abstractNumId w:val="14"/>
  </w:num>
  <w:num w:numId="10">
    <w:abstractNumId w:val="4"/>
  </w:num>
  <w:num w:numId="11">
    <w:abstractNumId w:val="1"/>
  </w:num>
  <w:num w:numId="12">
    <w:abstractNumId w:val="16"/>
  </w:num>
  <w:num w:numId="13">
    <w:abstractNumId w:val="3"/>
  </w:num>
  <w:num w:numId="14">
    <w:abstractNumId w:val="5"/>
  </w:num>
  <w:num w:numId="15">
    <w:abstractNumId w:val="13"/>
  </w:num>
  <w:num w:numId="16">
    <w:abstractNumId w:val="7"/>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308D4"/>
    <w:rsid w:val="00037FE0"/>
    <w:rsid w:val="00043AB4"/>
    <w:rsid w:val="000440CB"/>
    <w:rsid w:val="00044A2F"/>
    <w:rsid w:val="000A1C97"/>
    <w:rsid w:val="000A4C54"/>
    <w:rsid w:val="000C1BCC"/>
    <w:rsid w:val="000C7935"/>
    <w:rsid w:val="000D6C6F"/>
    <w:rsid w:val="000E2688"/>
    <w:rsid w:val="000E3C15"/>
    <w:rsid w:val="000F3E16"/>
    <w:rsid w:val="000F7FFB"/>
    <w:rsid w:val="00100525"/>
    <w:rsid w:val="001169F4"/>
    <w:rsid w:val="0011774B"/>
    <w:rsid w:val="00127F86"/>
    <w:rsid w:val="001367E2"/>
    <w:rsid w:val="00166A29"/>
    <w:rsid w:val="00174464"/>
    <w:rsid w:val="00174E30"/>
    <w:rsid w:val="001803D0"/>
    <w:rsid w:val="00184F2B"/>
    <w:rsid w:val="001864C2"/>
    <w:rsid w:val="001932F8"/>
    <w:rsid w:val="001A52EF"/>
    <w:rsid w:val="001A7737"/>
    <w:rsid w:val="001C333A"/>
    <w:rsid w:val="001C5FED"/>
    <w:rsid w:val="001D20AD"/>
    <w:rsid w:val="001E652E"/>
    <w:rsid w:val="001E7A74"/>
    <w:rsid w:val="00200B72"/>
    <w:rsid w:val="002017DA"/>
    <w:rsid w:val="002055EA"/>
    <w:rsid w:val="00206D2A"/>
    <w:rsid w:val="002159D8"/>
    <w:rsid w:val="002178B8"/>
    <w:rsid w:val="002259BE"/>
    <w:rsid w:val="00264819"/>
    <w:rsid w:val="00265834"/>
    <w:rsid w:val="00271F87"/>
    <w:rsid w:val="002834D6"/>
    <w:rsid w:val="002B487E"/>
    <w:rsid w:val="002B62AD"/>
    <w:rsid w:val="002D37AB"/>
    <w:rsid w:val="002D4794"/>
    <w:rsid w:val="002D48C6"/>
    <w:rsid w:val="002D7D16"/>
    <w:rsid w:val="002E25E9"/>
    <w:rsid w:val="002F0402"/>
    <w:rsid w:val="00300F30"/>
    <w:rsid w:val="003050C2"/>
    <w:rsid w:val="00305F76"/>
    <w:rsid w:val="00331074"/>
    <w:rsid w:val="00341F1A"/>
    <w:rsid w:val="0035642C"/>
    <w:rsid w:val="00356C83"/>
    <w:rsid w:val="003625DA"/>
    <w:rsid w:val="00372872"/>
    <w:rsid w:val="003810BE"/>
    <w:rsid w:val="003832C0"/>
    <w:rsid w:val="00390A21"/>
    <w:rsid w:val="00392A4B"/>
    <w:rsid w:val="00395315"/>
    <w:rsid w:val="00395A40"/>
    <w:rsid w:val="003A70BE"/>
    <w:rsid w:val="003B0FC6"/>
    <w:rsid w:val="003B65DA"/>
    <w:rsid w:val="003C0428"/>
    <w:rsid w:val="003C1D1B"/>
    <w:rsid w:val="003C49D9"/>
    <w:rsid w:val="003D041D"/>
    <w:rsid w:val="003E1D03"/>
    <w:rsid w:val="003E1E50"/>
    <w:rsid w:val="003E29BF"/>
    <w:rsid w:val="003E3412"/>
    <w:rsid w:val="003E7FA8"/>
    <w:rsid w:val="003F4A18"/>
    <w:rsid w:val="003F5818"/>
    <w:rsid w:val="00405D0B"/>
    <w:rsid w:val="00405FB5"/>
    <w:rsid w:val="00411C5E"/>
    <w:rsid w:val="004159F5"/>
    <w:rsid w:val="00443BF9"/>
    <w:rsid w:val="0046232B"/>
    <w:rsid w:val="0048076F"/>
    <w:rsid w:val="004858F1"/>
    <w:rsid w:val="004938E1"/>
    <w:rsid w:val="004B6B49"/>
    <w:rsid w:val="004B6CAF"/>
    <w:rsid w:val="004B71F1"/>
    <w:rsid w:val="004C357D"/>
    <w:rsid w:val="004E131E"/>
    <w:rsid w:val="004E6191"/>
    <w:rsid w:val="004F5DF8"/>
    <w:rsid w:val="0050121E"/>
    <w:rsid w:val="00501941"/>
    <w:rsid w:val="00503AA5"/>
    <w:rsid w:val="00506EB3"/>
    <w:rsid w:val="00521C30"/>
    <w:rsid w:val="00532293"/>
    <w:rsid w:val="00543046"/>
    <w:rsid w:val="00556F98"/>
    <w:rsid w:val="00584F47"/>
    <w:rsid w:val="0059276A"/>
    <w:rsid w:val="005B27FA"/>
    <w:rsid w:val="005B36B0"/>
    <w:rsid w:val="005B5AEB"/>
    <w:rsid w:val="005C458B"/>
    <w:rsid w:val="005C5F30"/>
    <w:rsid w:val="005D3C16"/>
    <w:rsid w:val="005F3BA1"/>
    <w:rsid w:val="005F4366"/>
    <w:rsid w:val="005F5559"/>
    <w:rsid w:val="00601897"/>
    <w:rsid w:val="0060327F"/>
    <w:rsid w:val="006064E6"/>
    <w:rsid w:val="006254F5"/>
    <w:rsid w:val="006437FC"/>
    <w:rsid w:val="00646F45"/>
    <w:rsid w:val="00652EDB"/>
    <w:rsid w:val="00680EC1"/>
    <w:rsid w:val="006835CD"/>
    <w:rsid w:val="006A349F"/>
    <w:rsid w:val="006A36DC"/>
    <w:rsid w:val="006A5815"/>
    <w:rsid w:val="006A7426"/>
    <w:rsid w:val="006B5C47"/>
    <w:rsid w:val="006B68A7"/>
    <w:rsid w:val="006D4448"/>
    <w:rsid w:val="006D594F"/>
    <w:rsid w:val="006F2FFF"/>
    <w:rsid w:val="006F49E7"/>
    <w:rsid w:val="00722FCC"/>
    <w:rsid w:val="00732F97"/>
    <w:rsid w:val="00744EC7"/>
    <w:rsid w:val="007462D1"/>
    <w:rsid w:val="007522D1"/>
    <w:rsid w:val="00753271"/>
    <w:rsid w:val="00760D9E"/>
    <w:rsid w:val="007652C7"/>
    <w:rsid w:val="0076709C"/>
    <w:rsid w:val="00773ED8"/>
    <w:rsid w:val="00787291"/>
    <w:rsid w:val="0079230F"/>
    <w:rsid w:val="007948B9"/>
    <w:rsid w:val="007A2884"/>
    <w:rsid w:val="007A470C"/>
    <w:rsid w:val="007A4C89"/>
    <w:rsid w:val="007A5075"/>
    <w:rsid w:val="007A5BAE"/>
    <w:rsid w:val="007C07AA"/>
    <w:rsid w:val="007E2D63"/>
    <w:rsid w:val="007E3044"/>
    <w:rsid w:val="007F2B16"/>
    <w:rsid w:val="007F706D"/>
    <w:rsid w:val="00805D93"/>
    <w:rsid w:val="00807E80"/>
    <w:rsid w:val="00816DFF"/>
    <w:rsid w:val="00820EF6"/>
    <w:rsid w:val="0084215E"/>
    <w:rsid w:val="00846286"/>
    <w:rsid w:val="00846519"/>
    <w:rsid w:val="00871B96"/>
    <w:rsid w:val="008740A6"/>
    <w:rsid w:val="00877122"/>
    <w:rsid w:val="0087749E"/>
    <w:rsid w:val="00886894"/>
    <w:rsid w:val="0088745B"/>
    <w:rsid w:val="00890B57"/>
    <w:rsid w:val="00891AF9"/>
    <w:rsid w:val="008A5A90"/>
    <w:rsid w:val="008C0468"/>
    <w:rsid w:val="008D32F4"/>
    <w:rsid w:val="008D3B64"/>
    <w:rsid w:val="008E6265"/>
    <w:rsid w:val="008E769A"/>
    <w:rsid w:val="008F6CEA"/>
    <w:rsid w:val="00903B08"/>
    <w:rsid w:val="0090634C"/>
    <w:rsid w:val="00911982"/>
    <w:rsid w:val="00916690"/>
    <w:rsid w:val="00933871"/>
    <w:rsid w:val="009365B5"/>
    <w:rsid w:val="00940946"/>
    <w:rsid w:val="00951CEB"/>
    <w:rsid w:val="0095203B"/>
    <w:rsid w:val="0095203C"/>
    <w:rsid w:val="00952E35"/>
    <w:rsid w:val="00953EE7"/>
    <w:rsid w:val="009761F5"/>
    <w:rsid w:val="00977069"/>
    <w:rsid w:val="009874A1"/>
    <w:rsid w:val="009A0F30"/>
    <w:rsid w:val="009B5278"/>
    <w:rsid w:val="009B709B"/>
    <w:rsid w:val="009C26AE"/>
    <w:rsid w:val="009C3E3B"/>
    <w:rsid w:val="009D542F"/>
    <w:rsid w:val="009E6015"/>
    <w:rsid w:val="009F31D8"/>
    <w:rsid w:val="00A07A53"/>
    <w:rsid w:val="00A42C3A"/>
    <w:rsid w:val="00A77A73"/>
    <w:rsid w:val="00A80A68"/>
    <w:rsid w:val="00A835E5"/>
    <w:rsid w:val="00A9573C"/>
    <w:rsid w:val="00AA0D77"/>
    <w:rsid w:val="00AA6015"/>
    <w:rsid w:val="00AB0D90"/>
    <w:rsid w:val="00AB5851"/>
    <w:rsid w:val="00AC1AC7"/>
    <w:rsid w:val="00AD2EA8"/>
    <w:rsid w:val="00AE729C"/>
    <w:rsid w:val="00B135EE"/>
    <w:rsid w:val="00B14881"/>
    <w:rsid w:val="00B15B9F"/>
    <w:rsid w:val="00B33CF4"/>
    <w:rsid w:val="00B37F9C"/>
    <w:rsid w:val="00B63127"/>
    <w:rsid w:val="00B83122"/>
    <w:rsid w:val="00B94228"/>
    <w:rsid w:val="00BA0CD5"/>
    <w:rsid w:val="00BA3740"/>
    <w:rsid w:val="00BA7A1B"/>
    <w:rsid w:val="00BB7799"/>
    <w:rsid w:val="00BC31E7"/>
    <w:rsid w:val="00BC3917"/>
    <w:rsid w:val="00BD15BA"/>
    <w:rsid w:val="00C22163"/>
    <w:rsid w:val="00C32495"/>
    <w:rsid w:val="00C43756"/>
    <w:rsid w:val="00C562EE"/>
    <w:rsid w:val="00C62BB2"/>
    <w:rsid w:val="00C971CA"/>
    <w:rsid w:val="00CA7F02"/>
    <w:rsid w:val="00CB0B9B"/>
    <w:rsid w:val="00CB1649"/>
    <w:rsid w:val="00CB1CE4"/>
    <w:rsid w:val="00CB5122"/>
    <w:rsid w:val="00CC27AD"/>
    <w:rsid w:val="00CC4C98"/>
    <w:rsid w:val="00CD0D65"/>
    <w:rsid w:val="00CD1BB6"/>
    <w:rsid w:val="00D10063"/>
    <w:rsid w:val="00D2369E"/>
    <w:rsid w:val="00D2674B"/>
    <w:rsid w:val="00D41E1F"/>
    <w:rsid w:val="00D44CF3"/>
    <w:rsid w:val="00D63263"/>
    <w:rsid w:val="00D7628F"/>
    <w:rsid w:val="00D92D11"/>
    <w:rsid w:val="00DA54BC"/>
    <w:rsid w:val="00DA5C95"/>
    <w:rsid w:val="00DA6013"/>
    <w:rsid w:val="00DB7494"/>
    <w:rsid w:val="00DD032A"/>
    <w:rsid w:val="00DD30B2"/>
    <w:rsid w:val="00DF2304"/>
    <w:rsid w:val="00DF65F9"/>
    <w:rsid w:val="00E0050F"/>
    <w:rsid w:val="00E120DE"/>
    <w:rsid w:val="00E15632"/>
    <w:rsid w:val="00E2776C"/>
    <w:rsid w:val="00E31EB0"/>
    <w:rsid w:val="00E33981"/>
    <w:rsid w:val="00E41968"/>
    <w:rsid w:val="00E43C43"/>
    <w:rsid w:val="00E55A25"/>
    <w:rsid w:val="00E60BFD"/>
    <w:rsid w:val="00E614C1"/>
    <w:rsid w:val="00E8002D"/>
    <w:rsid w:val="00E8418C"/>
    <w:rsid w:val="00E90807"/>
    <w:rsid w:val="00E91F0F"/>
    <w:rsid w:val="00E92C22"/>
    <w:rsid w:val="00EA2C34"/>
    <w:rsid w:val="00EA55D6"/>
    <w:rsid w:val="00EB62B4"/>
    <w:rsid w:val="00EC11BA"/>
    <w:rsid w:val="00EC287A"/>
    <w:rsid w:val="00EC520B"/>
    <w:rsid w:val="00EF18C7"/>
    <w:rsid w:val="00F047B9"/>
    <w:rsid w:val="00F05F61"/>
    <w:rsid w:val="00F17C3D"/>
    <w:rsid w:val="00F220DB"/>
    <w:rsid w:val="00F23FE5"/>
    <w:rsid w:val="00F43DF8"/>
    <w:rsid w:val="00F67C55"/>
    <w:rsid w:val="00F76CD6"/>
    <w:rsid w:val="00F77AF1"/>
    <w:rsid w:val="00F84CC5"/>
    <w:rsid w:val="00FA577E"/>
    <w:rsid w:val="00FB38C3"/>
    <w:rsid w:val="00FD5733"/>
    <w:rsid w:val="00FD5B6D"/>
    <w:rsid w:val="00FE20FD"/>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30"/>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38616112">
      <w:marLeft w:val="0"/>
      <w:marRight w:val="0"/>
      <w:marTop w:val="0"/>
      <w:marBottom w:val="0"/>
      <w:divBdr>
        <w:top w:val="none" w:sz="0" w:space="0" w:color="auto"/>
        <w:left w:val="none" w:sz="0" w:space="0" w:color="auto"/>
        <w:bottom w:val="none" w:sz="0" w:space="0" w:color="auto"/>
        <w:right w:val="none" w:sz="0" w:space="0" w:color="auto"/>
      </w:divBdr>
      <w:divsChild>
        <w:div w:id="138616109">
          <w:marLeft w:val="0"/>
          <w:marRight w:val="0"/>
          <w:marTop w:val="0"/>
          <w:marBottom w:val="0"/>
          <w:divBdr>
            <w:top w:val="none" w:sz="0" w:space="0" w:color="auto"/>
            <w:left w:val="none" w:sz="0" w:space="0" w:color="auto"/>
            <w:bottom w:val="none" w:sz="0" w:space="0" w:color="auto"/>
            <w:right w:val="none" w:sz="0" w:space="0" w:color="auto"/>
          </w:divBdr>
          <w:divsChild>
            <w:div w:id="138616123">
              <w:marLeft w:val="0"/>
              <w:marRight w:val="0"/>
              <w:marTop w:val="0"/>
              <w:marBottom w:val="0"/>
              <w:divBdr>
                <w:top w:val="none" w:sz="0" w:space="0" w:color="auto"/>
                <w:left w:val="none" w:sz="0" w:space="0" w:color="auto"/>
                <w:bottom w:val="none" w:sz="0" w:space="0" w:color="auto"/>
                <w:right w:val="none" w:sz="0" w:space="0" w:color="auto"/>
              </w:divBdr>
              <w:divsChild>
                <w:div w:id="138616122">
                  <w:marLeft w:val="0"/>
                  <w:marRight w:val="0"/>
                  <w:marTop w:val="0"/>
                  <w:marBottom w:val="0"/>
                  <w:divBdr>
                    <w:top w:val="none" w:sz="0" w:space="0" w:color="auto"/>
                    <w:left w:val="none" w:sz="0" w:space="0" w:color="auto"/>
                    <w:bottom w:val="none" w:sz="0" w:space="0" w:color="auto"/>
                    <w:right w:val="none" w:sz="0" w:space="0" w:color="auto"/>
                  </w:divBdr>
                  <w:divsChild>
                    <w:div w:id="138616119">
                      <w:marLeft w:val="150"/>
                      <w:marRight w:val="150"/>
                      <w:marTop w:val="0"/>
                      <w:marBottom w:val="0"/>
                      <w:divBdr>
                        <w:top w:val="none" w:sz="0" w:space="0" w:color="auto"/>
                        <w:left w:val="none" w:sz="0" w:space="0" w:color="auto"/>
                        <w:bottom w:val="none" w:sz="0" w:space="0" w:color="auto"/>
                        <w:right w:val="none" w:sz="0" w:space="0" w:color="auto"/>
                      </w:divBdr>
                      <w:divsChild>
                        <w:div w:id="138616120">
                          <w:marLeft w:val="0"/>
                          <w:marRight w:val="0"/>
                          <w:marTop w:val="0"/>
                          <w:marBottom w:val="0"/>
                          <w:divBdr>
                            <w:top w:val="none" w:sz="0" w:space="0" w:color="auto"/>
                            <w:left w:val="none" w:sz="0" w:space="0" w:color="auto"/>
                            <w:bottom w:val="none" w:sz="0" w:space="0" w:color="auto"/>
                            <w:right w:val="none" w:sz="0" w:space="0" w:color="auto"/>
                          </w:divBdr>
                          <w:divsChild>
                            <w:div w:id="138616126">
                              <w:marLeft w:val="0"/>
                              <w:marRight w:val="0"/>
                              <w:marTop w:val="0"/>
                              <w:marBottom w:val="0"/>
                              <w:divBdr>
                                <w:top w:val="none" w:sz="0" w:space="0" w:color="auto"/>
                                <w:left w:val="none" w:sz="0" w:space="0" w:color="auto"/>
                                <w:bottom w:val="none" w:sz="0" w:space="0" w:color="auto"/>
                                <w:right w:val="none" w:sz="0" w:space="0" w:color="auto"/>
                              </w:divBdr>
                              <w:divsChild>
                                <w:div w:id="138616133">
                                  <w:marLeft w:val="0"/>
                                  <w:marRight w:val="0"/>
                                  <w:marTop w:val="0"/>
                                  <w:marBottom w:val="0"/>
                                  <w:divBdr>
                                    <w:top w:val="none" w:sz="0" w:space="0" w:color="auto"/>
                                    <w:left w:val="none" w:sz="0" w:space="0" w:color="auto"/>
                                    <w:bottom w:val="none" w:sz="0" w:space="0" w:color="auto"/>
                                    <w:right w:val="none" w:sz="0" w:space="0" w:color="auto"/>
                                  </w:divBdr>
                                  <w:divsChild>
                                    <w:div w:id="138616129">
                                      <w:marLeft w:val="0"/>
                                      <w:marRight w:val="0"/>
                                      <w:marTop w:val="0"/>
                                      <w:marBottom w:val="0"/>
                                      <w:divBdr>
                                        <w:top w:val="none" w:sz="0" w:space="0" w:color="auto"/>
                                        <w:left w:val="none" w:sz="0" w:space="0" w:color="auto"/>
                                        <w:bottom w:val="none" w:sz="0" w:space="0" w:color="auto"/>
                                        <w:right w:val="none" w:sz="0" w:space="0" w:color="auto"/>
                                      </w:divBdr>
                                      <w:divsChild>
                                        <w:div w:id="138616124">
                                          <w:marLeft w:val="0"/>
                                          <w:marRight w:val="0"/>
                                          <w:marTop w:val="0"/>
                                          <w:marBottom w:val="0"/>
                                          <w:divBdr>
                                            <w:top w:val="none" w:sz="0" w:space="0" w:color="auto"/>
                                            <w:left w:val="none" w:sz="0" w:space="0" w:color="auto"/>
                                            <w:bottom w:val="none" w:sz="0" w:space="0" w:color="auto"/>
                                            <w:right w:val="none" w:sz="0" w:space="0" w:color="auto"/>
                                          </w:divBdr>
                                          <w:divsChild>
                                            <w:div w:id="138616134">
                                              <w:marLeft w:val="0"/>
                                              <w:marRight w:val="0"/>
                                              <w:marTop w:val="0"/>
                                              <w:marBottom w:val="0"/>
                                              <w:divBdr>
                                                <w:top w:val="none" w:sz="0" w:space="0" w:color="auto"/>
                                                <w:left w:val="none" w:sz="0" w:space="0" w:color="auto"/>
                                                <w:bottom w:val="none" w:sz="0" w:space="0" w:color="auto"/>
                                                <w:right w:val="none" w:sz="0" w:space="0" w:color="auto"/>
                                              </w:divBdr>
                                              <w:divsChild>
                                                <w:div w:id="138616111">
                                                  <w:marLeft w:val="0"/>
                                                  <w:marRight w:val="0"/>
                                                  <w:marTop w:val="0"/>
                                                  <w:marBottom w:val="0"/>
                                                  <w:divBdr>
                                                    <w:top w:val="none" w:sz="0" w:space="0" w:color="auto"/>
                                                    <w:left w:val="none" w:sz="0" w:space="0" w:color="auto"/>
                                                    <w:bottom w:val="none" w:sz="0" w:space="0" w:color="auto"/>
                                                    <w:right w:val="none" w:sz="0" w:space="0" w:color="auto"/>
                                                  </w:divBdr>
                                                  <w:divsChild>
                                                    <w:div w:id="138616128">
                                                      <w:marLeft w:val="0"/>
                                                      <w:marRight w:val="0"/>
                                                      <w:marTop w:val="0"/>
                                                      <w:marBottom w:val="0"/>
                                                      <w:divBdr>
                                                        <w:top w:val="none" w:sz="0" w:space="0" w:color="auto"/>
                                                        <w:left w:val="none" w:sz="0" w:space="0" w:color="auto"/>
                                                        <w:bottom w:val="none" w:sz="0" w:space="0" w:color="auto"/>
                                                        <w:right w:val="none" w:sz="0" w:space="0" w:color="auto"/>
                                                      </w:divBdr>
                                                      <w:divsChild>
                                                        <w:div w:id="138616110">
                                                          <w:marLeft w:val="0"/>
                                                          <w:marRight w:val="0"/>
                                                          <w:marTop w:val="0"/>
                                                          <w:marBottom w:val="0"/>
                                                          <w:divBdr>
                                                            <w:top w:val="none" w:sz="0" w:space="0" w:color="auto"/>
                                                            <w:left w:val="none" w:sz="0" w:space="0" w:color="auto"/>
                                                            <w:bottom w:val="none" w:sz="0" w:space="0" w:color="auto"/>
                                                            <w:right w:val="none" w:sz="0" w:space="0" w:color="auto"/>
                                                          </w:divBdr>
                                                          <w:divsChild>
                                                            <w:div w:id="1386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16113">
      <w:marLeft w:val="0"/>
      <w:marRight w:val="0"/>
      <w:marTop w:val="0"/>
      <w:marBottom w:val="0"/>
      <w:divBdr>
        <w:top w:val="none" w:sz="0" w:space="0" w:color="auto"/>
        <w:left w:val="none" w:sz="0" w:space="0" w:color="auto"/>
        <w:bottom w:val="none" w:sz="0" w:space="0" w:color="auto"/>
        <w:right w:val="none" w:sz="0" w:space="0" w:color="auto"/>
      </w:divBdr>
      <w:divsChild>
        <w:div w:id="138616131">
          <w:marLeft w:val="0"/>
          <w:marRight w:val="0"/>
          <w:marTop w:val="0"/>
          <w:marBottom w:val="0"/>
          <w:divBdr>
            <w:top w:val="none" w:sz="0" w:space="0" w:color="auto"/>
            <w:left w:val="none" w:sz="0" w:space="0" w:color="auto"/>
            <w:bottom w:val="none" w:sz="0" w:space="0" w:color="auto"/>
            <w:right w:val="none" w:sz="0" w:space="0" w:color="auto"/>
          </w:divBdr>
          <w:divsChild>
            <w:div w:id="138616115">
              <w:marLeft w:val="0"/>
              <w:marRight w:val="0"/>
              <w:marTop w:val="0"/>
              <w:marBottom w:val="0"/>
              <w:divBdr>
                <w:top w:val="none" w:sz="0" w:space="0" w:color="auto"/>
                <w:left w:val="none" w:sz="0" w:space="0" w:color="auto"/>
                <w:bottom w:val="none" w:sz="0" w:space="0" w:color="auto"/>
                <w:right w:val="none" w:sz="0" w:space="0" w:color="auto"/>
              </w:divBdr>
              <w:divsChild>
                <w:div w:id="138616117">
                  <w:marLeft w:val="0"/>
                  <w:marRight w:val="0"/>
                  <w:marTop w:val="0"/>
                  <w:marBottom w:val="0"/>
                  <w:divBdr>
                    <w:top w:val="none" w:sz="0" w:space="0" w:color="auto"/>
                    <w:left w:val="none" w:sz="0" w:space="0" w:color="auto"/>
                    <w:bottom w:val="none" w:sz="0" w:space="0" w:color="auto"/>
                    <w:right w:val="none" w:sz="0" w:space="0" w:color="auto"/>
                  </w:divBdr>
                  <w:divsChild>
                    <w:div w:id="138616127">
                      <w:marLeft w:val="0"/>
                      <w:marRight w:val="0"/>
                      <w:marTop w:val="0"/>
                      <w:marBottom w:val="0"/>
                      <w:divBdr>
                        <w:top w:val="none" w:sz="0" w:space="0" w:color="auto"/>
                        <w:left w:val="none" w:sz="0" w:space="0" w:color="auto"/>
                        <w:bottom w:val="none" w:sz="0" w:space="0" w:color="auto"/>
                        <w:right w:val="none" w:sz="0" w:space="0" w:color="auto"/>
                      </w:divBdr>
                      <w:divsChild>
                        <w:div w:id="1386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6114">
      <w:marLeft w:val="0"/>
      <w:marRight w:val="0"/>
      <w:marTop w:val="0"/>
      <w:marBottom w:val="0"/>
      <w:divBdr>
        <w:top w:val="none" w:sz="0" w:space="0" w:color="auto"/>
        <w:left w:val="none" w:sz="0" w:space="0" w:color="auto"/>
        <w:bottom w:val="none" w:sz="0" w:space="0" w:color="auto"/>
        <w:right w:val="none" w:sz="0" w:space="0" w:color="auto"/>
      </w:divBdr>
    </w:div>
    <w:div w:id="138616116">
      <w:marLeft w:val="0"/>
      <w:marRight w:val="0"/>
      <w:marTop w:val="0"/>
      <w:marBottom w:val="0"/>
      <w:divBdr>
        <w:top w:val="none" w:sz="0" w:space="0" w:color="auto"/>
        <w:left w:val="none" w:sz="0" w:space="0" w:color="auto"/>
        <w:bottom w:val="none" w:sz="0" w:space="0" w:color="auto"/>
        <w:right w:val="none" w:sz="0" w:space="0" w:color="auto"/>
      </w:divBdr>
      <w:divsChild>
        <w:div w:id="138616118">
          <w:marLeft w:val="547"/>
          <w:marRight w:val="0"/>
          <w:marTop w:val="67"/>
          <w:marBottom w:val="0"/>
          <w:divBdr>
            <w:top w:val="none" w:sz="0" w:space="0" w:color="auto"/>
            <w:left w:val="none" w:sz="0" w:space="0" w:color="auto"/>
            <w:bottom w:val="none" w:sz="0" w:space="0" w:color="auto"/>
            <w:right w:val="none" w:sz="0" w:space="0" w:color="auto"/>
          </w:divBdr>
        </w:div>
        <w:div w:id="138616125">
          <w:marLeft w:val="547"/>
          <w:marRight w:val="0"/>
          <w:marTop w:val="67"/>
          <w:marBottom w:val="0"/>
          <w:divBdr>
            <w:top w:val="none" w:sz="0" w:space="0" w:color="auto"/>
            <w:left w:val="none" w:sz="0" w:space="0" w:color="auto"/>
            <w:bottom w:val="none" w:sz="0" w:space="0" w:color="auto"/>
            <w:right w:val="none" w:sz="0" w:space="0" w:color="auto"/>
          </w:divBdr>
        </w:div>
        <w:div w:id="138616130">
          <w:marLeft w:val="547"/>
          <w:marRight w:val="0"/>
          <w:marTop w:val="67"/>
          <w:marBottom w:val="0"/>
          <w:divBdr>
            <w:top w:val="none" w:sz="0" w:space="0" w:color="auto"/>
            <w:left w:val="none" w:sz="0" w:space="0" w:color="auto"/>
            <w:bottom w:val="none" w:sz="0" w:space="0" w:color="auto"/>
            <w:right w:val="none" w:sz="0" w:space="0" w:color="auto"/>
          </w:divBdr>
        </w:div>
      </w:divsChild>
    </w:div>
    <w:div w:id="138616121">
      <w:marLeft w:val="0"/>
      <w:marRight w:val="0"/>
      <w:marTop w:val="0"/>
      <w:marBottom w:val="0"/>
      <w:divBdr>
        <w:top w:val="none" w:sz="0" w:space="0" w:color="auto"/>
        <w:left w:val="none" w:sz="0" w:space="0" w:color="auto"/>
        <w:bottom w:val="none" w:sz="0" w:space="0" w:color="auto"/>
        <w:right w:val="none" w:sz="0" w:space="0" w:color="auto"/>
      </w:divBdr>
    </w:div>
    <w:div w:id="138616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329</Words>
  <Characters>1881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2015-08-20T09:04:00Z</cp:lastPrinted>
  <dcterms:created xsi:type="dcterms:W3CDTF">2015-08-26T10:27:00Z</dcterms:created>
  <dcterms:modified xsi:type="dcterms:W3CDTF">2015-08-26T10:27:00Z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