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AC679A" w:rsidP="00D80BCA">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52500" cy="97536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536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8672D4">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4617B8">
        <w:rPr>
          <w:rFonts w:ascii="Arial" w:hAnsi="Arial" w:cs="Arial"/>
          <w:b/>
          <w:bCs/>
          <w:color w:val="000000"/>
          <w:lang w:val="en-GB"/>
        </w:rPr>
        <w:t>WRITTEN</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9A717F">
        <w:rPr>
          <w:rFonts w:ascii="Arial" w:hAnsi="Arial" w:cs="Arial"/>
          <w:b/>
          <w:bCs/>
          <w:lang w:val="en-GB"/>
        </w:rPr>
        <w:t>2017/</w:t>
      </w:r>
      <w:r w:rsidR="004508EE">
        <w:rPr>
          <w:rFonts w:ascii="Arial" w:hAnsi="Arial" w:cs="Arial"/>
          <w:b/>
          <w:bCs/>
          <w:lang w:val="en-GB"/>
        </w:rPr>
        <w:t>2877</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4508EE">
        <w:rPr>
          <w:rFonts w:ascii="Arial" w:hAnsi="Arial" w:cs="Arial"/>
          <w:b/>
          <w:bCs/>
          <w:lang w:val="en-GB"/>
        </w:rPr>
        <w:t>15 SEPTEMBER</w:t>
      </w:r>
      <w:r w:rsidR="001F72E8">
        <w:rPr>
          <w:rFonts w:ascii="Arial" w:hAnsi="Arial" w:cs="Arial"/>
          <w:b/>
          <w:bCs/>
          <w:lang w:val="en-GB"/>
        </w:rPr>
        <w:t xml:space="preserve"> 201</w:t>
      </w:r>
      <w:r w:rsidR="008672D4">
        <w:rPr>
          <w:rFonts w:ascii="Arial" w:hAnsi="Arial" w:cs="Arial"/>
          <w:b/>
          <w:bCs/>
          <w:lang w:val="en-GB"/>
        </w:rPr>
        <w:t>7</w:t>
      </w:r>
    </w:p>
    <w:p w:rsidR="007F2291" w:rsidRDefault="007F2291" w:rsidP="00542AD1">
      <w:pPr>
        <w:spacing w:line="360" w:lineRule="auto"/>
        <w:ind w:left="720"/>
        <w:jc w:val="center"/>
        <w:rPr>
          <w:rFonts w:ascii="Arial" w:hAnsi="Arial" w:cs="Arial"/>
          <w:b/>
          <w:bCs/>
          <w:color w:val="000000"/>
          <w:lang w:val="en-GB"/>
        </w:rPr>
      </w:pPr>
    </w:p>
    <w:p w:rsidR="004508EE" w:rsidRDefault="007F2291" w:rsidP="004508EE">
      <w:pPr>
        <w:spacing w:line="360" w:lineRule="auto"/>
        <w:jc w:val="both"/>
        <w:rPr>
          <w:rFonts w:ascii="Arial" w:hAnsi="Arial" w:cs="Arial"/>
          <w:b/>
          <w:bCs/>
          <w:color w:val="000000"/>
          <w:lang w:val="en-GB"/>
        </w:rPr>
      </w:pPr>
      <w:r w:rsidRPr="004508EE">
        <w:rPr>
          <w:rFonts w:ascii="Arial" w:hAnsi="Arial" w:cs="Arial"/>
          <w:b/>
          <w:bCs/>
          <w:color w:val="000000"/>
          <w:lang w:val="en-GB"/>
        </w:rPr>
        <w:t>QUESTIO</w:t>
      </w:r>
      <w:r w:rsidR="004508EE">
        <w:rPr>
          <w:rFonts w:ascii="Arial" w:hAnsi="Arial" w:cs="Arial"/>
          <w:b/>
          <w:bCs/>
          <w:color w:val="000000"/>
          <w:lang w:val="en-GB"/>
        </w:rPr>
        <w:t>N</w:t>
      </w:r>
    </w:p>
    <w:p w:rsidR="004508EE" w:rsidRPr="004508EE" w:rsidRDefault="004508EE" w:rsidP="004508EE">
      <w:pPr>
        <w:spacing w:line="360" w:lineRule="auto"/>
        <w:jc w:val="both"/>
        <w:rPr>
          <w:rFonts w:ascii="Arial" w:hAnsi="Arial" w:cs="Arial"/>
          <w:b/>
          <w:lang w:val="en-ZA"/>
        </w:rPr>
      </w:pPr>
      <w:r w:rsidRPr="004508EE">
        <w:rPr>
          <w:rFonts w:ascii="Arial" w:hAnsi="Arial" w:cs="Arial"/>
          <w:b/>
        </w:rPr>
        <w:t>Mr Y Cassim (DA) to ask the Minister of Cooperative Governance and Traditional Affairs:</w:t>
      </w:r>
    </w:p>
    <w:p w:rsidR="004508EE" w:rsidRPr="004508EE" w:rsidRDefault="004508EE" w:rsidP="004508EE">
      <w:pPr>
        <w:tabs>
          <w:tab w:val="left" w:pos="567"/>
          <w:tab w:val="right" w:pos="9026"/>
        </w:tabs>
        <w:spacing w:line="360" w:lineRule="auto"/>
        <w:jc w:val="both"/>
        <w:rPr>
          <w:rFonts w:ascii="Arial" w:hAnsi="Arial" w:cs="Arial"/>
        </w:rPr>
      </w:pPr>
      <w:r w:rsidRPr="004508EE">
        <w:rPr>
          <w:rFonts w:ascii="Arial" w:hAnsi="Arial" w:cs="Arial"/>
        </w:rPr>
        <w:t>What is the detailed (a) breakdown of and (b) valuation for current and non-current assets and investments held by (i) his department and (ii) each entity reporting to him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Pr="004508EE">
        <w:rPr>
          <w:rFonts w:ascii="Arial" w:hAnsi="Arial" w:cs="Arial"/>
        </w:rPr>
        <w:tab/>
        <w:t>NW3184E</w:t>
      </w:r>
    </w:p>
    <w:p w:rsidR="004508EE" w:rsidRDefault="004508EE" w:rsidP="004508EE">
      <w:pPr>
        <w:pBdr>
          <w:top w:val="double" w:sz="4" w:space="1" w:color="auto"/>
        </w:pBdr>
        <w:tabs>
          <w:tab w:val="right" w:pos="9026"/>
        </w:tabs>
        <w:spacing w:line="360" w:lineRule="auto"/>
        <w:ind w:left="567" w:hanging="567"/>
        <w:jc w:val="both"/>
        <w:outlineLvl w:val="0"/>
      </w:pPr>
    </w:p>
    <w:p w:rsidR="004508EE" w:rsidRDefault="004508EE" w:rsidP="004508EE">
      <w:pPr>
        <w:spacing w:line="360" w:lineRule="auto"/>
        <w:jc w:val="both"/>
        <w:rPr>
          <w:rFonts w:ascii="Arial" w:hAnsi="Arial" w:cs="Arial"/>
          <w:b/>
        </w:rPr>
      </w:pPr>
      <w:r w:rsidRPr="004508EE">
        <w:rPr>
          <w:rFonts w:ascii="Arial" w:hAnsi="Arial" w:cs="Arial"/>
          <w:b/>
        </w:rPr>
        <w:t>REPLY</w:t>
      </w:r>
    </w:p>
    <w:p w:rsidR="009C0DCE" w:rsidRDefault="009C0DCE" w:rsidP="004508EE">
      <w:pPr>
        <w:spacing w:line="360" w:lineRule="auto"/>
        <w:jc w:val="both"/>
        <w:rPr>
          <w:rFonts w:ascii="Arial" w:hAnsi="Arial" w:cs="Arial"/>
          <w:b/>
        </w:rPr>
      </w:pPr>
      <w:r>
        <w:rPr>
          <w:rFonts w:ascii="Arial" w:hAnsi="Arial" w:cs="Arial"/>
          <w:b/>
        </w:rPr>
        <w:t>(a)(b)(i)(aa)(aaa)(bb)(aaa)</w:t>
      </w:r>
    </w:p>
    <w:p w:rsidR="009C0DCE" w:rsidRDefault="009C0DCE" w:rsidP="004508EE">
      <w:pPr>
        <w:spacing w:line="360" w:lineRule="auto"/>
        <w:jc w:val="both"/>
        <w:rPr>
          <w:rFonts w:ascii="Arial" w:hAnsi="Arial" w:cs="Arial"/>
        </w:rPr>
      </w:pPr>
      <w:r w:rsidRPr="009C0DCE">
        <w:rPr>
          <w:rFonts w:ascii="Arial" w:hAnsi="Arial" w:cs="Arial"/>
        </w:rPr>
        <w:t>The financial statements</w:t>
      </w:r>
      <w:r>
        <w:rPr>
          <w:rFonts w:ascii="Arial" w:hAnsi="Arial" w:cs="Arial"/>
        </w:rPr>
        <w:t xml:space="preserve"> of the Department o</w:t>
      </w:r>
      <w:r w:rsidR="00A50FBA">
        <w:rPr>
          <w:rFonts w:ascii="Arial" w:hAnsi="Arial" w:cs="Arial"/>
        </w:rPr>
        <w:t>f Cooperative Governance is prepared</w:t>
      </w:r>
      <w:r>
        <w:rPr>
          <w:rFonts w:ascii="Arial" w:hAnsi="Arial" w:cs="Arial"/>
        </w:rPr>
        <w:t xml:space="preserve"> in terms of the modified cash basis of accounting principles applicable to National Government Departments and do not provide for valuation of current and non-current assets. As prescribed</w:t>
      </w:r>
      <w:r w:rsidR="001E747D">
        <w:rPr>
          <w:rFonts w:ascii="Arial" w:hAnsi="Arial" w:cs="Arial"/>
        </w:rPr>
        <w:t>,</w:t>
      </w:r>
      <w:r>
        <w:rPr>
          <w:rFonts w:ascii="Arial" w:hAnsi="Arial" w:cs="Arial"/>
        </w:rPr>
        <w:t xml:space="preserve"> </w:t>
      </w:r>
      <w:r w:rsidR="000146A6">
        <w:rPr>
          <w:rFonts w:ascii="Arial" w:hAnsi="Arial" w:cs="Arial"/>
        </w:rPr>
        <w:t>the Department has no investments.</w:t>
      </w:r>
    </w:p>
    <w:p w:rsidR="000146A6" w:rsidRDefault="000146A6" w:rsidP="004508EE">
      <w:pPr>
        <w:spacing w:line="360" w:lineRule="auto"/>
        <w:jc w:val="both"/>
        <w:rPr>
          <w:rFonts w:ascii="Arial" w:hAnsi="Arial" w:cs="Arial"/>
        </w:rPr>
      </w:pPr>
    </w:p>
    <w:p w:rsidR="000146A6" w:rsidRDefault="000146A6" w:rsidP="004508EE">
      <w:pPr>
        <w:spacing w:line="360" w:lineRule="auto"/>
        <w:jc w:val="both"/>
        <w:rPr>
          <w:rFonts w:ascii="Arial" w:hAnsi="Arial" w:cs="Arial"/>
        </w:rPr>
      </w:pPr>
    </w:p>
    <w:p w:rsidR="000146A6" w:rsidRDefault="000146A6" w:rsidP="004508EE">
      <w:pPr>
        <w:spacing w:line="360" w:lineRule="auto"/>
        <w:jc w:val="both"/>
        <w:rPr>
          <w:rFonts w:ascii="Arial" w:hAnsi="Arial" w:cs="Arial"/>
        </w:rPr>
      </w:pPr>
    </w:p>
    <w:p w:rsidR="000146A6" w:rsidRDefault="000146A6" w:rsidP="004508EE">
      <w:pPr>
        <w:spacing w:line="360" w:lineRule="auto"/>
        <w:jc w:val="both"/>
        <w:rPr>
          <w:rFonts w:ascii="Arial" w:hAnsi="Arial" w:cs="Arial"/>
        </w:rPr>
      </w:pPr>
    </w:p>
    <w:p w:rsidR="000146A6" w:rsidRPr="009C0DCE" w:rsidRDefault="000146A6" w:rsidP="004508EE">
      <w:pPr>
        <w:spacing w:line="360" w:lineRule="auto"/>
        <w:jc w:val="both"/>
        <w:rPr>
          <w:rFonts w:ascii="Arial" w:hAnsi="Arial" w:cs="Arial"/>
        </w:rPr>
      </w:pPr>
    </w:p>
    <w:p w:rsidR="004508EE" w:rsidRDefault="000146A6" w:rsidP="004508EE">
      <w:pPr>
        <w:spacing w:line="360" w:lineRule="auto"/>
        <w:jc w:val="both"/>
        <w:rPr>
          <w:rFonts w:ascii="Arial" w:hAnsi="Arial" w:cs="Arial"/>
          <w:b/>
        </w:rPr>
      </w:pPr>
      <w:r>
        <w:rPr>
          <w:rFonts w:ascii="Arial" w:hAnsi="Arial" w:cs="Arial"/>
          <w:b/>
        </w:rPr>
        <w:lastRenderedPageBreak/>
        <w:t>The Entities</w:t>
      </w:r>
    </w:p>
    <w:p w:rsidR="004508EE" w:rsidRDefault="004508EE" w:rsidP="004508EE">
      <w:pPr>
        <w:spacing w:line="360" w:lineRule="auto"/>
        <w:jc w:val="both"/>
        <w:rPr>
          <w:rFonts w:ascii="Arial" w:hAnsi="Arial" w:cs="Arial"/>
          <w:b/>
        </w:rPr>
      </w:pPr>
      <w:r>
        <w:rPr>
          <w:rFonts w:ascii="Arial" w:hAnsi="Arial" w:cs="Arial"/>
          <w:b/>
        </w:rPr>
        <w:t>MUNICIPAL DEMARCATION BOARD</w:t>
      </w:r>
    </w:p>
    <w:p w:rsidR="004508EE" w:rsidRDefault="00A50FBA" w:rsidP="00A50FBA">
      <w:pPr>
        <w:spacing w:line="360" w:lineRule="auto"/>
        <w:jc w:val="both"/>
        <w:rPr>
          <w:rFonts w:ascii="Arial" w:hAnsi="Arial" w:cs="Arial"/>
          <w:b/>
        </w:rPr>
      </w:pPr>
      <w:r>
        <w:rPr>
          <w:rFonts w:ascii="Arial" w:hAnsi="Arial" w:cs="Arial"/>
          <w:b/>
        </w:rPr>
        <w:t>(a)(b)(ii)(aa)(bbb)</w:t>
      </w:r>
    </w:p>
    <w:tbl>
      <w:tblPr>
        <w:tblW w:w="9347" w:type="dxa"/>
        <w:tblLayout w:type="fixed"/>
        <w:tblLook w:val="04A0"/>
      </w:tblPr>
      <w:tblGrid>
        <w:gridCol w:w="3686"/>
        <w:gridCol w:w="1748"/>
        <w:gridCol w:w="1748"/>
        <w:gridCol w:w="1839"/>
        <w:gridCol w:w="236"/>
        <w:gridCol w:w="90"/>
      </w:tblGrid>
      <w:tr w:rsidR="004508EE" w:rsidRPr="004508EE" w:rsidTr="00A50FBA">
        <w:trPr>
          <w:trHeight w:val="288"/>
        </w:trPr>
        <w:tc>
          <w:tcPr>
            <w:tcW w:w="3686" w:type="dxa"/>
            <w:noWrap/>
            <w:vAlign w:val="bottom"/>
            <w:hideMark/>
          </w:tcPr>
          <w:p w:rsidR="004508EE" w:rsidRDefault="00A50FBA">
            <w:pPr>
              <w:rPr>
                <w:rFonts w:ascii="Arial" w:hAnsi="Arial" w:cs="Arial"/>
                <w:b/>
                <w:bCs/>
                <w:color w:val="000000"/>
                <w:lang w:eastAsia="en-ZA"/>
              </w:rPr>
            </w:pPr>
            <w:r>
              <w:rPr>
                <w:rFonts w:ascii="Arial" w:hAnsi="Arial" w:cs="Arial"/>
                <w:b/>
                <w:bCs/>
                <w:color w:val="000000"/>
                <w:lang w:eastAsia="en-ZA"/>
              </w:rPr>
              <w:t xml:space="preserve">VALUATION OF </w:t>
            </w:r>
            <w:r w:rsidR="004508EE" w:rsidRPr="004508EE">
              <w:rPr>
                <w:rFonts w:ascii="Arial" w:hAnsi="Arial" w:cs="Arial"/>
                <w:b/>
                <w:bCs/>
                <w:color w:val="000000"/>
                <w:lang w:eastAsia="en-ZA"/>
              </w:rPr>
              <w:t>NON-CURRENT ASSETS</w:t>
            </w:r>
          </w:p>
          <w:p w:rsidR="004508EE" w:rsidRPr="004508EE" w:rsidRDefault="004508EE">
            <w:pPr>
              <w:rPr>
                <w:rFonts w:ascii="Arial" w:hAnsi="Arial" w:cs="Arial"/>
                <w:b/>
                <w:bCs/>
                <w:color w:val="000000"/>
                <w:lang w:eastAsia="en-ZA"/>
              </w:rPr>
            </w:pPr>
          </w:p>
        </w:tc>
        <w:tc>
          <w:tcPr>
            <w:tcW w:w="1748" w:type="dxa"/>
            <w:noWrap/>
            <w:vAlign w:val="bottom"/>
            <w:hideMark/>
          </w:tcPr>
          <w:p w:rsidR="004508EE" w:rsidRPr="004508EE" w:rsidRDefault="004508EE">
            <w:pPr>
              <w:rPr>
                <w:rFonts w:ascii="Arial" w:hAnsi="Arial" w:cs="Arial"/>
                <w:b/>
                <w:bCs/>
                <w:color w:val="000000"/>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326" w:type="dxa"/>
            <w:gridSpan w:val="2"/>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288"/>
        </w:trPr>
        <w:tc>
          <w:tcPr>
            <w:tcW w:w="3686" w:type="dxa"/>
            <w:noWrap/>
            <w:vAlign w:val="bottom"/>
            <w:hideMark/>
          </w:tcPr>
          <w:p w:rsidR="004508EE" w:rsidRPr="004508EE" w:rsidRDefault="004508EE">
            <w:pPr>
              <w:rPr>
                <w:rFonts w:ascii="Arial" w:hAnsi="Arial" w:cs="Arial"/>
                <w:color w:val="000000"/>
                <w:lang w:eastAsia="en-ZA"/>
              </w:rPr>
            </w:pPr>
            <w:r w:rsidRPr="004508EE">
              <w:rPr>
                <w:rFonts w:ascii="Arial" w:hAnsi="Arial" w:cs="Arial"/>
                <w:color w:val="000000"/>
                <w:lang w:eastAsia="en-ZA"/>
              </w:rPr>
              <w:t xml:space="preserve">Property, Plant &amp; Equipment </w:t>
            </w:r>
          </w:p>
        </w:tc>
        <w:tc>
          <w:tcPr>
            <w:tcW w:w="1748" w:type="dxa"/>
            <w:noWrap/>
            <w:vAlign w:val="bottom"/>
            <w:hideMark/>
          </w:tcPr>
          <w:p w:rsidR="004508EE" w:rsidRPr="004508EE" w:rsidRDefault="004508EE">
            <w:pPr>
              <w:rPr>
                <w:rFonts w:ascii="Arial" w:hAnsi="Arial" w:cs="Arial"/>
                <w:color w:val="000000"/>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288"/>
        </w:trPr>
        <w:tc>
          <w:tcPr>
            <w:tcW w:w="3686" w:type="dxa"/>
            <w:noWrap/>
            <w:vAlign w:val="bottom"/>
            <w:hideMark/>
          </w:tcPr>
          <w:p w:rsidR="004508EE" w:rsidRPr="004508EE" w:rsidRDefault="004508EE">
            <w:pPr>
              <w:rPr>
                <w:rFonts w:ascii="Arial" w:hAnsi="Arial" w:cs="Arial"/>
              </w:rPr>
            </w:pPr>
          </w:p>
        </w:tc>
        <w:tc>
          <w:tcPr>
            <w:tcW w:w="1748" w:type="dxa"/>
            <w:shd w:val="clear" w:color="auto" w:fill="BFBFBF"/>
            <w:noWrap/>
            <w:vAlign w:val="center"/>
            <w:hideMark/>
          </w:tcPr>
          <w:p w:rsidR="004508EE" w:rsidRPr="004508EE" w:rsidRDefault="004508EE">
            <w:pPr>
              <w:jc w:val="center"/>
              <w:rPr>
                <w:rFonts w:ascii="Arial" w:hAnsi="Arial" w:cs="Arial"/>
                <w:b/>
                <w:bCs/>
                <w:lang w:eastAsia="en-ZA"/>
              </w:rPr>
            </w:pPr>
            <w:r w:rsidRPr="004508EE">
              <w:rPr>
                <w:rFonts w:ascii="Arial" w:hAnsi="Arial" w:cs="Arial"/>
                <w:b/>
                <w:bCs/>
                <w:lang w:eastAsia="en-ZA"/>
              </w:rPr>
              <w:t>Cost</w:t>
            </w:r>
          </w:p>
        </w:tc>
        <w:tc>
          <w:tcPr>
            <w:tcW w:w="1748" w:type="dxa"/>
            <w:shd w:val="clear" w:color="auto" w:fill="BFBFBF"/>
            <w:noWrap/>
            <w:vAlign w:val="center"/>
            <w:hideMark/>
          </w:tcPr>
          <w:p w:rsidR="004508EE" w:rsidRPr="004508EE" w:rsidRDefault="004508EE">
            <w:pPr>
              <w:jc w:val="center"/>
              <w:rPr>
                <w:rFonts w:ascii="Arial" w:hAnsi="Arial" w:cs="Arial"/>
                <w:b/>
                <w:bCs/>
                <w:lang w:eastAsia="en-ZA"/>
              </w:rPr>
            </w:pPr>
            <w:r w:rsidRPr="004508EE">
              <w:rPr>
                <w:rFonts w:ascii="Arial" w:hAnsi="Arial" w:cs="Arial"/>
                <w:b/>
                <w:bCs/>
                <w:lang w:eastAsia="en-ZA"/>
              </w:rPr>
              <w:t>Accumulated Depreciation</w:t>
            </w:r>
          </w:p>
        </w:tc>
        <w:tc>
          <w:tcPr>
            <w:tcW w:w="1839" w:type="dxa"/>
            <w:shd w:val="clear" w:color="auto" w:fill="BFBFBF"/>
            <w:noWrap/>
            <w:vAlign w:val="center"/>
            <w:hideMark/>
          </w:tcPr>
          <w:p w:rsidR="004508EE" w:rsidRPr="004508EE" w:rsidRDefault="004508EE">
            <w:pPr>
              <w:jc w:val="center"/>
              <w:rPr>
                <w:rFonts w:ascii="Arial" w:hAnsi="Arial" w:cs="Arial"/>
                <w:b/>
                <w:bCs/>
                <w:lang w:eastAsia="en-ZA"/>
              </w:rPr>
            </w:pPr>
            <w:r w:rsidRPr="004508EE">
              <w:rPr>
                <w:rFonts w:ascii="Arial" w:hAnsi="Arial" w:cs="Arial"/>
                <w:b/>
                <w:bCs/>
                <w:lang w:eastAsia="en-ZA"/>
              </w:rPr>
              <w:t>Carrying Value</w:t>
            </w:r>
          </w:p>
        </w:tc>
        <w:tc>
          <w:tcPr>
            <w:tcW w:w="236" w:type="dxa"/>
            <w:noWrap/>
            <w:vAlign w:val="bottom"/>
            <w:hideMark/>
          </w:tcPr>
          <w:p w:rsidR="004508EE" w:rsidRPr="004508EE" w:rsidRDefault="004508EE">
            <w:pPr>
              <w:rPr>
                <w:rFonts w:ascii="Arial" w:hAnsi="Arial" w:cs="Arial"/>
                <w:b/>
                <w:bCs/>
                <w:lang w:eastAsia="en-ZA"/>
              </w:rPr>
            </w:pPr>
          </w:p>
        </w:tc>
      </w:tr>
      <w:tr w:rsidR="004508EE" w:rsidRPr="004508EE" w:rsidTr="00A50FBA">
        <w:trPr>
          <w:gridAfter w:val="1"/>
          <w:wAfter w:w="90" w:type="dxa"/>
          <w:trHeight w:val="288"/>
        </w:trPr>
        <w:tc>
          <w:tcPr>
            <w:tcW w:w="3686" w:type="dxa"/>
            <w:shd w:val="clear" w:color="auto" w:fill="BFBFBF"/>
            <w:noWrap/>
            <w:vAlign w:val="bottom"/>
            <w:hideMark/>
          </w:tcPr>
          <w:p w:rsidR="004508EE" w:rsidRPr="004508EE" w:rsidRDefault="004508EE">
            <w:pPr>
              <w:rPr>
                <w:rFonts w:ascii="Arial" w:hAnsi="Arial" w:cs="Arial"/>
                <w:bCs/>
                <w:color w:val="000000"/>
                <w:lang w:eastAsia="en-ZA"/>
              </w:rPr>
            </w:pPr>
            <w:r w:rsidRPr="004508EE">
              <w:rPr>
                <w:rFonts w:ascii="Arial" w:hAnsi="Arial" w:cs="Arial"/>
                <w:bCs/>
                <w:color w:val="000000"/>
                <w:lang w:eastAsia="en-ZA"/>
              </w:rPr>
              <w:t>Furniture and Fittings</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2 098 693.04 </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1 211 552.92 </w:t>
            </w: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887 140.12 </w:t>
            </w:r>
          </w:p>
        </w:tc>
        <w:tc>
          <w:tcPr>
            <w:tcW w:w="236" w:type="dxa"/>
            <w:noWrap/>
            <w:vAlign w:val="bottom"/>
            <w:hideMark/>
          </w:tcPr>
          <w:p w:rsidR="004508EE" w:rsidRPr="004508EE" w:rsidRDefault="004508EE">
            <w:pPr>
              <w:rPr>
                <w:rFonts w:ascii="Arial" w:hAnsi="Arial" w:cs="Arial"/>
                <w:color w:val="000000"/>
                <w:lang w:eastAsia="en-ZA"/>
              </w:rPr>
            </w:pPr>
          </w:p>
        </w:tc>
      </w:tr>
      <w:tr w:rsidR="004508EE" w:rsidRPr="004508EE" w:rsidTr="00A50FBA">
        <w:trPr>
          <w:gridAfter w:val="1"/>
          <w:wAfter w:w="90" w:type="dxa"/>
          <w:trHeight w:val="288"/>
        </w:trPr>
        <w:tc>
          <w:tcPr>
            <w:tcW w:w="3686" w:type="dxa"/>
            <w:shd w:val="clear" w:color="auto" w:fill="BFBFBF"/>
            <w:noWrap/>
            <w:vAlign w:val="bottom"/>
            <w:hideMark/>
          </w:tcPr>
          <w:p w:rsidR="004508EE" w:rsidRPr="004508EE" w:rsidRDefault="004508EE">
            <w:pPr>
              <w:rPr>
                <w:rFonts w:ascii="Arial" w:hAnsi="Arial" w:cs="Arial"/>
                <w:bCs/>
                <w:color w:val="000000"/>
                <w:lang w:eastAsia="en-ZA"/>
              </w:rPr>
            </w:pPr>
            <w:r w:rsidRPr="004508EE">
              <w:rPr>
                <w:rFonts w:ascii="Arial" w:hAnsi="Arial" w:cs="Arial"/>
                <w:bCs/>
                <w:color w:val="000000"/>
                <w:lang w:eastAsia="en-ZA"/>
              </w:rPr>
              <w:t>Office Equipment</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983 938.70 </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854 870.86 </w:t>
            </w: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129 067.84 </w:t>
            </w:r>
          </w:p>
        </w:tc>
        <w:tc>
          <w:tcPr>
            <w:tcW w:w="236" w:type="dxa"/>
            <w:noWrap/>
            <w:vAlign w:val="bottom"/>
            <w:hideMark/>
          </w:tcPr>
          <w:p w:rsidR="004508EE" w:rsidRPr="004508EE" w:rsidRDefault="004508EE">
            <w:pPr>
              <w:rPr>
                <w:rFonts w:ascii="Arial" w:hAnsi="Arial" w:cs="Arial"/>
                <w:color w:val="000000"/>
                <w:lang w:eastAsia="en-ZA"/>
              </w:rPr>
            </w:pPr>
          </w:p>
        </w:tc>
      </w:tr>
      <w:tr w:rsidR="004508EE" w:rsidRPr="004508EE" w:rsidTr="00A50FBA">
        <w:trPr>
          <w:gridAfter w:val="1"/>
          <w:wAfter w:w="90" w:type="dxa"/>
          <w:trHeight w:val="288"/>
        </w:trPr>
        <w:tc>
          <w:tcPr>
            <w:tcW w:w="3686" w:type="dxa"/>
            <w:shd w:val="clear" w:color="auto" w:fill="BFBFBF"/>
            <w:noWrap/>
            <w:vAlign w:val="bottom"/>
            <w:hideMark/>
          </w:tcPr>
          <w:p w:rsidR="004508EE" w:rsidRPr="004508EE" w:rsidRDefault="004508EE">
            <w:pPr>
              <w:rPr>
                <w:rFonts w:ascii="Arial" w:hAnsi="Arial" w:cs="Arial"/>
                <w:bCs/>
                <w:color w:val="000000"/>
                <w:lang w:eastAsia="en-ZA"/>
              </w:rPr>
            </w:pPr>
            <w:r w:rsidRPr="004508EE">
              <w:rPr>
                <w:rFonts w:ascii="Arial" w:hAnsi="Arial" w:cs="Arial"/>
                <w:bCs/>
                <w:color w:val="000000"/>
                <w:lang w:eastAsia="en-ZA"/>
              </w:rPr>
              <w:t>Computer Equipment</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2 637 746.27 </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1 304 066.99 </w:t>
            </w: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1 333 679.28 </w:t>
            </w:r>
          </w:p>
        </w:tc>
        <w:tc>
          <w:tcPr>
            <w:tcW w:w="236" w:type="dxa"/>
            <w:noWrap/>
            <w:vAlign w:val="bottom"/>
            <w:hideMark/>
          </w:tcPr>
          <w:p w:rsidR="004508EE" w:rsidRPr="004508EE" w:rsidRDefault="004508EE">
            <w:pPr>
              <w:rPr>
                <w:rFonts w:ascii="Arial" w:hAnsi="Arial" w:cs="Arial"/>
                <w:color w:val="000000"/>
                <w:lang w:eastAsia="en-ZA"/>
              </w:rPr>
            </w:pPr>
          </w:p>
        </w:tc>
      </w:tr>
      <w:tr w:rsidR="004508EE" w:rsidRPr="004508EE" w:rsidTr="00A50FBA">
        <w:trPr>
          <w:gridAfter w:val="1"/>
          <w:wAfter w:w="90" w:type="dxa"/>
          <w:trHeight w:val="288"/>
        </w:trPr>
        <w:tc>
          <w:tcPr>
            <w:tcW w:w="3686" w:type="dxa"/>
            <w:shd w:val="clear" w:color="auto" w:fill="BFBFBF"/>
            <w:noWrap/>
            <w:vAlign w:val="bottom"/>
            <w:hideMark/>
          </w:tcPr>
          <w:p w:rsidR="004508EE" w:rsidRPr="004508EE" w:rsidRDefault="004508EE">
            <w:pPr>
              <w:rPr>
                <w:rFonts w:ascii="Arial" w:hAnsi="Arial" w:cs="Arial"/>
                <w:bCs/>
                <w:color w:val="000000"/>
                <w:lang w:eastAsia="en-ZA"/>
              </w:rPr>
            </w:pPr>
            <w:r w:rsidRPr="004508EE">
              <w:rPr>
                <w:rFonts w:ascii="Arial" w:hAnsi="Arial" w:cs="Arial"/>
                <w:bCs/>
                <w:color w:val="000000"/>
                <w:lang w:eastAsia="en-ZA"/>
              </w:rPr>
              <w:t>Vehicles</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656 315.37 </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353 030.95 </w:t>
            </w: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303 284.42 </w:t>
            </w:r>
          </w:p>
        </w:tc>
        <w:tc>
          <w:tcPr>
            <w:tcW w:w="236" w:type="dxa"/>
            <w:noWrap/>
            <w:vAlign w:val="bottom"/>
            <w:hideMark/>
          </w:tcPr>
          <w:p w:rsidR="004508EE" w:rsidRPr="004508EE" w:rsidRDefault="004508EE">
            <w:pPr>
              <w:rPr>
                <w:rFonts w:ascii="Arial" w:hAnsi="Arial" w:cs="Arial"/>
                <w:color w:val="000000"/>
                <w:lang w:eastAsia="en-ZA"/>
              </w:rPr>
            </w:pPr>
          </w:p>
        </w:tc>
      </w:tr>
      <w:tr w:rsidR="004508EE" w:rsidRPr="004508EE" w:rsidTr="00A50FBA">
        <w:trPr>
          <w:gridAfter w:val="1"/>
          <w:wAfter w:w="90" w:type="dxa"/>
          <w:trHeight w:val="288"/>
        </w:trPr>
        <w:tc>
          <w:tcPr>
            <w:tcW w:w="3686" w:type="dxa"/>
            <w:shd w:val="clear" w:color="auto" w:fill="BFBFBF"/>
            <w:noWrap/>
            <w:vAlign w:val="bottom"/>
            <w:hideMark/>
          </w:tcPr>
          <w:p w:rsidR="004508EE" w:rsidRPr="004508EE" w:rsidRDefault="004508EE">
            <w:pPr>
              <w:rPr>
                <w:rFonts w:ascii="Arial" w:hAnsi="Arial" w:cs="Arial"/>
                <w:bCs/>
                <w:color w:val="000000"/>
                <w:lang w:eastAsia="en-ZA"/>
              </w:rPr>
            </w:pPr>
            <w:r w:rsidRPr="004508EE">
              <w:rPr>
                <w:rFonts w:ascii="Arial" w:hAnsi="Arial" w:cs="Arial"/>
                <w:bCs/>
                <w:color w:val="000000"/>
                <w:lang w:eastAsia="en-ZA"/>
              </w:rPr>
              <w:t>Lease hold improvements</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2 503 940.03 </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1 543 861.01 </w:t>
            </w: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960 079.02 </w:t>
            </w:r>
          </w:p>
        </w:tc>
        <w:tc>
          <w:tcPr>
            <w:tcW w:w="236" w:type="dxa"/>
            <w:noWrap/>
            <w:vAlign w:val="bottom"/>
            <w:hideMark/>
          </w:tcPr>
          <w:p w:rsidR="004508EE" w:rsidRPr="004508EE" w:rsidRDefault="004508EE">
            <w:pPr>
              <w:rPr>
                <w:rFonts w:ascii="Arial" w:hAnsi="Arial" w:cs="Arial"/>
                <w:color w:val="000000"/>
                <w:lang w:eastAsia="en-ZA"/>
              </w:rPr>
            </w:pPr>
          </w:p>
        </w:tc>
      </w:tr>
      <w:tr w:rsidR="004508EE" w:rsidRPr="004508EE" w:rsidTr="00A50FBA">
        <w:trPr>
          <w:gridAfter w:val="1"/>
          <w:wAfter w:w="90" w:type="dxa"/>
          <w:trHeight w:val="103"/>
        </w:trPr>
        <w:tc>
          <w:tcPr>
            <w:tcW w:w="3686" w:type="dxa"/>
            <w:noWrap/>
            <w:vAlign w:val="bottom"/>
            <w:hideMark/>
          </w:tcPr>
          <w:p w:rsidR="004508EE" w:rsidRPr="004508EE" w:rsidRDefault="004508EE">
            <w:pPr>
              <w:rPr>
                <w:rFonts w:ascii="Arial" w:hAnsi="Arial" w:cs="Arial"/>
              </w:rPr>
            </w:pPr>
          </w:p>
        </w:tc>
        <w:tc>
          <w:tcPr>
            <w:tcW w:w="1748"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lang w:eastAsia="en-ZA"/>
              </w:rPr>
            </w:pPr>
            <w:r w:rsidRPr="004508EE">
              <w:rPr>
                <w:rFonts w:ascii="Arial" w:hAnsi="Arial" w:cs="Arial"/>
                <w:b/>
                <w:bCs/>
                <w:lang w:eastAsia="en-ZA"/>
              </w:rPr>
              <w:t xml:space="preserve">8 880 633.41 </w:t>
            </w:r>
          </w:p>
        </w:tc>
        <w:tc>
          <w:tcPr>
            <w:tcW w:w="1748"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lang w:eastAsia="en-ZA"/>
              </w:rPr>
            </w:pPr>
            <w:r w:rsidRPr="004508EE">
              <w:rPr>
                <w:rFonts w:ascii="Arial" w:hAnsi="Arial" w:cs="Arial"/>
                <w:b/>
                <w:bCs/>
                <w:lang w:eastAsia="en-ZA"/>
              </w:rPr>
              <w:t xml:space="preserve">5 267 382.73 </w:t>
            </w:r>
          </w:p>
        </w:tc>
        <w:tc>
          <w:tcPr>
            <w:tcW w:w="1839"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lang w:eastAsia="en-ZA"/>
              </w:rPr>
            </w:pPr>
            <w:r w:rsidRPr="004508EE">
              <w:rPr>
                <w:rFonts w:ascii="Arial" w:hAnsi="Arial" w:cs="Arial"/>
                <w:b/>
                <w:bCs/>
                <w:lang w:eastAsia="en-ZA"/>
              </w:rPr>
              <w:t xml:space="preserve">3 613 250.68 </w:t>
            </w:r>
          </w:p>
        </w:tc>
        <w:tc>
          <w:tcPr>
            <w:tcW w:w="236" w:type="dxa"/>
            <w:noWrap/>
            <w:vAlign w:val="bottom"/>
            <w:hideMark/>
          </w:tcPr>
          <w:p w:rsidR="004508EE" w:rsidRPr="004508EE" w:rsidRDefault="004508EE">
            <w:pPr>
              <w:rPr>
                <w:rFonts w:ascii="Arial" w:hAnsi="Arial" w:cs="Arial"/>
                <w:b/>
                <w:bCs/>
                <w:lang w:eastAsia="en-ZA"/>
              </w:rPr>
            </w:pPr>
          </w:p>
        </w:tc>
      </w:tr>
      <w:tr w:rsidR="004508EE" w:rsidRPr="004508EE" w:rsidTr="00A50FBA">
        <w:trPr>
          <w:gridAfter w:val="1"/>
          <w:wAfter w:w="90" w:type="dxa"/>
          <w:trHeight w:val="300"/>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rPr>
                <w:rFonts w:ascii="Arial" w:hAnsi="Arial" w:cs="Arial"/>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288"/>
        </w:trPr>
        <w:tc>
          <w:tcPr>
            <w:tcW w:w="3686" w:type="dxa"/>
            <w:shd w:val="clear" w:color="auto" w:fill="BFBFBF"/>
            <w:noWrap/>
            <w:vAlign w:val="center"/>
            <w:hideMark/>
          </w:tcPr>
          <w:p w:rsidR="004508EE" w:rsidRPr="004508EE" w:rsidRDefault="004508EE">
            <w:pPr>
              <w:rPr>
                <w:rFonts w:ascii="Arial" w:hAnsi="Arial" w:cs="Arial"/>
                <w:b/>
                <w:bCs/>
                <w:color w:val="000000"/>
                <w:lang w:eastAsia="en-ZA"/>
              </w:rPr>
            </w:pPr>
            <w:r w:rsidRPr="004508EE">
              <w:rPr>
                <w:rFonts w:ascii="Arial" w:hAnsi="Arial" w:cs="Arial"/>
                <w:b/>
                <w:bCs/>
                <w:color w:val="000000"/>
                <w:lang w:eastAsia="en-ZA"/>
              </w:rPr>
              <w:t>Computer Software</w:t>
            </w:r>
          </w:p>
        </w:tc>
        <w:tc>
          <w:tcPr>
            <w:tcW w:w="1748" w:type="dxa"/>
            <w:shd w:val="clear" w:color="auto" w:fill="BFBFBF"/>
            <w:noWrap/>
            <w:vAlign w:val="center"/>
            <w:hideMark/>
          </w:tcPr>
          <w:p w:rsidR="004508EE" w:rsidRPr="004508EE" w:rsidRDefault="004508EE">
            <w:pPr>
              <w:jc w:val="center"/>
              <w:rPr>
                <w:rFonts w:ascii="Arial" w:hAnsi="Arial" w:cs="Arial"/>
                <w:b/>
                <w:bCs/>
                <w:lang w:eastAsia="en-ZA"/>
              </w:rPr>
            </w:pPr>
            <w:r w:rsidRPr="004508EE">
              <w:rPr>
                <w:rFonts w:ascii="Arial" w:hAnsi="Arial" w:cs="Arial"/>
                <w:b/>
                <w:bCs/>
                <w:lang w:eastAsia="en-ZA"/>
              </w:rPr>
              <w:t>Cost</w:t>
            </w:r>
          </w:p>
        </w:tc>
        <w:tc>
          <w:tcPr>
            <w:tcW w:w="1748" w:type="dxa"/>
            <w:shd w:val="clear" w:color="auto" w:fill="BFBFBF"/>
            <w:noWrap/>
            <w:vAlign w:val="center"/>
            <w:hideMark/>
          </w:tcPr>
          <w:p w:rsidR="004508EE" w:rsidRPr="004508EE" w:rsidRDefault="004508EE">
            <w:pPr>
              <w:jc w:val="center"/>
              <w:rPr>
                <w:rFonts w:ascii="Arial" w:hAnsi="Arial" w:cs="Arial"/>
                <w:b/>
                <w:bCs/>
                <w:lang w:eastAsia="en-ZA"/>
              </w:rPr>
            </w:pPr>
            <w:r w:rsidRPr="004508EE">
              <w:rPr>
                <w:rFonts w:ascii="Arial" w:hAnsi="Arial" w:cs="Arial"/>
                <w:b/>
                <w:bCs/>
                <w:lang w:eastAsia="en-ZA"/>
              </w:rPr>
              <w:t>Accumulated Depreciation</w:t>
            </w:r>
          </w:p>
        </w:tc>
        <w:tc>
          <w:tcPr>
            <w:tcW w:w="1839" w:type="dxa"/>
            <w:shd w:val="clear" w:color="auto" w:fill="BFBFBF"/>
            <w:noWrap/>
            <w:vAlign w:val="center"/>
            <w:hideMark/>
          </w:tcPr>
          <w:p w:rsidR="004508EE" w:rsidRPr="004508EE" w:rsidRDefault="004508EE">
            <w:pPr>
              <w:jc w:val="center"/>
              <w:rPr>
                <w:rFonts w:ascii="Arial" w:hAnsi="Arial" w:cs="Arial"/>
                <w:b/>
                <w:bCs/>
                <w:lang w:eastAsia="en-ZA"/>
              </w:rPr>
            </w:pPr>
            <w:r w:rsidRPr="004508EE">
              <w:rPr>
                <w:rFonts w:ascii="Arial" w:hAnsi="Arial" w:cs="Arial"/>
                <w:b/>
                <w:bCs/>
                <w:lang w:eastAsia="en-ZA"/>
              </w:rPr>
              <w:t>Carrying Value</w:t>
            </w:r>
          </w:p>
        </w:tc>
        <w:tc>
          <w:tcPr>
            <w:tcW w:w="236" w:type="dxa"/>
            <w:noWrap/>
            <w:vAlign w:val="bottom"/>
            <w:hideMark/>
          </w:tcPr>
          <w:p w:rsidR="004508EE" w:rsidRPr="004508EE" w:rsidRDefault="004508EE">
            <w:pPr>
              <w:rPr>
                <w:rFonts w:ascii="Arial" w:hAnsi="Arial" w:cs="Arial"/>
                <w:b/>
                <w:bCs/>
                <w:lang w:eastAsia="en-ZA"/>
              </w:rPr>
            </w:pPr>
          </w:p>
        </w:tc>
      </w:tr>
      <w:tr w:rsidR="004508EE" w:rsidRPr="004508EE" w:rsidTr="00A50FBA">
        <w:trPr>
          <w:gridAfter w:val="1"/>
          <w:wAfter w:w="90" w:type="dxa"/>
          <w:trHeight w:val="187"/>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1 896 172.43 </w:t>
            </w:r>
          </w:p>
        </w:tc>
        <w:tc>
          <w:tcPr>
            <w:tcW w:w="1748"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1 056 177.56 </w:t>
            </w: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839 994.87 </w:t>
            </w:r>
          </w:p>
        </w:tc>
        <w:tc>
          <w:tcPr>
            <w:tcW w:w="236" w:type="dxa"/>
            <w:noWrap/>
            <w:vAlign w:val="bottom"/>
            <w:hideMark/>
          </w:tcPr>
          <w:p w:rsidR="004508EE" w:rsidRPr="004508EE" w:rsidRDefault="004508EE">
            <w:pPr>
              <w:rPr>
                <w:rFonts w:ascii="Arial" w:hAnsi="Arial" w:cs="Arial"/>
                <w:color w:val="000000"/>
                <w:lang w:eastAsia="en-ZA"/>
              </w:rPr>
            </w:pPr>
          </w:p>
        </w:tc>
      </w:tr>
      <w:tr w:rsidR="004508EE" w:rsidRPr="004508EE" w:rsidTr="00A50FBA">
        <w:trPr>
          <w:gridAfter w:val="1"/>
          <w:wAfter w:w="90" w:type="dxa"/>
          <w:trHeight w:val="167"/>
        </w:trPr>
        <w:tc>
          <w:tcPr>
            <w:tcW w:w="3686" w:type="dxa"/>
            <w:noWrap/>
            <w:vAlign w:val="bottom"/>
            <w:hideMark/>
          </w:tcPr>
          <w:p w:rsidR="004508EE" w:rsidRPr="004508EE" w:rsidRDefault="004508EE">
            <w:pPr>
              <w:rPr>
                <w:rFonts w:ascii="Arial" w:hAnsi="Arial" w:cs="Arial"/>
              </w:rPr>
            </w:pPr>
          </w:p>
        </w:tc>
        <w:tc>
          <w:tcPr>
            <w:tcW w:w="1748"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lang w:eastAsia="en-ZA"/>
              </w:rPr>
            </w:pPr>
            <w:r w:rsidRPr="004508EE">
              <w:rPr>
                <w:rFonts w:ascii="Arial" w:hAnsi="Arial" w:cs="Arial"/>
                <w:b/>
                <w:bCs/>
                <w:lang w:eastAsia="en-ZA"/>
              </w:rPr>
              <w:t xml:space="preserve">1 896 172.43 </w:t>
            </w:r>
          </w:p>
        </w:tc>
        <w:tc>
          <w:tcPr>
            <w:tcW w:w="1748"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lang w:eastAsia="en-ZA"/>
              </w:rPr>
            </w:pPr>
            <w:r w:rsidRPr="004508EE">
              <w:rPr>
                <w:rFonts w:ascii="Arial" w:hAnsi="Arial" w:cs="Arial"/>
                <w:b/>
                <w:bCs/>
                <w:lang w:eastAsia="en-ZA"/>
              </w:rPr>
              <w:t xml:space="preserve">1 056 177.56 </w:t>
            </w:r>
          </w:p>
        </w:tc>
        <w:tc>
          <w:tcPr>
            <w:tcW w:w="1839"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lang w:eastAsia="en-ZA"/>
              </w:rPr>
            </w:pPr>
            <w:r w:rsidRPr="004508EE">
              <w:rPr>
                <w:rFonts w:ascii="Arial" w:hAnsi="Arial" w:cs="Arial"/>
                <w:b/>
                <w:bCs/>
                <w:lang w:eastAsia="en-ZA"/>
              </w:rPr>
              <w:t xml:space="preserve">839 994.87 </w:t>
            </w:r>
          </w:p>
        </w:tc>
        <w:tc>
          <w:tcPr>
            <w:tcW w:w="236" w:type="dxa"/>
            <w:noWrap/>
            <w:vAlign w:val="bottom"/>
            <w:hideMark/>
          </w:tcPr>
          <w:p w:rsidR="004508EE" w:rsidRPr="004508EE" w:rsidRDefault="004508EE">
            <w:pPr>
              <w:rPr>
                <w:rFonts w:ascii="Arial" w:hAnsi="Arial" w:cs="Arial"/>
                <w:b/>
                <w:bCs/>
                <w:lang w:eastAsia="en-ZA"/>
              </w:rPr>
            </w:pPr>
          </w:p>
        </w:tc>
      </w:tr>
      <w:tr w:rsidR="004508EE" w:rsidRPr="004508EE" w:rsidTr="00A50FBA">
        <w:trPr>
          <w:gridAfter w:val="1"/>
          <w:wAfter w:w="90" w:type="dxa"/>
          <w:trHeight w:val="300"/>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rPr>
                <w:rFonts w:ascii="Arial" w:hAnsi="Arial" w:cs="Arial"/>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219"/>
        </w:trPr>
        <w:tc>
          <w:tcPr>
            <w:tcW w:w="3686" w:type="dxa"/>
            <w:shd w:val="clear" w:color="auto" w:fill="BFBFBF"/>
            <w:noWrap/>
            <w:vAlign w:val="bottom"/>
            <w:hideMark/>
          </w:tcPr>
          <w:p w:rsidR="004508EE" w:rsidRPr="004508EE" w:rsidRDefault="004508EE">
            <w:pPr>
              <w:rPr>
                <w:rFonts w:ascii="Arial" w:hAnsi="Arial" w:cs="Arial"/>
                <w:b/>
                <w:bCs/>
                <w:color w:val="000000"/>
                <w:lang w:eastAsia="en-ZA"/>
              </w:rPr>
            </w:pPr>
            <w:r w:rsidRPr="004508EE">
              <w:rPr>
                <w:rFonts w:ascii="Arial" w:hAnsi="Arial" w:cs="Arial"/>
                <w:b/>
                <w:bCs/>
                <w:color w:val="000000"/>
                <w:lang w:eastAsia="en-ZA"/>
              </w:rPr>
              <w:t>Warranties</w:t>
            </w:r>
          </w:p>
        </w:tc>
        <w:tc>
          <w:tcPr>
            <w:tcW w:w="1748" w:type="dxa"/>
            <w:shd w:val="clear" w:color="auto" w:fill="BFBFBF"/>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w:t>
            </w:r>
          </w:p>
        </w:tc>
        <w:tc>
          <w:tcPr>
            <w:tcW w:w="1748" w:type="dxa"/>
            <w:shd w:val="clear" w:color="auto" w:fill="BFBFBF"/>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w:t>
            </w:r>
          </w:p>
        </w:tc>
        <w:tc>
          <w:tcPr>
            <w:tcW w:w="1839"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xml:space="preserve">18 546.08 </w:t>
            </w:r>
          </w:p>
        </w:tc>
        <w:tc>
          <w:tcPr>
            <w:tcW w:w="236" w:type="dxa"/>
            <w:noWrap/>
            <w:vAlign w:val="bottom"/>
            <w:hideMark/>
          </w:tcPr>
          <w:p w:rsidR="004508EE" w:rsidRPr="004508EE" w:rsidRDefault="004508EE">
            <w:pPr>
              <w:rPr>
                <w:rFonts w:ascii="Arial" w:hAnsi="Arial" w:cs="Arial"/>
                <w:b/>
                <w:bCs/>
                <w:color w:val="000000"/>
                <w:lang w:eastAsia="en-ZA"/>
              </w:rPr>
            </w:pPr>
          </w:p>
        </w:tc>
      </w:tr>
      <w:tr w:rsidR="004508EE" w:rsidRPr="004508EE" w:rsidTr="00A50FBA">
        <w:trPr>
          <w:gridAfter w:val="1"/>
          <w:wAfter w:w="90" w:type="dxa"/>
          <w:trHeight w:val="300"/>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rPr>
                <w:rFonts w:ascii="Arial" w:hAnsi="Arial" w:cs="Arial"/>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132"/>
        </w:trPr>
        <w:tc>
          <w:tcPr>
            <w:tcW w:w="7182" w:type="dxa"/>
            <w:gridSpan w:val="3"/>
            <w:noWrap/>
            <w:vAlign w:val="bottom"/>
            <w:hideMark/>
          </w:tcPr>
          <w:p w:rsidR="004508EE" w:rsidRPr="004508EE" w:rsidRDefault="004508EE">
            <w:pPr>
              <w:rPr>
                <w:rFonts w:ascii="Arial" w:hAnsi="Arial" w:cs="Arial"/>
                <w:lang w:eastAsia="en-ZA"/>
              </w:rPr>
            </w:pPr>
            <w:r w:rsidRPr="004508EE">
              <w:rPr>
                <w:rFonts w:ascii="Arial" w:hAnsi="Arial" w:cs="Arial"/>
                <w:b/>
                <w:bCs/>
                <w:color w:val="000000"/>
                <w:lang w:eastAsia="en-ZA"/>
              </w:rPr>
              <w:t>Total Value of Non-Current assets as at 31 August 2017</w:t>
            </w:r>
          </w:p>
        </w:tc>
        <w:tc>
          <w:tcPr>
            <w:tcW w:w="1839"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xml:space="preserve">4 471 791.63 </w:t>
            </w:r>
          </w:p>
        </w:tc>
        <w:tc>
          <w:tcPr>
            <w:tcW w:w="236" w:type="dxa"/>
            <w:noWrap/>
            <w:vAlign w:val="bottom"/>
            <w:hideMark/>
          </w:tcPr>
          <w:p w:rsidR="004508EE" w:rsidRPr="004508EE" w:rsidRDefault="004508EE">
            <w:pPr>
              <w:rPr>
                <w:rFonts w:ascii="Arial" w:hAnsi="Arial" w:cs="Arial"/>
                <w:b/>
                <w:bCs/>
                <w:color w:val="000000"/>
                <w:lang w:eastAsia="en-ZA"/>
              </w:rPr>
            </w:pPr>
          </w:p>
        </w:tc>
      </w:tr>
      <w:tr w:rsidR="004508EE" w:rsidRPr="004508EE" w:rsidTr="00A50FBA">
        <w:trPr>
          <w:gridAfter w:val="1"/>
          <w:wAfter w:w="90" w:type="dxa"/>
          <w:trHeight w:val="300"/>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rPr>
                <w:rFonts w:ascii="Arial" w:hAnsi="Arial" w:cs="Arial"/>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300"/>
        </w:trPr>
        <w:tc>
          <w:tcPr>
            <w:tcW w:w="3686" w:type="dxa"/>
            <w:noWrap/>
            <w:vAlign w:val="bottom"/>
          </w:tcPr>
          <w:p w:rsidR="004508EE" w:rsidRPr="004508EE" w:rsidRDefault="004508EE">
            <w:pPr>
              <w:rPr>
                <w:rFonts w:ascii="Arial" w:hAnsi="Arial" w:cs="Arial"/>
                <w:lang w:eastAsia="en-ZA"/>
              </w:rPr>
            </w:pPr>
          </w:p>
        </w:tc>
        <w:tc>
          <w:tcPr>
            <w:tcW w:w="1748" w:type="dxa"/>
            <w:noWrap/>
            <w:vAlign w:val="bottom"/>
          </w:tcPr>
          <w:p w:rsidR="004508EE" w:rsidRPr="004508EE" w:rsidRDefault="004508EE">
            <w:pPr>
              <w:jc w:val="right"/>
              <w:rPr>
                <w:rFonts w:ascii="Arial" w:hAnsi="Arial" w:cs="Arial"/>
                <w:lang w:eastAsia="en-ZA"/>
              </w:rPr>
            </w:pPr>
          </w:p>
        </w:tc>
        <w:tc>
          <w:tcPr>
            <w:tcW w:w="1748" w:type="dxa"/>
            <w:noWrap/>
            <w:vAlign w:val="bottom"/>
          </w:tcPr>
          <w:p w:rsidR="004508EE" w:rsidRPr="004508EE" w:rsidRDefault="004508EE">
            <w:pPr>
              <w:jc w:val="right"/>
              <w:rPr>
                <w:rFonts w:ascii="Arial" w:hAnsi="Arial" w:cs="Arial"/>
                <w:lang w:eastAsia="en-ZA"/>
              </w:rPr>
            </w:pPr>
          </w:p>
        </w:tc>
        <w:tc>
          <w:tcPr>
            <w:tcW w:w="1839" w:type="dxa"/>
            <w:noWrap/>
            <w:vAlign w:val="bottom"/>
          </w:tcPr>
          <w:p w:rsidR="004508EE" w:rsidRPr="004508EE" w:rsidRDefault="004508EE">
            <w:pPr>
              <w:jc w:val="right"/>
              <w:rPr>
                <w:rFonts w:ascii="Arial" w:hAnsi="Arial" w:cs="Arial"/>
                <w:lang w:eastAsia="en-ZA"/>
              </w:rPr>
            </w:pPr>
          </w:p>
        </w:tc>
        <w:tc>
          <w:tcPr>
            <w:tcW w:w="236" w:type="dxa"/>
            <w:noWrap/>
            <w:vAlign w:val="bottom"/>
          </w:tcPr>
          <w:p w:rsidR="004508EE" w:rsidRPr="004508EE" w:rsidRDefault="004508EE">
            <w:pPr>
              <w:rPr>
                <w:rFonts w:ascii="Arial" w:hAnsi="Arial" w:cs="Arial"/>
                <w:lang w:eastAsia="en-ZA"/>
              </w:rPr>
            </w:pPr>
          </w:p>
        </w:tc>
      </w:tr>
      <w:tr w:rsidR="004508EE" w:rsidRPr="004508EE" w:rsidTr="00A50FBA">
        <w:trPr>
          <w:gridAfter w:val="1"/>
          <w:wAfter w:w="90" w:type="dxa"/>
          <w:trHeight w:val="288"/>
        </w:trPr>
        <w:tc>
          <w:tcPr>
            <w:tcW w:w="3686" w:type="dxa"/>
            <w:noWrap/>
            <w:vAlign w:val="bottom"/>
            <w:hideMark/>
          </w:tcPr>
          <w:p w:rsidR="004508EE" w:rsidRPr="004508EE" w:rsidRDefault="004508EE">
            <w:pPr>
              <w:rPr>
                <w:rFonts w:ascii="Arial" w:hAnsi="Arial" w:cs="Arial"/>
                <w:b/>
                <w:bCs/>
                <w:color w:val="000000"/>
                <w:lang w:eastAsia="en-ZA"/>
              </w:rPr>
            </w:pPr>
            <w:r w:rsidRPr="004508EE">
              <w:rPr>
                <w:rFonts w:ascii="Arial" w:hAnsi="Arial" w:cs="Arial"/>
                <w:b/>
                <w:bCs/>
                <w:color w:val="000000"/>
                <w:lang w:eastAsia="en-ZA"/>
              </w:rPr>
              <w:t>CURRENT ASSETS</w:t>
            </w:r>
          </w:p>
        </w:tc>
        <w:tc>
          <w:tcPr>
            <w:tcW w:w="1748" w:type="dxa"/>
            <w:noWrap/>
            <w:vAlign w:val="bottom"/>
            <w:hideMark/>
          </w:tcPr>
          <w:p w:rsidR="004508EE" w:rsidRPr="004508EE" w:rsidRDefault="004508EE">
            <w:pPr>
              <w:rPr>
                <w:rFonts w:ascii="Arial" w:hAnsi="Arial" w:cs="Arial"/>
                <w:b/>
                <w:bCs/>
                <w:color w:val="000000"/>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288"/>
        </w:trPr>
        <w:tc>
          <w:tcPr>
            <w:tcW w:w="3686" w:type="dxa"/>
            <w:noWrap/>
            <w:vAlign w:val="bottom"/>
            <w:hideMark/>
          </w:tcPr>
          <w:p w:rsidR="004508EE" w:rsidRPr="004508EE" w:rsidRDefault="004508EE">
            <w:pPr>
              <w:rPr>
                <w:rFonts w:ascii="Arial" w:hAnsi="Arial" w:cs="Arial"/>
                <w:b/>
                <w:bCs/>
                <w:color w:val="000000"/>
                <w:lang w:eastAsia="en-ZA"/>
              </w:rPr>
            </w:pPr>
            <w:r w:rsidRPr="004508EE">
              <w:rPr>
                <w:rFonts w:ascii="Arial" w:hAnsi="Arial" w:cs="Arial"/>
                <w:b/>
                <w:bCs/>
                <w:color w:val="000000"/>
                <w:lang w:eastAsia="en-ZA"/>
              </w:rPr>
              <w:t>CASH &amp; CASH EQUIVALENTS</w:t>
            </w:r>
          </w:p>
        </w:tc>
        <w:tc>
          <w:tcPr>
            <w:tcW w:w="1748" w:type="dxa"/>
            <w:noWrap/>
            <w:vAlign w:val="bottom"/>
            <w:hideMark/>
          </w:tcPr>
          <w:p w:rsidR="004508EE" w:rsidRPr="004508EE" w:rsidRDefault="004508EE">
            <w:pPr>
              <w:rPr>
                <w:rFonts w:ascii="Arial" w:hAnsi="Arial" w:cs="Arial"/>
                <w:b/>
                <w:bCs/>
                <w:color w:val="000000"/>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288"/>
        </w:trPr>
        <w:tc>
          <w:tcPr>
            <w:tcW w:w="3686" w:type="dxa"/>
            <w:noWrap/>
            <w:vAlign w:val="bottom"/>
            <w:hideMark/>
          </w:tcPr>
          <w:p w:rsidR="004508EE" w:rsidRPr="004508EE" w:rsidRDefault="004508EE">
            <w:pPr>
              <w:rPr>
                <w:rFonts w:ascii="Arial" w:hAnsi="Arial" w:cs="Arial"/>
                <w:color w:val="000000"/>
                <w:lang w:eastAsia="en-ZA"/>
              </w:rPr>
            </w:pPr>
            <w:r w:rsidRPr="004508EE">
              <w:rPr>
                <w:rFonts w:ascii="Arial" w:hAnsi="Arial" w:cs="Arial"/>
                <w:color w:val="000000"/>
                <w:lang w:eastAsia="en-ZA"/>
              </w:rPr>
              <w:t>Finance-Petty Cash Control</w:t>
            </w:r>
          </w:p>
        </w:tc>
        <w:tc>
          <w:tcPr>
            <w:tcW w:w="1748" w:type="dxa"/>
            <w:noWrap/>
            <w:vAlign w:val="bottom"/>
            <w:hideMark/>
          </w:tcPr>
          <w:p w:rsidR="004508EE" w:rsidRPr="004508EE" w:rsidRDefault="004508EE">
            <w:pPr>
              <w:rPr>
                <w:rFonts w:ascii="Arial" w:hAnsi="Arial" w:cs="Arial"/>
                <w:color w:val="000000"/>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1 908.10 </w:t>
            </w:r>
          </w:p>
        </w:tc>
        <w:tc>
          <w:tcPr>
            <w:tcW w:w="236" w:type="dxa"/>
            <w:noWrap/>
            <w:vAlign w:val="bottom"/>
            <w:hideMark/>
          </w:tcPr>
          <w:p w:rsidR="004508EE" w:rsidRPr="004508EE" w:rsidRDefault="004508EE">
            <w:pPr>
              <w:rPr>
                <w:rFonts w:ascii="Arial" w:hAnsi="Arial" w:cs="Arial"/>
                <w:color w:val="000000"/>
                <w:lang w:eastAsia="en-ZA"/>
              </w:rPr>
            </w:pPr>
          </w:p>
        </w:tc>
      </w:tr>
      <w:tr w:rsidR="004508EE" w:rsidRPr="004508EE" w:rsidTr="00A50FBA">
        <w:trPr>
          <w:gridAfter w:val="1"/>
          <w:wAfter w:w="90" w:type="dxa"/>
          <w:trHeight w:val="288"/>
        </w:trPr>
        <w:tc>
          <w:tcPr>
            <w:tcW w:w="3686" w:type="dxa"/>
            <w:noWrap/>
            <w:vAlign w:val="bottom"/>
            <w:hideMark/>
          </w:tcPr>
          <w:p w:rsidR="004508EE" w:rsidRPr="004508EE" w:rsidRDefault="004508EE">
            <w:pPr>
              <w:rPr>
                <w:rFonts w:ascii="Arial" w:hAnsi="Arial" w:cs="Arial"/>
                <w:color w:val="000000"/>
                <w:lang w:eastAsia="en-ZA"/>
              </w:rPr>
            </w:pPr>
            <w:r w:rsidRPr="004508EE">
              <w:rPr>
                <w:rFonts w:ascii="Arial" w:hAnsi="Arial" w:cs="Arial"/>
                <w:color w:val="000000"/>
                <w:lang w:eastAsia="en-ZA"/>
              </w:rPr>
              <w:t>Finance-Bank ABSA/01 Main</w:t>
            </w:r>
          </w:p>
        </w:tc>
        <w:tc>
          <w:tcPr>
            <w:tcW w:w="1748" w:type="dxa"/>
            <w:noWrap/>
            <w:vAlign w:val="bottom"/>
            <w:hideMark/>
          </w:tcPr>
          <w:p w:rsidR="004508EE" w:rsidRPr="004508EE" w:rsidRDefault="004508EE">
            <w:pPr>
              <w:rPr>
                <w:rFonts w:ascii="Arial" w:hAnsi="Arial" w:cs="Arial"/>
                <w:color w:val="000000"/>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57 464.20 </w:t>
            </w:r>
          </w:p>
        </w:tc>
        <w:tc>
          <w:tcPr>
            <w:tcW w:w="236" w:type="dxa"/>
            <w:noWrap/>
            <w:vAlign w:val="bottom"/>
            <w:hideMark/>
          </w:tcPr>
          <w:p w:rsidR="004508EE" w:rsidRPr="004508EE" w:rsidRDefault="004508EE">
            <w:pPr>
              <w:rPr>
                <w:rFonts w:ascii="Arial" w:hAnsi="Arial" w:cs="Arial"/>
                <w:color w:val="000000"/>
                <w:lang w:eastAsia="en-ZA"/>
              </w:rPr>
            </w:pPr>
          </w:p>
        </w:tc>
      </w:tr>
      <w:tr w:rsidR="004508EE" w:rsidRPr="004508EE" w:rsidTr="00A50FBA">
        <w:trPr>
          <w:gridAfter w:val="1"/>
          <w:wAfter w:w="90" w:type="dxa"/>
          <w:trHeight w:val="288"/>
        </w:trPr>
        <w:tc>
          <w:tcPr>
            <w:tcW w:w="3686" w:type="dxa"/>
            <w:noWrap/>
            <w:vAlign w:val="bottom"/>
            <w:hideMark/>
          </w:tcPr>
          <w:p w:rsidR="004508EE" w:rsidRPr="004508EE" w:rsidRDefault="004508EE">
            <w:pPr>
              <w:rPr>
                <w:rFonts w:ascii="Arial" w:hAnsi="Arial" w:cs="Arial"/>
                <w:color w:val="000000"/>
                <w:lang w:eastAsia="en-ZA"/>
              </w:rPr>
            </w:pPr>
            <w:r w:rsidRPr="004508EE">
              <w:rPr>
                <w:rFonts w:ascii="Arial" w:hAnsi="Arial" w:cs="Arial"/>
                <w:color w:val="000000"/>
                <w:lang w:eastAsia="en-ZA"/>
              </w:rPr>
              <w:t>Finance-Bank ABSA/04 Call Account</w:t>
            </w:r>
          </w:p>
        </w:tc>
        <w:tc>
          <w:tcPr>
            <w:tcW w:w="1748" w:type="dxa"/>
            <w:noWrap/>
            <w:vAlign w:val="bottom"/>
            <w:hideMark/>
          </w:tcPr>
          <w:p w:rsidR="004508EE" w:rsidRPr="004508EE" w:rsidRDefault="004508EE">
            <w:pPr>
              <w:rPr>
                <w:rFonts w:ascii="Arial" w:hAnsi="Arial" w:cs="Arial"/>
                <w:color w:val="000000"/>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jc w:val="right"/>
              <w:rPr>
                <w:rFonts w:ascii="Arial" w:hAnsi="Arial" w:cs="Arial"/>
                <w:color w:val="000000"/>
                <w:lang w:eastAsia="en-ZA"/>
              </w:rPr>
            </w:pPr>
            <w:r w:rsidRPr="004508EE">
              <w:rPr>
                <w:rFonts w:ascii="Arial" w:hAnsi="Arial" w:cs="Arial"/>
                <w:color w:val="000000"/>
                <w:lang w:eastAsia="en-ZA"/>
              </w:rPr>
              <w:t xml:space="preserve">8 223 039.61 </w:t>
            </w:r>
          </w:p>
        </w:tc>
        <w:tc>
          <w:tcPr>
            <w:tcW w:w="236" w:type="dxa"/>
            <w:noWrap/>
            <w:vAlign w:val="bottom"/>
            <w:hideMark/>
          </w:tcPr>
          <w:p w:rsidR="004508EE" w:rsidRPr="004508EE" w:rsidRDefault="004508EE">
            <w:pPr>
              <w:rPr>
                <w:rFonts w:ascii="Arial" w:hAnsi="Arial" w:cs="Arial"/>
                <w:color w:val="000000"/>
                <w:lang w:eastAsia="en-ZA"/>
              </w:rPr>
            </w:pPr>
            <w:r w:rsidRPr="004508EE">
              <w:rPr>
                <w:rFonts w:ascii="Arial" w:hAnsi="Arial" w:cs="Arial"/>
                <w:color w:val="000000"/>
                <w:lang w:eastAsia="en-ZA"/>
              </w:rPr>
              <w:t>*</w:t>
            </w:r>
          </w:p>
        </w:tc>
      </w:tr>
      <w:tr w:rsidR="004508EE" w:rsidRPr="004508EE" w:rsidTr="00A50FBA">
        <w:trPr>
          <w:gridAfter w:val="1"/>
          <w:wAfter w:w="90" w:type="dxa"/>
          <w:trHeight w:val="300"/>
        </w:trPr>
        <w:tc>
          <w:tcPr>
            <w:tcW w:w="3686" w:type="dxa"/>
            <w:noWrap/>
            <w:vAlign w:val="bottom"/>
            <w:hideMark/>
          </w:tcPr>
          <w:p w:rsidR="004508EE" w:rsidRPr="004508EE" w:rsidRDefault="004508EE">
            <w:pPr>
              <w:rPr>
                <w:rFonts w:ascii="Arial" w:hAnsi="Arial" w:cs="Arial"/>
                <w:b/>
                <w:bCs/>
                <w:color w:val="000000"/>
                <w:lang w:eastAsia="en-ZA"/>
              </w:rPr>
            </w:pPr>
            <w:r w:rsidRPr="004508EE">
              <w:rPr>
                <w:rFonts w:ascii="Arial" w:hAnsi="Arial" w:cs="Arial"/>
                <w:b/>
                <w:bCs/>
                <w:color w:val="000000"/>
                <w:lang w:eastAsia="en-ZA"/>
              </w:rPr>
              <w:t>Total Cash &amp; Cash Equivalents</w:t>
            </w:r>
          </w:p>
        </w:tc>
        <w:tc>
          <w:tcPr>
            <w:tcW w:w="1748" w:type="dxa"/>
            <w:noWrap/>
            <w:vAlign w:val="bottom"/>
            <w:hideMark/>
          </w:tcPr>
          <w:p w:rsidR="004508EE" w:rsidRPr="004508EE" w:rsidRDefault="004508EE">
            <w:pPr>
              <w:rPr>
                <w:rFonts w:ascii="Arial" w:hAnsi="Arial" w:cs="Arial"/>
                <w:b/>
                <w:bCs/>
                <w:color w:val="000000"/>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xml:space="preserve">8 282 411.91 </w:t>
            </w:r>
          </w:p>
        </w:tc>
        <w:tc>
          <w:tcPr>
            <w:tcW w:w="236" w:type="dxa"/>
            <w:noWrap/>
            <w:vAlign w:val="bottom"/>
            <w:hideMark/>
          </w:tcPr>
          <w:p w:rsidR="004508EE" w:rsidRPr="004508EE" w:rsidRDefault="004508EE">
            <w:pPr>
              <w:rPr>
                <w:rFonts w:ascii="Arial" w:hAnsi="Arial" w:cs="Arial"/>
                <w:b/>
                <w:bCs/>
                <w:color w:val="000000"/>
                <w:lang w:eastAsia="en-ZA"/>
              </w:rPr>
            </w:pPr>
          </w:p>
        </w:tc>
      </w:tr>
      <w:tr w:rsidR="004508EE" w:rsidRPr="004508EE" w:rsidTr="00A50FBA">
        <w:trPr>
          <w:gridAfter w:val="1"/>
          <w:wAfter w:w="90" w:type="dxa"/>
          <w:trHeight w:val="300"/>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rPr>
                <w:rFonts w:ascii="Arial" w:hAnsi="Arial" w:cs="Arial"/>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100"/>
        </w:trPr>
        <w:tc>
          <w:tcPr>
            <w:tcW w:w="3686" w:type="dxa"/>
            <w:shd w:val="clear" w:color="auto" w:fill="BFBFBF"/>
            <w:noWrap/>
            <w:vAlign w:val="bottom"/>
            <w:hideMark/>
          </w:tcPr>
          <w:p w:rsidR="004508EE" w:rsidRPr="004508EE" w:rsidRDefault="004508EE">
            <w:pPr>
              <w:rPr>
                <w:rFonts w:ascii="Arial" w:hAnsi="Arial" w:cs="Arial"/>
                <w:b/>
                <w:bCs/>
                <w:color w:val="000000"/>
                <w:lang w:eastAsia="en-ZA"/>
              </w:rPr>
            </w:pPr>
            <w:r w:rsidRPr="004508EE">
              <w:rPr>
                <w:rFonts w:ascii="Arial" w:hAnsi="Arial" w:cs="Arial"/>
                <w:b/>
                <w:bCs/>
                <w:color w:val="000000"/>
                <w:lang w:eastAsia="en-ZA"/>
              </w:rPr>
              <w:t>Inventory Account</w:t>
            </w:r>
          </w:p>
        </w:tc>
        <w:tc>
          <w:tcPr>
            <w:tcW w:w="1748" w:type="dxa"/>
            <w:shd w:val="clear" w:color="auto" w:fill="BFBFBF"/>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w:t>
            </w:r>
          </w:p>
        </w:tc>
        <w:tc>
          <w:tcPr>
            <w:tcW w:w="1748" w:type="dxa"/>
            <w:shd w:val="clear" w:color="auto" w:fill="BFBFBF"/>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w:t>
            </w:r>
          </w:p>
        </w:tc>
        <w:tc>
          <w:tcPr>
            <w:tcW w:w="1839"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xml:space="preserve">194 781.99 </w:t>
            </w:r>
          </w:p>
        </w:tc>
        <w:tc>
          <w:tcPr>
            <w:tcW w:w="236" w:type="dxa"/>
            <w:noWrap/>
            <w:vAlign w:val="bottom"/>
            <w:hideMark/>
          </w:tcPr>
          <w:p w:rsidR="004508EE" w:rsidRPr="004508EE" w:rsidRDefault="004508EE">
            <w:pPr>
              <w:rPr>
                <w:rFonts w:ascii="Arial" w:hAnsi="Arial" w:cs="Arial"/>
                <w:b/>
                <w:bCs/>
                <w:color w:val="000000"/>
                <w:lang w:eastAsia="en-ZA"/>
              </w:rPr>
            </w:pPr>
          </w:p>
        </w:tc>
      </w:tr>
      <w:tr w:rsidR="004508EE" w:rsidRPr="004508EE" w:rsidTr="00A50FBA">
        <w:trPr>
          <w:gridAfter w:val="1"/>
          <w:wAfter w:w="90" w:type="dxa"/>
          <w:trHeight w:val="68"/>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rPr>
                <w:rFonts w:ascii="Arial" w:hAnsi="Arial" w:cs="Arial"/>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76"/>
        </w:trPr>
        <w:tc>
          <w:tcPr>
            <w:tcW w:w="7182" w:type="dxa"/>
            <w:gridSpan w:val="3"/>
            <w:noWrap/>
            <w:vAlign w:val="bottom"/>
            <w:hideMark/>
          </w:tcPr>
          <w:p w:rsidR="004508EE" w:rsidRPr="004508EE" w:rsidRDefault="004508EE">
            <w:pPr>
              <w:rPr>
                <w:rFonts w:ascii="Arial" w:hAnsi="Arial" w:cs="Arial"/>
                <w:lang w:eastAsia="en-ZA"/>
              </w:rPr>
            </w:pPr>
            <w:r w:rsidRPr="004508EE">
              <w:rPr>
                <w:rFonts w:ascii="Arial" w:hAnsi="Arial" w:cs="Arial"/>
                <w:b/>
                <w:bCs/>
                <w:color w:val="000000"/>
                <w:lang w:eastAsia="en-ZA"/>
              </w:rPr>
              <w:t>TOTAL CURRENT ASSETS AS AT 31 AUGUST 2017</w:t>
            </w:r>
          </w:p>
        </w:tc>
        <w:tc>
          <w:tcPr>
            <w:tcW w:w="1839" w:type="dxa"/>
            <w:tcBorders>
              <w:top w:val="nil"/>
              <w:left w:val="nil"/>
              <w:bottom w:val="single" w:sz="8" w:space="0" w:color="auto"/>
              <w:right w:val="nil"/>
            </w:tcBorders>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xml:space="preserve">8 477 193.90 </w:t>
            </w:r>
          </w:p>
        </w:tc>
        <w:tc>
          <w:tcPr>
            <w:tcW w:w="236" w:type="dxa"/>
            <w:noWrap/>
            <w:vAlign w:val="bottom"/>
            <w:hideMark/>
          </w:tcPr>
          <w:p w:rsidR="004508EE" w:rsidRPr="004508EE" w:rsidRDefault="004508EE">
            <w:pPr>
              <w:rPr>
                <w:rFonts w:ascii="Arial" w:hAnsi="Arial" w:cs="Arial"/>
                <w:b/>
                <w:bCs/>
                <w:color w:val="000000"/>
                <w:lang w:eastAsia="en-ZA"/>
              </w:rPr>
            </w:pPr>
          </w:p>
        </w:tc>
      </w:tr>
      <w:tr w:rsidR="004508EE" w:rsidRPr="004508EE" w:rsidTr="00A50FBA">
        <w:trPr>
          <w:gridAfter w:val="1"/>
          <w:wAfter w:w="90" w:type="dxa"/>
          <w:trHeight w:val="173"/>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rPr>
                <w:rFonts w:ascii="Arial" w:hAnsi="Arial" w:cs="Arial"/>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56"/>
        </w:trPr>
        <w:tc>
          <w:tcPr>
            <w:tcW w:w="7182" w:type="dxa"/>
            <w:gridSpan w:val="3"/>
            <w:noWrap/>
            <w:vAlign w:val="bottom"/>
            <w:hideMark/>
          </w:tcPr>
          <w:p w:rsidR="004508EE" w:rsidRPr="004508EE" w:rsidRDefault="004508EE">
            <w:pPr>
              <w:rPr>
                <w:rFonts w:ascii="Arial" w:hAnsi="Arial" w:cs="Arial"/>
                <w:lang w:eastAsia="en-ZA"/>
              </w:rPr>
            </w:pPr>
            <w:r w:rsidRPr="004508EE">
              <w:rPr>
                <w:rFonts w:ascii="Arial" w:hAnsi="Arial" w:cs="Arial"/>
                <w:b/>
                <w:bCs/>
                <w:color w:val="000000"/>
                <w:lang w:eastAsia="en-ZA"/>
              </w:rPr>
              <w:t>TOTAL VALUE OF ASSETS AS AT 31 AUGUST 2017</w:t>
            </w:r>
          </w:p>
        </w:tc>
        <w:tc>
          <w:tcPr>
            <w:tcW w:w="1839" w:type="dxa"/>
            <w:tcBorders>
              <w:top w:val="single" w:sz="4" w:space="0" w:color="auto"/>
              <w:left w:val="nil"/>
              <w:bottom w:val="double" w:sz="6" w:space="0" w:color="auto"/>
              <w:right w:val="nil"/>
            </w:tcBorders>
            <w:noWrap/>
            <w:vAlign w:val="bottom"/>
            <w:hideMark/>
          </w:tcPr>
          <w:p w:rsidR="004508EE" w:rsidRPr="004508EE" w:rsidRDefault="004508EE">
            <w:pPr>
              <w:jc w:val="right"/>
              <w:rPr>
                <w:rFonts w:ascii="Arial" w:hAnsi="Arial" w:cs="Arial"/>
                <w:b/>
                <w:bCs/>
                <w:color w:val="000000"/>
                <w:lang w:eastAsia="en-ZA"/>
              </w:rPr>
            </w:pPr>
            <w:r w:rsidRPr="004508EE">
              <w:rPr>
                <w:rFonts w:ascii="Arial" w:hAnsi="Arial" w:cs="Arial"/>
                <w:b/>
                <w:bCs/>
                <w:color w:val="000000"/>
                <w:lang w:eastAsia="en-ZA"/>
              </w:rPr>
              <w:t xml:space="preserve">12 948 985.53 </w:t>
            </w:r>
          </w:p>
        </w:tc>
        <w:tc>
          <w:tcPr>
            <w:tcW w:w="236" w:type="dxa"/>
            <w:noWrap/>
            <w:vAlign w:val="bottom"/>
            <w:hideMark/>
          </w:tcPr>
          <w:p w:rsidR="004508EE" w:rsidRPr="004508EE" w:rsidRDefault="004508EE">
            <w:pPr>
              <w:rPr>
                <w:rFonts w:ascii="Arial" w:hAnsi="Arial" w:cs="Arial"/>
                <w:b/>
                <w:bCs/>
                <w:color w:val="000000"/>
                <w:lang w:eastAsia="en-ZA"/>
              </w:rPr>
            </w:pPr>
          </w:p>
        </w:tc>
      </w:tr>
      <w:tr w:rsidR="004508EE" w:rsidRPr="004508EE" w:rsidTr="00A50FBA">
        <w:trPr>
          <w:gridAfter w:val="1"/>
          <w:wAfter w:w="90" w:type="dxa"/>
          <w:trHeight w:val="21"/>
        </w:trPr>
        <w:tc>
          <w:tcPr>
            <w:tcW w:w="3686" w:type="dxa"/>
            <w:noWrap/>
            <w:vAlign w:val="bottom"/>
            <w:hideMark/>
          </w:tcPr>
          <w:p w:rsidR="004508EE" w:rsidRPr="004508EE" w:rsidRDefault="004508EE">
            <w:pPr>
              <w:rPr>
                <w:rFonts w:ascii="Arial" w:hAnsi="Arial" w:cs="Arial"/>
              </w:rPr>
            </w:pPr>
          </w:p>
        </w:tc>
        <w:tc>
          <w:tcPr>
            <w:tcW w:w="1748" w:type="dxa"/>
            <w:noWrap/>
            <w:vAlign w:val="bottom"/>
            <w:hideMark/>
          </w:tcPr>
          <w:p w:rsidR="004508EE" w:rsidRPr="004508EE" w:rsidRDefault="004508EE">
            <w:pPr>
              <w:rPr>
                <w:rFonts w:ascii="Arial" w:hAnsi="Arial" w:cs="Arial"/>
                <w:lang w:eastAsia="en-ZA"/>
              </w:rPr>
            </w:pPr>
          </w:p>
        </w:tc>
        <w:tc>
          <w:tcPr>
            <w:tcW w:w="1748" w:type="dxa"/>
            <w:noWrap/>
            <w:vAlign w:val="bottom"/>
            <w:hideMark/>
          </w:tcPr>
          <w:p w:rsidR="004508EE" w:rsidRPr="004508EE" w:rsidRDefault="004508EE">
            <w:pPr>
              <w:rPr>
                <w:rFonts w:ascii="Arial" w:hAnsi="Arial" w:cs="Arial"/>
                <w:lang w:eastAsia="en-ZA"/>
              </w:rPr>
            </w:pPr>
          </w:p>
        </w:tc>
        <w:tc>
          <w:tcPr>
            <w:tcW w:w="1839" w:type="dxa"/>
            <w:noWrap/>
            <w:vAlign w:val="bottom"/>
            <w:hideMark/>
          </w:tcPr>
          <w:p w:rsidR="004508EE" w:rsidRPr="004508EE" w:rsidRDefault="004508EE">
            <w:pPr>
              <w:rPr>
                <w:rFonts w:ascii="Arial" w:hAnsi="Arial" w:cs="Arial"/>
                <w:lang w:eastAsia="en-ZA"/>
              </w:rPr>
            </w:pPr>
          </w:p>
        </w:tc>
        <w:tc>
          <w:tcPr>
            <w:tcW w:w="236" w:type="dxa"/>
            <w:noWrap/>
            <w:vAlign w:val="bottom"/>
            <w:hideMark/>
          </w:tcPr>
          <w:p w:rsidR="004508EE" w:rsidRPr="004508EE" w:rsidRDefault="004508EE">
            <w:pPr>
              <w:rPr>
                <w:rFonts w:ascii="Arial" w:hAnsi="Arial" w:cs="Arial"/>
                <w:lang w:eastAsia="en-ZA"/>
              </w:rPr>
            </w:pPr>
          </w:p>
        </w:tc>
      </w:tr>
      <w:tr w:rsidR="004508EE" w:rsidRPr="004508EE" w:rsidTr="00A50FBA">
        <w:trPr>
          <w:gridAfter w:val="1"/>
          <w:wAfter w:w="90" w:type="dxa"/>
          <w:trHeight w:val="288"/>
        </w:trPr>
        <w:tc>
          <w:tcPr>
            <w:tcW w:w="9021" w:type="dxa"/>
            <w:gridSpan w:val="4"/>
            <w:noWrap/>
            <w:vAlign w:val="bottom"/>
            <w:hideMark/>
          </w:tcPr>
          <w:p w:rsidR="004508EE" w:rsidRDefault="004508EE">
            <w:pPr>
              <w:rPr>
                <w:rFonts w:ascii="Arial" w:hAnsi="Arial" w:cs="Arial"/>
                <w:color w:val="000000"/>
                <w:lang w:eastAsia="en-ZA"/>
              </w:rPr>
            </w:pPr>
            <w:r w:rsidRPr="004508EE">
              <w:rPr>
                <w:rFonts w:ascii="Arial" w:hAnsi="Arial" w:cs="Arial"/>
                <w:color w:val="000000"/>
                <w:lang w:eastAsia="en-ZA"/>
              </w:rPr>
              <w:t>* The positive cash balance is held in a current account and the entire balance is available on call.</w:t>
            </w:r>
          </w:p>
          <w:p w:rsidR="00A50FBA" w:rsidRPr="004508EE" w:rsidRDefault="00A50FBA">
            <w:pPr>
              <w:rPr>
                <w:rFonts w:ascii="Arial" w:hAnsi="Arial" w:cs="Arial"/>
                <w:color w:val="000000"/>
                <w:lang w:eastAsia="en-ZA"/>
              </w:rPr>
            </w:pPr>
          </w:p>
        </w:tc>
        <w:tc>
          <w:tcPr>
            <w:tcW w:w="236" w:type="dxa"/>
            <w:noWrap/>
            <w:vAlign w:val="bottom"/>
            <w:hideMark/>
          </w:tcPr>
          <w:p w:rsidR="004508EE" w:rsidRPr="004508EE" w:rsidRDefault="004508EE">
            <w:pPr>
              <w:rPr>
                <w:rFonts w:ascii="Arial" w:hAnsi="Arial" w:cs="Arial"/>
                <w:color w:val="000000"/>
                <w:lang w:eastAsia="en-ZA"/>
              </w:rPr>
            </w:pPr>
          </w:p>
        </w:tc>
      </w:tr>
    </w:tbl>
    <w:p w:rsidR="00FE3530" w:rsidRPr="00FE3530" w:rsidRDefault="00FE3530" w:rsidP="004508EE">
      <w:pPr>
        <w:tabs>
          <w:tab w:val="left" w:pos="851"/>
        </w:tabs>
        <w:spacing w:line="360" w:lineRule="auto"/>
        <w:ind w:left="851" w:hanging="851"/>
        <w:jc w:val="both"/>
        <w:rPr>
          <w:rFonts w:ascii="Arial" w:hAnsi="Arial" w:cs="Arial"/>
          <w:b/>
        </w:rPr>
      </w:pPr>
      <w:r>
        <w:rPr>
          <w:rFonts w:ascii="Arial" w:hAnsi="Arial" w:cs="Arial"/>
        </w:rPr>
        <w:t xml:space="preserve"> </w:t>
      </w:r>
      <w:r w:rsidRPr="00FE3530">
        <w:rPr>
          <w:rFonts w:ascii="Arial" w:hAnsi="Arial" w:cs="Arial"/>
          <w:b/>
        </w:rPr>
        <w:t>(a)(b)(ii)(bbb)(bb)(bbb)</w:t>
      </w:r>
    </w:p>
    <w:p w:rsidR="000146A6" w:rsidRPr="007704F6" w:rsidRDefault="00347A38" w:rsidP="007704F6">
      <w:pPr>
        <w:tabs>
          <w:tab w:val="left" w:pos="851"/>
        </w:tabs>
        <w:spacing w:line="360" w:lineRule="auto"/>
        <w:ind w:left="851" w:hanging="851"/>
        <w:jc w:val="both"/>
        <w:rPr>
          <w:rFonts w:ascii="Arial" w:hAnsi="Arial" w:cs="Arial"/>
        </w:rPr>
      </w:pPr>
      <w:r>
        <w:rPr>
          <w:rFonts w:ascii="Arial" w:hAnsi="Arial" w:cs="Arial"/>
        </w:rPr>
        <w:t>The MDB does not have</w:t>
      </w:r>
      <w:r w:rsidR="007704F6">
        <w:rPr>
          <w:rFonts w:ascii="Arial" w:hAnsi="Arial" w:cs="Arial"/>
        </w:rPr>
        <w:t xml:space="preserve"> unlisted investments.</w:t>
      </w:r>
    </w:p>
    <w:p w:rsidR="007704F6" w:rsidRDefault="007704F6" w:rsidP="005C3F94">
      <w:pPr>
        <w:spacing w:line="360" w:lineRule="auto"/>
        <w:rPr>
          <w:rFonts w:ascii="Arial" w:hAnsi="Arial" w:cs="Arial"/>
          <w:b/>
        </w:rPr>
      </w:pPr>
    </w:p>
    <w:p w:rsidR="005C3F94" w:rsidRDefault="005C3F94" w:rsidP="005C3F94">
      <w:pPr>
        <w:spacing w:line="360" w:lineRule="auto"/>
        <w:rPr>
          <w:rFonts w:ascii="Arial" w:hAnsi="Arial" w:cs="Arial"/>
          <w:b/>
        </w:rPr>
      </w:pPr>
      <w:r w:rsidRPr="00C32615">
        <w:rPr>
          <w:rFonts w:ascii="Arial" w:hAnsi="Arial" w:cs="Arial"/>
          <w:b/>
        </w:rPr>
        <w:t>SOUTH AFRICAN LOCAL GOVERNMENT ASSOCIATION</w:t>
      </w:r>
    </w:p>
    <w:p w:rsidR="004508EE" w:rsidRDefault="004508EE" w:rsidP="005C3F94">
      <w:pPr>
        <w:spacing w:line="360" w:lineRule="auto"/>
        <w:rPr>
          <w:rFonts w:ascii="Arial" w:hAnsi="Arial" w:cs="Arial"/>
          <w:b/>
        </w:rPr>
      </w:pPr>
    </w:p>
    <w:p w:rsidR="004508EE" w:rsidRDefault="00AC679A" w:rsidP="005C3F94">
      <w:pPr>
        <w:spacing w:line="360" w:lineRule="auto"/>
        <w:rPr>
          <w:rFonts w:ascii="Arial" w:hAnsi="Arial" w:cs="Arial"/>
          <w:b/>
        </w:rPr>
      </w:pPr>
      <w:r>
        <w:rPr>
          <w:rFonts w:ascii="Arial" w:hAnsi="Arial" w:cs="Arial"/>
          <w:noProof/>
          <w:sz w:val="28"/>
          <w:szCs w:val="28"/>
          <w:lang w:val="en-ZA" w:eastAsia="en-ZA"/>
        </w:rPr>
        <w:drawing>
          <wp:inline distT="0" distB="0" distL="0" distR="0">
            <wp:extent cx="5920740" cy="55168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20740" cy="5516880"/>
                    </a:xfrm>
                    <a:prstGeom prst="rect">
                      <a:avLst/>
                    </a:prstGeom>
                    <a:noFill/>
                    <a:ln w="9525">
                      <a:noFill/>
                      <a:miter lim="800000"/>
                      <a:headEnd/>
                      <a:tailEnd/>
                    </a:ln>
                  </pic:spPr>
                </pic:pic>
              </a:graphicData>
            </a:graphic>
          </wp:inline>
        </w:drawing>
      </w:r>
    </w:p>
    <w:p w:rsidR="00F8463C" w:rsidRDefault="00F8463C"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8463C" w:rsidRDefault="00F8463C"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8463C" w:rsidRDefault="00F8463C"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8463C" w:rsidRDefault="00F8463C"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8463C" w:rsidRDefault="00F8463C"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E3530" w:rsidRDefault="00FE3530"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E3530" w:rsidRDefault="00FE3530"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E3530" w:rsidRDefault="00FE3530"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E3530" w:rsidRDefault="00FE3530"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F8463C" w:rsidRDefault="00F8463C" w:rsidP="00EC6CEA">
      <w:pPr>
        <w:pStyle w:val="ColorfulList-Accent1"/>
        <w:spacing w:before="100" w:beforeAutospacing="1" w:after="100" w:afterAutospacing="1" w:line="360" w:lineRule="auto"/>
        <w:ind w:left="0"/>
        <w:contextualSpacing/>
        <w:jc w:val="both"/>
        <w:outlineLvl w:val="0"/>
        <w:rPr>
          <w:rFonts w:ascii="Arial" w:hAnsi="Arial" w:cs="Arial"/>
          <w:b/>
        </w:rPr>
      </w:pPr>
    </w:p>
    <w:p w:rsidR="00160A22" w:rsidRDefault="005C3F94" w:rsidP="00EC6CEA">
      <w:pPr>
        <w:pStyle w:val="ColorfulList-Accent1"/>
        <w:spacing w:before="100" w:beforeAutospacing="1" w:after="100" w:afterAutospacing="1" w:line="360" w:lineRule="auto"/>
        <w:ind w:left="0"/>
        <w:contextualSpacing/>
        <w:jc w:val="both"/>
        <w:outlineLvl w:val="0"/>
        <w:rPr>
          <w:rFonts w:ascii="Arial" w:hAnsi="Arial" w:cs="Arial"/>
          <w:b/>
        </w:rPr>
      </w:pPr>
      <w:r w:rsidRPr="00C32615">
        <w:rPr>
          <w:rFonts w:ascii="Arial" w:hAnsi="Arial" w:cs="Arial"/>
          <w:b/>
        </w:rPr>
        <w:t>SOUTH AFRICAN CITIES NETWORK</w:t>
      </w:r>
    </w:p>
    <w:p w:rsidR="00FE3530" w:rsidRDefault="00FE3530" w:rsidP="00FE3530">
      <w:pPr>
        <w:spacing w:line="360" w:lineRule="auto"/>
        <w:jc w:val="both"/>
        <w:rPr>
          <w:rFonts w:ascii="Arial" w:hAnsi="Arial" w:cs="Arial"/>
          <w:b/>
        </w:rPr>
      </w:pPr>
      <w:r>
        <w:rPr>
          <w:rFonts w:ascii="Arial" w:hAnsi="Arial" w:cs="Arial"/>
          <w:b/>
        </w:rPr>
        <w:t>(a)(b)(ii)(aa)(bbb)</w:t>
      </w:r>
    </w:p>
    <w:p w:rsidR="00DC7663" w:rsidRPr="00DC7663" w:rsidRDefault="00FE3530" w:rsidP="00FE3530">
      <w:pPr>
        <w:spacing w:after="160"/>
        <w:jc w:val="both"/>
        <w:rPr>
          <w:rFonts w:ascii="Arial" w:hAnsi="Arial" w:cs="Arial"/>
          <w:b/>
        </w:rPr>
      </w:pPr>
      <w:r>
        <w:rPr>
          <w:rFonts w:ascii="Arial" w:hAnsi="Arial" w:cs="Arial"/>
        </w:rPr>
        <w:t>The valuation for current and non-current assets.</w:t>
      </w:r>
    </w:p>
    <w:tbl>
      <w:tblPr>
        <w:tblW w:w="10116" w:type="dxa"/>
        <w:tblLook w:val="04A0"/>
      </w:tblPr>
      <w:tblGrid>
        <w:gridCol w:w="3508"/>
        <w:gridCol w:w="1692"/>
        <w:gridCol w:w="1759"/>
        <w:gridCol w:w="1618"/>
        <w:gridCol w:w="1539"/>
      </w:tblGrid>
      <w:tr w:rsidR="00DC7663" w:rsidRPr="00DC7663" w:rsidTr="002926E3">
        <w:trPr>
          <w:trHeight w:val="300"/>
        </w:trPr>
        <w:tc>
          <w:tcPr>
            <w:tcW w:w="3510" w:type="dxa"/>
            <w:noWrap/>
            <w:vAlign w:val="bottom"/>
            <w:hideMark/>
          </w:tcPr>
          <w:p w:rsidR="00DC7663" w:rsidRPr="00DC7663" w:rsidRDefault="00DC7663">
            <w:pPr>
              <w:rPr>
                <w:rFonts w:ascii="Arial" w:hAnsi="Arial" w:cs="Arial"/>
                <w:b/>
              </w:rPr>
            </w:pPr>
          </w:p>
        </w:tc>
        <w:tc>
          <w:tcPr>
            <w:tcW w:w="1692" w:type="dxa"/>
            <w:noWrap/>
            <w:vAlign w:val="bottom"/>
            <w:hideMark/>
          </w:tcPr>
          <w:p w:rsidR="00DC7663" w:rsidRPr="00DC7663" w:rsidRDefault="00DC7663">
            <w:pPr>
              <w:spacing w:after="200" w:line="276" w:lineRule="auto"/>
              <w:rPr>
                <w:rFonts w:ascii="Arial" w:eastAsia="Calibri" w:hAnsi="Arial" w:cs="Arial"/>
                <w:lang w:val="en-ZA" w:eastAsia="en-ZA"/>
              </w:rPr>
            </w:pPr>
          </w:p>
        </w:tc>
        <w:tc>
          <w:tcPr>
            <w:tcW w:w="1760" w:type="dxa"/>
            <w:noWrap/>
            <w:vAlign w:val="bottom"/>
            <w:hideMark/>
          </w:tcPr>
          <w:p w:rsidR="00DC7663" w:rsidRPr="00DC7663" w:rsidRDefault="00DC7663">
            <w:pPr>
              <w:spacing w:after="200" w:line="276" w:lineRule="auto"/>
              <w:rPr>
                <w:rFonts w:ascii="Arial" w:eastAsia="Calibri" w:hAnsi="Arial" w:cs="Arial"/>
                <w:lang w:val="en-ZA" w:eastAsia="en-ZA"/>
              </w:rPr>
            </w:pPr>
          </w:p>
        </w:tc>
        <w:tc>
          <w:tcPr>
            <w:tcW w:w="1615" w:type="dxa"/>
            <w:noWrap/>
            <w:vAlign w:val="bottom"/>
            <w:hideMark/>
          </w:tcPr>
          <w:p w:rsidR="00DC7663" w:rsidRPr="00DC7663" w:rsidRDefault="00DC7663">
            <w:pPr>
              <w:spacing w:after="200" w:line="276" w:lineRule="auto"/>
              <w:rPr>
                <w:rFonts w:ascii="Arial" w:eastAsia="Calibri" w:hAnsi="Arial" w:cs="Arial"/>
                <w:lang w:val="en-ZA" w:eastAsia="en-ZA"/>
              </w:rPr>
            </w:pPr>
          </w:p>
        </w:tc>
        <w:tc>
          <w:tcPr>
            <w:tcW w:w="1539" w:type="dxa"/>
            <w:noWrap/>
            <w:vAlign w:val="bottom"/>
            <w:hideMark/>
          </w:tcPr>
          <w:p w:rsidR="00DC7663" w:rsidRPr="00DC7663" w:rsidRDefault="00DC7663">
            <w:pPr>
              <w:spacing w:after="200" w:line="276" w:lineRule="auto"/>
              <w:rPr>
                <w:rFonts w:ascii="Arial" w:eastAsia="Calibri" w:hAnsi="Arial" w:cs="Arial"/>
                <w:lang w:val="en-ZA" w:eastAsia="en-ZA"/>
              </w:rPr>
            </w:pPr>
          </w:p>
        </w:tc>
      </w:tr>
      <w:tr w:rsidR="00DC7663" w:rsidRPr="00DC7663" w:rsidTr="002926E3">
        <w:trPr>
          <w:trHeight w:val="300"/>
        </w:trPr>
        <w:tc>
          <w:tcPr>
            <w:tcW w:w="3510" w:type="dxa"/>
            <w:tcBorders>
              <w:top w:val="single" w:sz="4" w:space="0" w:color="auto"/>
              <w:left w:val="single" w:sz="4" w:space="0" w:color="auto"/>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b/>
                <w:bCs/>
                <w:color w:val="000000"/>
                <w:u w:val="single"/>
                <w:lang w:val="en-GB" w:eastAsia="en-GB"/>
              </w:rPr>
            </w:pPr>
            <w:r w:rsidRPr="00DC7663">
              <w:rPr>
                <w:rFonts w:ascii="Arial" w:hAnsi="Arial" w:cs="Arial"/>
                <w:b/>
                <w:bCs/>
                <w:color w:val="000000"/>
                <w:u w:val="single"/>
                <w:lang w:val="en-GB" w:eastAsia="en-GB"/>
              </w:rPr>
              <w:t>Current assets</w:t>
            </w:r>
          </w:p>
        </w:tc>
        <w:tc>
          <w:tcPr>
            <w:tcW w:w="1692" w:type="dxa"/>
            <w:tcBorders>
              <w:top w:val="single" w:sz="4" w:space="0" w:color="auto"/>
              <w:left w:val="nil"/>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b/>
                <w:bCs/>
                <w:color w:val="000000"/>
                <w:lang w:val="en-GB" w:eastAsia="en-GB"/>
              </w:rPr>
            </w:pPr>
            <w:r w:rsidRPr="00DC7663">
              <w:rPr>
                <w:rFonts w:ascii="Arial" w:hAnsi="Arial" w:cs="Arial"/>
                <w:b/>
                <w:bCs/>
                <w:color w:val="000000"/>
                <w:lang w:val="en-GB" w:eastAsia="en-GB"/>
              </w:rPr>
              <w:t>0-3 Months</w:t>
            </w:r>
          </w:p>
        </w:tc>
        <w:tc>
          <w:tcPr>
            <w:tcW w:w="1760" w:type="dxa"/>
            <w:tcBorders>
              <w:top w:val="single" w:sz="4" w:space="0" w:color="auto"/>
              <w:left w:val="nil"/>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b/>
                <w:bCs/>
                <w:color w:val="000000"/>
                <w:lang w:val="en-GB" w:eastAsia="en-GB"/>
              </w:rPr>
            </w:pPr>
            <w:r w:rsidRPr="00DC7663">
              <w:rPr>
                <w:rFonts w:ascii="Arial" w:hAnsi="Arial" w:cs="Arial"/>
                <w:b/>
                <w:bCs/>
                <w:color w:val="000000"/>
                <w:lang w:val="en-GB" w:eastAsia="en-GB"/>
              </w:rPr>
              <w:t>3-6 Months</w:t>
            </w:r>
          </w:p>
        </w:tc>
        <w:tc>
          <w:tcPr>
            <w:tcW w:w="1615" w:type="dxa"/>
            <w:tcBorders>
              <w:top w:val="single" w:sz="4" w:space="0" w:color="auto"/>
              <w:left w:val="nil"/>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b/>
                <w:bCs/>
                <w:color w:val="000000"/>
                <w:lang w:val="en-GB" w:eastAsia="en-GB"/>
              </w:rPr>
            </w:pPr>
            <w:r w:rsidRPr="00DC7663">
              <w:rPr>
                <w:rFonts w:ascii="Arial" w:hAnsi="Arial" w:cs="Arial"/>
                <w:b/>
                <w:bCs/>
                <w:color w:val="000000"/>
                <w:lang w:val="en-GB" w:eastAsia="en-GB"/>
              </w:rPr>
              <w:t>6-12 Months</w:t>
            </w:r>
          </w:p>
        </w:tc>
        <w:tc>
          <w:tcPr>
            <w:tcW w:w="1539" w:type="dxa"/>
            <w:tcBorders>
              <w:top w:val="single" w:sz="4" w:space="0" w:color="auto"/>
              <w:left w:val="nil"/>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b/>
                <w:bCs/>
                <w:color w:val="000000"/>
                <w:lang w:val="en-GB" w:eastAsia="en-GB"/>
              </w:rPr>
            </w:pPr>
            <w:r w:rsidRPr="00DC7663">
              <w:rPr>
                <w:rFonts w:ascii="Arial" w:hAnsi="Arial" w:cs="Arial"/>
                <w:b/>
                <w:bCs/>
                <w:color w:val="000000"/>
                <w:lang w:val="en-GB" w:eastAsia="en-GB"/>
              </w:rPr>
              <w:t>12 Months</w:t>
            </w:r>
          </w:p>
        </w:tc>
      </w:tr>
      <w:tr w:rsidR="00DC7663" w:rsidRPr="00DC7663" w:rsidTr="002926E3">
        <w:trPr>
          <w:trHeight w:val="300"/>
        </w:trPr>
        <w:tc>
          <w:tcPr>
            <w:tcW w:w="3510" w:type="dxa"/>
            <w:tcBorders>
              <w:top w:val="nil"/>
              <w:left w:val="single" w:sz="4" w:space="0" w:color="auto"/>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color w:val="000000"/>
                <w:lang w:val="en-GB" w:eastAsia="en-GB"/>
              </w:rPr>
            </w:pPr>
            <w:r w:rsidRPr="00DC7663">
              <w:rPr>
                <w:rFonts w:ascii="Arial" w:hAnsi="Arial" w:cs="Arial"/>
                <w:color w:val="000000"/>
                <w:lang w:val="en-GB" w:eastAsia="en-GB"/>
              </w:rPr>
              <w:t>Equipment</w:t>
            </w:r>
          </w:p>
        </w:tc>
        <w:tc>
          <w:tcPr>
            <w:tcW w:w="1692"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169,551</w:t>
            </w:r>
          </w:p>
        </w:tc>
        <w:tc>
          <w:tcPr>
            <w:tcW w:w="1760"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169,551</w:t>
            </w:r>
          </w:p>
        </w:tc>
        <w:tc>
          <w:tcPr>
            <w:tcW w:w="1615"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169,551</w:t>
            </w:r>
          </w:p>
        </w:tc>
        <w:tc>
          <w:tcPr>
            <w:tcW w:w="1539"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508,652</w:t>
            </w:r>
          </w:p>
        </w:tc>
      </w:tr>
      <w:tr w:rsidR="00DC7663" w:rsidRPr="00DC7663" w:rsidTr="002926E3">
        <w:trPr>
          <w:trHeight w:val="300"/>
        </w:trPr>
        <w:tc>
          <w:tcPr>
            <w:tcW w:w="3510" w:type="dxa"/>
            <w:tcBorders>
              <w:top w:val="nil"/>
              <w:left w:val="single" w:sz="4" w:space="0" w:color="auto"/>
              <w:bottom w:val="single" w:sz="4" w:space="0" w:color="auto"/>
              <w:right w:val="single" w:sz="4" w:space="0" w:color="auto"/>
            </w:tcBorders>
            <w:noWrap/>
            <w:vAlign w:val="bottom"/>
            <w:hideMark/>
          </w:tcPr>
          <w:p w:rsidR="00DC7663" w:rsidRPr="00DC7663" w:rsidRDefault="00DC7663">
            <w:pPr>
              <w:rPr>
                <w:rFonts w:ascii="Arial" w:hAnsi="Arial" w:cs="Arial"/>
                <w:color w:val="000000"/>
                <w:lang w:val="en-GB" w:eastAsia="en-GB"/>
              </w:rPr>
            </w:pPr>
          </w:p>
        </w:tc>
        <w:tc>
          <w:tcPr>
            <w:tcW w:w="1692"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c>
          <w:tcPr>
            <w:tcW w:w="1760"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c>
          <w:tcPr>
            <w:tcW w:w="1615"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c>
          <w:tcPr>
            <w:tcW w:w="1539"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r>
      <w:tr w:rsidR="00DC7663" w:rsidRPr="00DC7663" w:rsidTr="002926E3">
        <w:trPr>
          <w:trHeight w:val="300"/>
        </w:trPr>
        <w:tc>
          <w:tcPr>
            <w:tcW w:w="3510" w:type="dxa"/>
            <w:tcBorders>
              <w:top w:val="nil"/>
              <w:left w:val="single" w:sz="4" w:space="0" w:color="auto"/>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b/>
                <w:bCs/>
                <w:color w:val="000000"/>
                <w:u w:val="single"/>
                <w:lang w:val="en-GB" w:eastAsia="en-GB"/>
              </w:rPr>
            </w:pPr>
            <w:r w:rsidRPr="00DC7663">
              <w:rPr>
                <w:rFonts w:ascii="Arial" w:hAnsi="Arial" w:cs="Arial"/>
                <w:b/>
                <w:bCs/>
                <w:color w:val="000000"/>
                <w:u w:val="single"/>
                <w:lang w:val="en-GB" w:eastAsia="en-GB"/>
              </w:rPr>
              <w:t>Non-current assets</w:t>
            </w:r>
          </w:p>
        </w:tc>
        <w:tc>
          <w:tcPr>
            <w:tcW w:w="1692" w:type="dxa"/>
            <w:tcBorders>
              <w:top w:val="nil"/>
              <w:left w:val="nil"/>
              <w:bottom w:val="single" w:sz="4" w:space="0" w:color="auto"/>
              <w:right w:val="single" w:sz="4" w:space="0" w:color="auto"/>
            </w:tcBorders>
            <w:noWrap/>
            <w:vAlign w:val="bottom"/>
            <w:hideMark/>
          </w:tcPr>
          <w:p w:rsidR="00DC7663" w:rsidRPr="00DC7663" w:rsidRDefault="00DC7663">
            <w:pPr>
              <w:rPr>
                <w:rFonts w:ascii="Arial" w:hAnsi="Arial" w:cs="Arial"/>
                <w:b/>
                <w:bCs/>
                <w:color w:val="000000"/>
                <w:u w:val="single"/>
                <w:lang w:val="en-GB" w:eastAsia="en-GB"/>
              </w:rPr>
            </w:pPr>
          </w:p>
        </w:tc>
        <w:tc>
          <w:tcPr>
            <w:tcW w:w="1760"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c>
          <w:tcPr>
            <w:tcW w:w="1615"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c>
          <w:tcPr>
            <w:tcW w:w="1539"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r>
      <w:tr w:rsidR="00DC7663" w:rsidRPr="00DC7663" w:rsidTr="000146A6">
        <w:trPr>
          <w:trHeight w:val="300"/>
        </w:trPr>
        <w:tc>
          <w:tcPr>
            <w:tcW w:w="3510" w:type="dxa"/>
            <w:tcBorders>
              <w:top w:val="nil"/>
              <w:left w:val="single" w:sz="4" w:space="0" w:color="auto"/>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color w:val="000000"/>
                <w:lang w:val="en-GB" w:eastAsia="en-GB"/>
              </w:rPr>
            </w:pPr>
            <w:r w:rsidRPr="00DC7663">
              <w:rPr>
                <w:rFonts w:ascii="Arial" w:hAnsi="Arial" w:cs="Arial"/>
                <w:color w:val="000000"/>
                <w:lang w:val="en-GB" w:eastAsia="en-GB"/>
              </w:rPr>
              <w:t>Trade and other receivables</w:t>
            </w:r>
          </w:p>
        </w:tc>
        <w:tc>
          <w:tcPr>
            <w:tcW w:w="1692"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4,875</w:t>
            </w:r>
          </w:p>
        </w:tc>
        <w:tc>
          <w:tcPr>
            <w:tcW w:w="1760"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4,875</w:t>
            </w:r>
          </w:p>
        </w:tc>
        <w:tc>
          <w:tcPr>
            <w:tcW w:w="1615"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4,875</w:t>
            </w:r>
          </w:p>
        </w:tc>
        <w:tc>
          <w:tcPr>
            <w:tcW w:w="1539"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14,625</w:t>
            </w:r>
          </w:p>
        </w:tc>
      </w:tr>
      <w:tr w:rsidR="00DC7663" w:rsidRPr="00DC7663" w:rsidTr="000146A6">
        <w:trPr>
          <w:trHeight w:val="300"/>
        </w:trPr>
        <w:tc>
          <w:tcPr>
            <w:tcW w:w="3510" w:type="dxa"/>
            <w:tcBorders>
              <w:top w:val="single" w:sz="4" w:space="0" w:color="auto"/>
              <w:left w:val="single" w:sz="4" w:space="0" w:color="auto"/>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color w:val="000000"/>
                <w:lang w:val="en-GB" w:eastAsia="en-GB"/>
              </w:rPr>
            </w:pPr>
            <w:r w:rsidRPr="00DC7663">
              <w:rPr>
                <w:rFonts w:ascii="Arial" w:hAnsi="Arial" w:cs="Arial"/>
                <w:color w:val="000000"/>
                <w:lang w:val="en-GB" w:eastAsia="en-GB"/>
              </w:rPr>
              <w:t>Accrued income</w:t>
            </w:r>
          </w:p>
        </w:tc>
        <w:tc>
          <w:tcPr>
            <w:tcW w:w="1692" w:type="dxa"/>
            <w:tcBorders>
              <w:top w:val="single" w:sz="4" w:space="0" w:color="auto"/>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2,542,043</w:t>
            </w:r>
          </w:p>
        </w:tc>
        <w:tc>
          <w:tcPr>
            <w:tcW w:w="1760" w:type="dxa"/>
            <w:tcBorders>
              <w:top w:val="single" w:sz="4" w:space="0" w:color="auto"/>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2,542,043</w:t>
            </w:r>
          </w:p>
        </w:tc>
        <w:tc>
          <w:tcPr>
            <w:tcW w:w="1615" w:type="dxa"/>
            <w:tcBorders>
              <w:top w:val="single" w:sz="4" w:space="0" w:color="auto"/>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2,542,043</w:t>
            </w:r>
          </w:p>
        </w:tc>
        <w:tc>
          <w:tcPr>
            <w:tcW w:w="1539" w:type="dxa"/>
            <w:tcBorders>
              <w:top w:val="single" w:sz="4" w:space="0" w:color="auto"/>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7,626,129</w:t>
            </w:r>
          </w:p>
        </w:tc>
      </w:tr>
      <w:tr w:rsidR="00DC7663" w:rsidRPr="00DC7663" w:rsidTr="002926E3">
        <w:trPr>
          <w:trHeight w:val="300"/>
        </w:trPr>
        <w:tc>
          <w:tcPr>
            <w:tcW w:w="3510" w:type="dxa"/>
            <w:tcBorders>
              <w:top w:val="nil"/>
              <w:left w:val="single" w:sz="4" w:space="0" w:color="auto"/>
              <w:bottom w:val="single" w:sz="4" w:space="0" w:color="auto"/>
              <w:right w:val="single" w:sz="4" w:space="0" w:color="auto"/>
            </w:tcBorders>
            <w:noWrap/>
            <w:vAlign w:val="bottom"/>
            <w:hideMark/>
          </w:tcPr>
          <w:p w:rsidR="00DC7663" w:rsidRPr="00DC7663" w:rsidRDefault="00DC7663">
            <w:pPr>
              <w:spacing w:line="276" w:lineRule="auto"/>
              <w:jc w:val="center"/>
              <w:rPr>
                <w:rFonts w:ascii="Arial" w:hAnsi="Arial" w:cs="Arial"/>
                <w:color w:val="000000"/>
                <w:lang w:val="en-GB" w:eastAsia="en-GB"/>
              </w:rPr>
            </w:pPr>
            <w:r w:rsidRPr="00DC7663">
              <w:rPr>
                <w:rFonts w:ascii="Arial" w:hAnsi="Arial" w:cs="Arial"/>
                <w:color w:val="000000"/>
                <w:lang w:val="en-GB" w:eastAsia="en-GB"/>
              </w:rPr>
              <w:t>Cash and cash equivalent</w:t>
            </w:r>
          </w:p>
        </w:tc>
        <w:tc>
          <w:tcPr>
            <w:tcW w:w="1692"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2,054,708</w:t>
            </w:r>
          </w:p>
        </w:tc>
        <w:tc>
          <w:tcPr>
            <w:tcW w:w="1760"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2,054,708</w:t>
            </w:r>
          </w:p>
        </w:tc>
        <w:tc>
          <w:tcPr>
            <w:tcW w:w="1615"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2,054,708.23</w:t>
            </w:r>
          </w:p>
        </w:tc>
        <w:tc>
          <w:tcPr>
            <w:tcW w:w="1539"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jc w:val="right"/>
              <w:rPr>
                <w:rFonts w:ascii="Arial" w:hAnsi="Arial" w:cs="Arial"/>
                <w:color w:val="000000"/>
                <w:lang w:val="en-GB" w:eastAsia="en-GB"/>
              </w:rPr>
            </w:pPr>
            <w:r w:rsidRPr="00DC7663">
              <w:rPr>
                <w:rFonts w:ascii="Arial" w:hAnsi="Arial" w:cs="Arial"/>
                <w:color w:val="000000"/>
                <w:lang w:val="en-GB" w:eastAsia="en-GB"/>
              </w:rPr>
              <w:t>6,164,125</w:t>
            </w:r>
          </w:p>
        </w:tc>
      </w:tr>
      <w:tr w:rsidR="00DC7663" w:rsidRPr="00DC7663" w:rsidTr="002926E3">
        <w:trPr>
          <w:trHeight w:val="300"/>
        </w:trPr>
        <w:tc>
          <w:tcPr>
            <w:tcW w:w="3510" w:type="dxa"/>
            <w:tcBorders>
              <w:top w:val="nil"/>
              <w:left w:val="single" w:sz="4" w:space="0" w:color="auto"/>
              <w:bottom w:val="single" w:sz="4" w:space="0" w:color="auto"/>
              <w:right w:val="single" w:sz="4" w:space="0" w:color="auto"/>
            </w:tcBorders>
            <w:noWrap/>
            <w:vAlign w:val="bottom"/>
            <w:hideMark/>
          </w:tcPr>
          <w:p w:rsidR="00DC7663" w:rsidRPr="00DC7663" w:rsidRDefault="00DC7663">
            <w:pPr>
              <w:rPr>
                <w:rFonts w:ascii="Arial" w:hAnsi="Arial" w:cs="Arial"/>
                <w:color w:val="000000"/>
                <w:lang w:val="en-GB" w:eastAsia="en-GB"/>
              </w:rPr>
            </w:pPr>
          </w:p>
        </w:tc>
        <w:tc>
          <w:tcPr>
            <w:tcW w:w="1692"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c>
          <w:tcPr>
            <w:tcW w:w="1760"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c>
          <w:tcPr>
            <w:tcW w:w="1615"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c>
          <w:tcPr>
            <w:tcW w:w="1539" w:type="dxa"/>
            <w:tcBorders>
              <w:top w:val="nil"/>
              <w:left w:val="nil"/>
              <w:bottom w:val="single" w:sz="4" w:space="0" w:color="auto"/>
              <w:right w:val="single" w:sz="4" w:space="0" w:color="auto"/>
            </w:tcBorders>
            <w:noWrap/>
            <w:vAlign w:val="bottom"/>
            <w:hideMark/>
          </w:tcPr>
          <w:p w:rsidR="00DC7663" w:rsidRPr="00DC7663" w:rsidRDefault="00DC7663">
            <w:pPr>
              <w:spacing w:line="276" w:lineRule="auto"/>
              <w:rPr>
                <w:rFonts w:ascii="Arial" w:eastAsia="Calibri" w:hAnsi="Arial" w:cs="Arial"/>
                <w:lang w:val="en-ZA" w:eastAsia="en-ZA"/>
              </w:rPr>
            </w:pPr>
          </w:p>
        </w:tc>
      </w:tr>
    </w:tbl>
    <w:p w:rsidR="00C379B6" w:rsidRDefault="00C379B6" w:rsidP="00771D1E">
      <w:pPr>
        <w:spacing w:line="360" w:lineRule="auto"/>
        <w:jc w:val="both"/>
        <w:rPr>
          <w:rFonts w:ascii="Arial" w:hAnsi="Arial" w:cs="Arial"/>
        </w:rPr>
      </w:pPr>
    </w:p>
    <w:p w:rsidR="00FE3530" w:rsidRPr="00FE3530" w:rsidRDefault="00FE3530" w:rsidP="00FE3530">
      <w:pPr>
        <w:tabs>
          <w:tab w:val="left" w:pos="851"/>
        </w:tabs>
        <w:spacing w:line="360" w:lineRule="auto"/>
        <w:ind w:left="851" w:hanging="851"/>
        <w:jc w:val="both"/>
        <w:rPr>
          <w:rFonts w:ascii="Arial" w:hAnsi="Arial" w:cs="Arial"/>
          <w:b/>
        </w:rPr>
      </w:pPr>
      <w:r>
        <w:rPr>
          <w:rFonts w:ascii="Arial" w:hAnsi="Arial" w:cs="Arial"/>
          <w:b/>
        </w:rPr>
        <w:t>(</w:t>
      </w:r>
      <w:r w:rsidRPr="00FE3530">
        <w:rPr>
          <w:rFonts w:ascii="Arial" w:hAnsi="Arial" w:cs="Arial"/>
          <w:b/>
        </w:rPr>
        <w:t>a)(b)(ii)(bbb)(bb)(bbb)</w:t>
      </w:r>
    </w:p>
    <w:p w:rsidR="00347A38" w:rsidRPr="007704F6" w:rsidRDefault="00347A38" w:rsidP="00347A38">
      <w:pPr>
        <w:tabs>
          <w:tab w:val="left" w:pos="851"/>
        </w:tabs>
        <w:spacing w:line="360" w:lineRule="auto"/>
        <w:ind w:left="851" w:hanging="851"/>
        <w:jc w:val="both"/>
        <w:rPr>
          <w:rFonts w:ascii="Arial" w:hAnsi="Arial" w:cs="Arial"/>
        </w:rPr>
      </w:pPr>
      <w:r>
        <w:rPr>
          <w:rFonts w:ascii="Arial" w:hAnsi="Arial" w:cs="Arial"/>
        </w:rPr>
        <w:t>The SACN does not have unlisted investments.</w:t>
      </w:r>
    </w:p>
    <w:p w:rsidR="00FE3530" w:rsidRPr="007704F6" w:rsidRDefault="00FE3530" w:rsidP="00347A38">
      <w:pPr>
        <w:tabs>
          <w:tab w:val="left" w:pos="851"/>
        </w:tabs>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sectPr w:rsidR="00EC6CEA" w:rsidSect="00A757A5">
      <w:footerReference w:type="default" r:id="rId10"/>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2F" w:rsidRDefault="0083372F">
      <w:r>
        <w:separator/>
      </w:r>
    </w:p>
  </w:endnote>
  <w:endnote w:type="continuationSeparator" w:id="0">
    <w:p w:rsidR="0083372F" w:rsidRDefault="00833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2F" w:rsidRDefault="0083372F">
      <w:r>
        <w:separator/>
      </w:r>
    </w:p>
  </w:footnote>
  <w:footnote w:type="continuationSeparator" w:id="0">
    <w:p w:rsidR="0083372F" w:rsidRDefault="00833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D41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2">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
    <w:nsid w:val="11C6179D"/>
    <w:multiLevelType w:val="hybridMultilevel"/>
    <w:tmpl w:val="3D74002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9972D2"/>
    <w:multiLevelType w:val="hybridMultilevel"/>
    <w:tmpl w:val="60482E5C"/>
    <w:lvl w:ilvl="0" w:tplc="B9903E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7231E3"/>
    <w:multiLevelType w:val="hybridMultilevel"/>
    <w:tmpl w:val="3EAEFFAE"/>
    <w:lvl w:ilvl="0" w:tplc="227075B6">
      <w:start w:val="27"/>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1E060DDE"/>
    <w:multiLevelType w:val="hybridMultilevel"/>
    <w:tmpl w:val="A3EAC5CE"/>
    <w:lvl w:ilvl="0" w:tplc="C688C23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234530"/>
    <w:multiLevelType w:val="hybridMultilevel"/>
    <w:tmpl w:val="69A69936"/>
    <w:lvl w:ilvl="0" w:tplc="2462074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B547F6"/>
    <w:multiLevelType w:val="hybridMultilevel"/>
    <w:tmpl w:val="6C1286D0"/>
    <w:lvl w:ilvl="0" w:tplc="677C8136">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0">
    <w:nsid w:val="3C8A4CD3"/>
    <w:multiLevelType w:val="hybridMultilevel"/>
    <w:tmpl w:val="A8E85A7A"/>
    <w:lvl w:ilvl="0" w:tplc="6F3CB9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5141CD"/>
    <w:multiLevelType w:val="hybridMultilevel"/>
    <w:tmpl w:val="4FBC414C"/>
    <w:lvl w:ilvl="0" w:tplc="A0AC802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F855CA0"/>
    <w:multiLevelType w:val="hybridMultilevel"/>
    <w:tmpl w:val="7832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53469E7"/>
    <w:multiLevelType w:val="hybridMultilevel"/>
    <w:tmpl w:val="A02C4E0E"/>
    <w:lvl w:ilvl="0" w:tplc="1E725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122958"/>
    <w:multiLevelType w:val="hybridMultilevel"/>
    <w:tmpl w:val="0D64FCE4"/>
    <w:lvl w:ilvl="0" w:tplc="B4883F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A37E78"/>
    <w:multiLevelType w:val="hybridMultilevel"/>
    <w:tmpl w:val="131A2374"/>
    <w:lvl w:ilvl="0" w:tplc="F2CE70F0">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60461587"/>
    <w:multiLevelType w:val="hybridMultilevel"/>
    <w:tmpl w:val="4718D540"/>
    <w:lvl w:ilvl="0" w:tplc="85A8E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EF0700"/>
    <w:multiLevelType w:val="hybridMultilevel"/>
    <w:tmpl w:val="AF1AF164"/>
    <w:lvl w:ilvl="0" w:tplc="296EB30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AD83088"/>
    <w:multiLevelType w:val="hybridMultilevel"/>
    <w:tmpl w:val="4566D750"/>
    <w:lvl w:ilvl="0" w:tplc="C5EEF24E">
      <w:start w:val="1"/>
      <w:numFmt w:val="lowerRoman"/>
      <w:lvlText w:val="(%1)"/>
      <w:lvlJc w:val="left"/>
      <w:pPr>
        <w:ind w:left="2083" w:hanging="360"/>
      </w:pPr>
      <w:rPr>
        <w:rFonts w:ascii="Calibri" w:eastAsia="Calibri" w:hAnsi="Calibri" w:cs="Times New Roman"/>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20">
    <w:nsid w:val="711323C4"/>
    <w:multiLevelType w:val="hybridMultilevel"/>
    <w:tmpl w:val="BE100A18"/>
    <w:lvl w:ilvl="0" w:tplc="F11ED32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7A6838F4"/>
    <w:multiLevelType w:val="hybridMultilevel"/>
    <w:tmpl w:val="DB061B78"/>
    <w:lvl w:ilvl="0" w:tplc="316A1D2E">
      <w:start w:val="1"/>
      <w:numFmt w:val="lowerRoman"/>
      <w:lvlText w:val="(%1)"/>
      <w:lvlJc w:val="left"/>
      <w:pPr>
        <w:ind w:left="2083" w:hanging="360"/>
      </w:pPr>
      <w:rPr>
        <w:rFonts w:ascii="Arial" w:eastAsia="Times New Roman" w:hAnsi="Arial" w:cs="Arial"/>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22">
    <w:nsid w:val="7D9179EC"/>
    <w:multiLevelType w:val="hybridMultilevel"/>
    <w:tmpl w:val="0924F268"/>
    <w:lvl w:ilvl="0" w:tplc="27600252">
      <w:start w:val="1"/>
      <w:numFmt w:val="decimal"/>
      <w:lvlText w:val="(%1)"/>
      <w:lvlJc w:val="left"/>
      <w:pPr>
        <w:ind w:left="1430" w:hanging="72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19"/>
  </w:num>
  <w:num w:numId="7">
    <w:abstractNumId w:val="5"/>
  </w:num>
  <w:num w:numId="8">
    <w:abstractNumId w:val="3"/>
  </w:num>
  <w:num w:numId="9">
    <w:abstractNumId w:val="4"/>
  </w:num>
  <w:num w:numId="10">
    <w:abstractNumId w:val="12"/>
  </w:num>
  <w:num w:numId="11">
    <w:abstractNumId w:val="17"/>
  </w:num>
  <w:num w:numId="12">
    <w:abstractNumId w:val="21"/>
  </w:num>
  <w:num w:numId="13">
    <w:abstractNumId w:val="13"/>
  </w:num>
  <w:num w:numId="14">
    <w:abstractNumId w:val="22"/>
  </w:num>
  <w:num w:numId="15">
    <w:abstractNumId w:val="9"/>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18"/>
  </w:num>
  <w:num w:numId="24">
    <w:abstractNumId w:val="14"/>
  </w:num>
  <w:num w:numId="2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458A"/>
    <w:rsid w:val="00013A19"/>
    <w:rsid w:val="000146A6"/>
    <w:rsid w:val="00014B05"/>
    <w:rsid w:val="00017071"/>
    <w:rsid w:val="00020887"/>
    <w:rsid w:val="00024021"/>
    <w:rsid w:val="000266F7"/>
    <w:rsid w:val="0003075F"/>
    <w:rsid w:val="0003734E"/>
    <w:rsid w:val="00053DD6"/>
    <w:rsid w:val="00066D11"/>
    <w:rsid w:val="00071841"/>
    <w:rsid w:val="0007279E"/>
    <w:rsid w:val="00072DE6"/>
    <w:rsid w:val="000746D9"/>
    <w:rsid w:val="00076899"/>
    <w:rsid w:val="00083F59"/>
    <w:rsid w:val="000917B4"/>
    <w:rsid w:val="000954AC"/>
    <w:rsid w:val="00096F1B"/>
    <w:rsid w:val="000D2C53"/>
    <w:rsid w:val="000D4AA5"/>
    <w:rsid w:val="000E31E2"/>
    <w:rsid w:val="000F5658"/>
    <w:rsid w:val="001003CB"/>
    <w:rsid w:val="00127C48"/>
    <w:rsid w:val="001314FC"/>
    <w:rsid w:val="00147245"/>
    <w:rsid w:val="00154554"/>
    <w:rsid w:val="00156E9A"/>
    <w:rsid w:val="00160A22"/>
    <w:rsid w:val="00165DBC"/>
    <w:rsid w:val="00171B43"/>
    <w:rsid w:val="00173C60"/>
    <w:rsid w:val="00181508"/>
    <w:rsid w:val="00192586"/>
    <w:rsid w:val="001973E4"/>
    <w:rsid w:val="001B0C9C"/>
    <w:rsid w:val="001C1D92"/>
    <w:rsid w:val="001D12CC"/>
    <w:rsid w:val="001D6ADE"/>
    <w:rsid w:val="001E69BF"/>
    <w:rsid w:val="001E719B"/>
    <w:rsid w:val="001E747D"/>
    <w:rsid w:val="001F72E8"/>
    <w:rsid w:val="00204651"/>
    <w:rsid w:val="0021288B"/>
    <w:rsid w:val="002145AD"/>
    <w:rsid w:val="00243D54"/>
    <w:rsid w:val="00247292"/>
    <w:rsid w:val="00247A6E"/>
    <w:rsid w:val="002576DD"/>
    <w:rsid w:val="00264288"/>
    <w:rsid w:val="00266106"/>
    <w:rsid w:val="002816D5"/>
    <w:rsid w:val="002926E3"/>
    <w:rsid w:val="002949F2"/>
    <w:rsid w:val="00294B2D"/>
    <w:rsid w:val="002A645A"/>
    <w:rsid w:val="002A6961"/>
    <w:rsid w:val="002B2990"/>
    <w:rsid w:val="002B3053"/>
    <w:rsid w:val="002C4244"/>
    <w:rsid w:val="002C5792"/>
    <w:rsid w:val="002C5BD3"/>
    <w:rsid w:val="002D3E8E"/>
    <w:rsid w:val="002D6EFA"/>
    <w:rsid w:val="002F42F4"/>
    <w:rsid w:val="00301044"/>
    <w:rsid w:val="00302ECE"/>
    <w:rsid w:val="0031080D"/>
    <w:rsid w:val="00311FE4"/>
    <w:rsid w:val="00314E06"/>
    <w:rsid w:val="0031617F"/>
    <w:rsid w:val="00322981"/>
    <w:rsid w:val="00323310"/>
    <w:rsid w:val="00327B80"/>
    <w:rsid w:val="00347A38"/>
    <w:rsid w:val="003519BD"/>
    <w:rsid w:val="00357A0E"/>
    <w:rsid w:val="00357BF2"/>
    <w:rsid w:val="00382DA0"/>
    <w:rsid w:val="003907A9"/>
    <w:rsid w:val="003A044C"/>
    <w:rsid w:val="003A0DE9"/>
    <w:rsid w:val="003D2D93"/>
    <w:rsid w:val="003D3A67"/>
    <w:rsid w:val="003D4D79"/>
    <w:rsid w:val="003F1973"/>
    <w:rsid w:val="004206B1"/>
    <w:rsid w:val="0043047A"/>
    <w:rsid w:val="004325C6"/>
    <w:rsid w:val="004508EE"/>
    <w:rsid w:val="004617B8"/>
    <w:rsid w:val="0046197F"/>
    <w:rsid w:val="00463697"/>
    <w:rsid w:val="00463ECE"/>
    <w:rsid w:val="004749E1"/>
    <w:rsid w:val="004779EE"/>
    <w:rsid w:val="00486ED6"/>
    <w:rsid w:val="00495467"/>
    <w:rsid w:val="0049779D"/>
    <w:rsid w:val="004A3631"/>
    <w:rsid w:val="004A4C5A"/>
    <w:rsid w:val="004B2C14"/>
    <w:rsid w:val="004B4AB0"/>
    <w:rsid w:val="004B5A08"/>
    <w:rsid w:val="004C0C4F"/>
    <w:rsid w:val="004C109A"/>
    <w:rsid w:val="004C4005"/>
    <w:rsid w:val="004D2ABF"/>
    <w:rsid w:val="004F3483"/>
    <w:rsid w:val="005027C5"/>
    <w:rsid w:val="0050428A"/>
    <w:rsid w:val="00511169"/>
    <w:rsid w:val="00511FA1"/>
    <w:rsid w:val="00514634"/>
    <w:rsid w:val="00514686"/>
    <w:rsid w:val="005229E8"/>
    <w:rsid w:val="0053047F"/>
    <w:rsid w:val="00537AA9"/>
    <w:rsid w:val="00542AD1"/>
    <w:rsid w:val="0054419A"/>
    <w:rsid w:val="005511F8"/>
    <w:rsid w:val="00554CF1"/>
    <w:rsid w:val="00557C23"/>
    <w:rsid w:val="0056228C"/>
    <w:rsid w:val="00563939"/>
    <w:rsid w:val="005806D7"/>
    <w:rsid w:val="00590836"/>
    <w:rsid w:val="005978B5"/>
    <w:rsid w:val="005A0136"/>
    <w:rsid w:val="005C0071"/>
    <w:rsid w:val="005C3F94"/>
    <w:rsid w:val="005C4045"/>
    <w:rsid w:val="005D0762"/>
    <w:rsid w:val="005D0D35"/>
    <w:rsid w:val="005F13AA"/>
    <w:rsid w:val="005F3B16"/>
    <w:rsid w:val="005F5EB3"/>
    <w:rsid w:val="005F60DB"/>
    <w:rsid w:val="00605C58"/>
    <w:rsid w:val="00616602"/>
    <w:rsid w:val="0061676A"/>
    <w:rsid w:val="006210A6"/>
    <w:rsid w:val="006318ED"/>
    <w:rsid w:val="00632D28"/>
    <w:rsid w:val="00635918"/>
    <w:rsid w:val="00646A7D"/>
    <w:rsid w:val="00647ED0"/>
    <w:rsid w:val="0066291D"/>
    <w:rsid w:val="00667C8E"/>
    <w:rsid w:val="00671B44"/>
    <w:rsid w:val="0067399D"/>
    <w:rsid w:val="006823FA"/>
    <w:rsid w:val="006907B3"/>
    <w:rsid w:val="00691205"/>
    <w:rsid w:val="006B06EF"/>
    <w:rsid w:val="006D3C21"/>
    <w:rsid w:val="006D5BC7"/>
    <w:rsid w:val="006E114C"/>
    <w:rsid w:val="00700EAE"/>
    <w:rsid w:val="00721E5F"/>
    <w:rsid w:val="007239A8"/>
    <w:rsid w:val="00724A26"/>
    <w:rsid w:val="007261E1"/>
    <w:rsid w:val="00765941"/>
    <w:rsid w:val="007670C4"/>
    <w:rsid w:val="007704F6"/>
    <w:rsid w:val="00771D1E"/>
    <w:rsid w:val="00785A57"/>
    <w:rsid w:val="00794DCB"/>
    <w:rsid w:val="007B1191"/>
    <w:rsid w:val="007B3091"/>
    <w:rsid w:val="007B3F40"/>
    <w:rsid w:val="007B5563"/>
    <w:rsid w:val="007B6856"/>
    <w:rsid w:val="007D22C5"/>
    <w:rsid w:val="007D4F67"/>
    <w:rsid w:val="007D6AEE"/>
    <w:rsid w:val="007F2291"/>
    <w:rsid w:val="007F55E8"/>
    <w:rsid w:val="00801607"/>
    <w:rsid w:val="00803A7E"/>
    <w:rsid w:val="008275AD"/>
    <w:rsid w:val="00831C6E"/>
    <w:rsid w:val="0083372F"/>
    <w:rsid w:val="00843814"/>
    <w:rsid w:val="008672D4"/>
    <w:rsid w:val="0087279B"/>
    <w:rsid w:val="0088008C"/>
    <w:rsid w:val="00896571"/>
    <w:rsid w:val="008A1477"/>
    <w:rsid w:val="008A3D5D"/>
    <w:rsid w:val="008B14A4"/>
    <w:rsid w:val="008B7648"/>
    <w:rsid w:val="008C3B42"/>
    <w:rsid w:val="008D003B"/>
    <w:rsid w:val="008D009F"/>
    <w:rsid w:val="008D5EBF"/>
    <w:rsid w:val="008F59DA"/>
    <w:rsid w:val="008F6740"/>
    <w:rsid w:val="00903759"/>
    <w:rsid w:val="00906EB4"/>
    <w:rsid w:val="009317CA"/>
    <w:rsid w:val="00935A33"/>
    <w:rsid w:val="009467A6"/>
    <w:rsid w:val="00954992"/>
    <w:rsid w:val="00954CF6"/>
    <w:rsid w:val="00955D50"/>
    <w:rsid w:val="00956F0F"/>
    <w:rsid w:val="00957950"/>
    <w:rsid w:val="00965440"/>
    <w:rsid w:val="00965EF5"/>
    <w:rsid w:val="00966064"/>
    <w:rsid w:val="009770C7"/>
    <w:rsid w:val="00977C5F"/>
    <w:rsid w:val="00990139"/>
    <w:rsid w:val="00991283"/>
    <w:rsid w:val="009A1A70"/>
    <w:rsid w:val="009A717F"/>
    <w:rsid w:val="009A7A2E"/>
    <w:rsid w:val="009B1013"/>
    <w:rsid w:val="009B19BF"/>
    <w:rsid w:val="009B3ADB"/>
    <w:rsid w:val="009C0DCE"/>
    <w:rsid w:val="009C1B10"/>
    <w:rsid w:val="009C2F40"/>
    <w:rsid w:val="009C4C06"/>
    <w:rsid w:val="009E013D"/>
    <w:rsid w:val="009E4069"/>
    <w:rsid w:val="009E7EA2"/>
    <w:rsid w:val="00A02D47"/>
    <w:rsid w:val="00A03A37"/>
    <w:rsid w:val="00A04E03"/>
    <w:rsid w:val="00A07603"/>
    <w:rsid w:val="00A167C8"/>
    <w:rsid w:val="00A331C5"/>
    <w:rsid w:val="00A35576"/>
    <w:rsid w:val="00A42C29"/>
    <w:rsid w:val="00A47B22"/>
    <w:rsid w:val="00A50FBA"/>
    <w:rsid w:val="00A71D7F"/>
    <w:rsid w:val="00A757A5"/>
    <w:rsid w:val="00A828E3"/>
    <w:rsid w:val="00A96E8D"/>
    <w:rsid w:val="00A97034"/>
    <w:rsid w:val="00A97C11"/>
    <w:rsid w:val="00AA425A"/>
    <w:rsid w:val="00AC679A"/>
    <w:rsid w:val="00AD2E06"/>
    <w:rsid w:val="00AD3EB5"/>
    <w:rsid w:val="00AD57FA"/>
    <w:rsid w:val="00AD717A"/>
    <w:rsid w:val="00AE0F5A"/>
    <w:rsid w:val="00AE650B"/>
    <w:rsid w:val="00AE763C"/>
    <w:rsid w:val="00B039A1"/>
    <w:rsid w:val="00B05E06"/>
    <w:rsid w:val="00B05FFE"/>
    <w:rsid w:val="00B125C0"/>
    <w:rsid w:val="00B139DA"/>
    <w:rsid w:val="00B246CC"/>
    <w:rsid w:val="00B549CD"/>
    <w:rsid w:val="00B559C7"/>
    <w:rsid w:val="00B647FA"/>
    <w:rsid w:val="00B6542A"/>
    <w:rsid w:val="00B74582"/>
    <w:rsid w:val="00B7540B"/>
    <w:rsid w:val="00B8066B"/>
    <w:rsid w:val="00B94084"/>
    <w:rsid w:val="00BA7A18"/>
    <w:rsid w:val="00BB1CDD"/>
    <w:rsid w:val="00BB2461"/>
    <w:rsid w:val="00BC5EE0"/>
    <w:rsid w:val="00BC6F0B"/>
    <w:rsid w:val="00BC70D5"/>
    <w:rsid w:val="00BC7A56"/>
    <w:rsid w:val="00BD7E4B"/>
    <w:rsid w:val="00BE000E"/>
    <w:rsid w:val="00C11E38"/>
    <w:rsid w:val="00C20DC6"/>
    <w:rsid w:val="00C32615"/>
    <w:rsid w:val="00C33C12"/>
    <w:rsid w:val="00C379B6"/>
    <w:rsid w:val="00C43371"/>
    <w:rsid w:val="00C563C3"/>
    <w:rsid w:val="00C622E7"/>
    <w:rsid w:val="00C66C23"/>
    <w:rsid w:val="00C71811"/>
    <w:rsid w:val="00C71D9B"/>
    <w:rsid w:val="00C82F3B"/>
    <w:rsid w:val="00C857CE"/>
    <w:rsid w:val="00C94ADB"/>
    <w:rsid w:val="00C97CD2"/>
    <w:rsid w:val="00CA1AFD"/>
    <w:rsid w:val="00CB3451"/>
    <w:rsid w:val="00CB4269"/>
    <w:rsid w:val="00CB5273"/>
    <w:rsid w:val="00CC1C7D"/>
    <w:rsid w:val="00CD652C"/>
    <w:rsid w:val="00CE1F98"/>
    <w:rsid w:val="00D06842"/>
    <w:rsid w:val="00D06D3F"/>
    <w:rsid w:val="00D071FB"/>
    <w:rsid w:val="00D23909"/>
    <w:rsid w:val="00D2427D"/>
    <w:rsid w:val="00D319E8"/>
    <w:rsid w:val="00D339A2"/>
    <w:rsid w:val="00D33D94"/>
    <w:rsid w:val="00D342CF"/>
    <w:rsid w:val="00D41DA3"/>
    <w:rsid w:val="00D4293B"/>
    <w:rsid w:val="00D43C90"/>
    <w:rsid w:val="00D509D1"/>
    <w:rsid w:val="00D5130B"/>
    <w:rsid w:val="00D63953"/>
    <w:rsid w:val="00D748C7"/>
    <w:rsid w:val="00D803C9"/>
    <w:rsid w:val="00D80A85"/>
    <w:rsid w:val="00D80BCA"/>
    <w:rsid w:val="00D84592"/>
    <w:rsid w:val="00D9186C"/>
    <w:rsid w:val="00DA17B5"/>
    <w:rsid w:val="00DA3A5D"/>
    <w:rsid w:val="00DA4A8C"/>
    <w:rsid w:val="00DA7C00"/>
    <w:rsid w:val="00DB3E95"/>
    <w:rsid w:val="00DB6375"/>
    <w:rsid w:val="00DC609A"/>
    <w:rsid w:val="00DC7663"/>
    <w:rsid w:val="00DD0EA8"/>
    <w:rsid w:val="00DD378F"/>
    <w:rsid w:val="00DD560B"/>
    <w:rsid w:val="00DD56D2"/>
    <w:rsid w:val="00E01507"/>
    <w:rsid w:val="00E13EC3"/>
    <w:rsid w:val="00E2063E"/>
    <w:rsid w:val="00E2346F"/>
    <w:rsid w:val="00E24A23"/>
    <w:rsid w:val="00E26F93"/>
    <w:rsid w:val="00E55181"/>
    <w:rsid w:val="00E55ABF"/>
    <w:rsid w:val="00E7090C"/>
    <w:rsid w:val="00E73763"/>
    <w:rsid w:val="00E738DE"/>
    <w:rsid w:val="00E86BD6"/>
    <w:rsid w:val="00E90701"/>
    <w:rsid w:val="00E928F5"/>
    <w:rsid w:val="00EA459A"/>
    <w:rsid w:val="00EB0724"/>
    <w:rsid w:val="00EC3776"/>
    <w:rsid w:val="00EC6CEA"/>
    <w:rsid w:val="00ED39AF"/>
    <w:rsid w:val="00ED3F3F"/>
    <w:rsid w:val="00EF438B"/>
    <w:rsid w:val="00EF68B8"/>
    <w:rsid w:val="00EF7791"/>
    <w:rsid w:val="00EF7B65"/>
    <w:rsid w:val="00F03F82"/>
    <w:rsid w:val="00F058E6"/>
    <w:rsid w:val="00F1593F"/>
    <w:rsid w:val="00F20E9A"/>
    <w:rsid w:val="00F250B3"/>
    <w:rsid w:val="00F3348F"/>
    <w:rsid w:val="00F47B2B"/>
    <w:rsid w:val="00F5318C"/>
    <w:rsid w:val="00F70169"/>
    <w:rsid w:val="00F7571F"/>
    <w:rsid w:val="00F76DC6"/>
    <w:rsid w:val="00F7762F"/>
    <w:rsid w:val="00F8463C"/>
    <w:rsid w:val="00F84D21"/>
    <w:rsid w:val="00F916D5"/>
    <w:rsid w:val="00F93AE6"/>
    <w:rsid w:val="00F96523"/>
    <w:rsid w:val="00FB13AF"/>
    <w:rsid w:val="00FB5150"/>
    <w:rsid w:val="00FC31CD"/>
    <w:rsid w:val="00FD0924"/>
    <w:rsid w:val="00FD34D3"/>
    <w:rsid w:val="00FD39BB"/>
    <w:rsid w:val="00FD55D7"/>
    <w:rsid w:val="00FD6875"/>
    <w:rsid w:val="00FE35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1F72E8"/>
    <w:pPr>
      <w:ind w:left="720"/>
    </w:pPr>
  </w:style>
  <w:style w:type="table" w:styleId="TableGrid">
    <w:name w:val="Table Grid"/>
    <w:basedOn w:val="TableNormal"/>
    <w:uiPriority w:val="59"/>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rsid w:val="005C3F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1925645">
      <w:bodyDiv w:val="1"/>
      <w:marLeft w:val="0"/>
      <w:marRight w:val="0"/>
      <w:marTop w:val="0"/>
      <w:marBottom w:val="0"/>
      <w:divBdr>
        <w:top w:val="none" w:sz="0" w:space="0" w:color="auto"/>
        <w:left w:val="none" w:sz="0" w:space="0" w:color="auto"/>
        <w:bottom w:val="none" w:sz="0" w:space="0" w:color="auto"/>
        <w:right w:val="none" w:sz="0" w:space="0" w:color="auto"/>
      </w:divBdr>
    </w:div>
    <w:div w:id="525564092">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247836471">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710496491">
      <w:bodyDiv w:val="1"/>
      <w:marLeft w:val="0"/>
      <w:marRight w:val="0"/>
      <w:marTop w:val="0"/>
      <w:marBottom w:val="0"/>
      <w:divBdr>
        <w:top w:val="none" w:sz="0" w:space="0" w:color="auto"/>
        <w:left w:val="none" w:sz="0" w:space="0" w:color="auto"/>
        <w:bottom w:val="none" w:sz="0" w:space="0" w:color="auto"/>
        <w:right w:val="none" w:sz="0" w:space="0" w:color="auto"/>
      </w:divBdr>
    </w:div>
    <w:div w:id="1878852630">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 w:id="20769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33F6-D4EC-492D-BD24-5E1B2F7C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2017-10-04T06:51:00Z</cp:lastPrinted>
  <dcterms:created xsi:type="dcterms:W3CDTF">2017-11-29T11:54:00Z</dcterms:created>
  <dcterms:modified xsi:type="dcterms:W3CDTF">2017-11-29T11:54:00Z</dcterms:modified>
</cp:coreProperties>
</file>