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40" w:rsidRDefault="00C24B40" w:rsidP="00652EDB">
      <w:pPr>
        <w:spacing w:after="0" w:line="240" w:lineRule="auto"/>
        <w:ind w:left="-180"/>
        <w:rPr>
          <w:rFonts w:ascii="Arial" w:hAnsi="Arial"/>
          <w:sz w:val="20"/>
          <w:szCs w:val="20"/>
          <w:lang w:val="en-US"/>
        </w:rPr>
      </w:pPr>
    </w:p>
    <w:p w:rsidR="00C24B40" w:rsidRDefault="00C24B40" w:rsidP="00652EDB">
      <w:pPr>
        <w:spacing w:after="0" w:line="240" w:lineRule="auto"/>
        <w:ind w:left="-180"/>
        <w:rPr>
          <w:rFonts w:ascii="Arial" w:hAnsi="Arial"/>
          <w:sz w:val="20"/>
          <w:szCs w:val="20"/>
          <w:lang w:val="en-US"/>
        </w:rPr>
      </w:pPr>
    </w:p>
    <w:tbl>
      <w:tblPr>
        <w:tblW w:w="0" w:type="auto"/>
        <w:jc w:val="center"/>
        <w:tblLook w:val="0000"/>
      </w:tblPr>
      <w:tblGrid>
        <w:gridCol w:w="9026"/>
      </w:tblGrid>
      <w:tr w:rsidR="00C24B40" w:rsidRPr="002C18A6" w:rsidTr="004B71F1">
        <w:trPr>
          <w:trHeight w:val="1851"/>
          <w:jc w:val="center"/>
        </w:trPr>
        <w:tc>
          <w:tcPr>
            <w:tcW w:w="9026" w:type="dxa"/>
          </w:tcPr>
          <w:p w:rsidR="00C24B40" w:rsidRPr="00B83122" w:rsidRDefault="00C24B40" w:rsidP="005B27FA">
            <w:pPr>
              <w:spacing w:after="0" w:line="240" w:lineRule="auto"/>
              <w:jc w:val="center"/>
              <w:rPr>
                <w:rFonts w:ascii="Arial" w:hAnsi="Arial" w:cs="Times New Roman"/>
                <w:sz w:val="24"/>
                <w:szCs w:val="24"/>
                <w:lang w:val="en-GB"/>
              </w:rPr>
            </w:pPr>
            <w:hyperlink r:id="rId7" w:history="1">
              <w:r w:rsidRPr="002C18A6">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C24B40" w:rsidRPr="00B83122" w:rsidRDefault="00C24B40" w:rsidP="005B27FA">
            <w:pPr>
              <w:spacing w:after="0" w:line="240" w:lineRule="auto"/>
              <w:rPr>
                <w:rFonts w:ascii="Arial" w:hAnsi="Arial" w:cs="Times New Roman"/>
                <w:sz w:val="24"/>
                <w:szCs w:val="24"/>
                <w:lang w:val="en-GB"/>
              </w:rPr>
            </w:pPr>
          </w:p>
        </w:tc>
      </w:tr>
      <w:tr w:rsidR="00C24B40" w:rsidRPr="002C18A6" w:rsidTr="004B71F1">
        <w:trPr>
          <w:trHeight w:val="1111"/>
          <w:jc w:val="center"/>
        </w:trPr>
        <w:tc>
          <w:tcPr>
            <w:tcW w:w="9026" w:type="dxa"/>
          </w:tcPr>
          <w:p w:rsidR="00C24B40" w:rsidRPr="00B83122" w:rsidRDefault="00C24B40" w:rsidP="005B27FA">
            <w:pPr>
              <w:spacing w:after="0" w:line="264" w:lineRule="auto"/>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C24B40" w:rsidRPr="00B83122" w:rsidRDefault="00C24B40" w:rsidP="005B27FA">
            <w:pPr>
              <w:spacing w:after="0" w:line="264" w:lineRule="auto"/>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C24B40" w:rsidRPr="00B83122" w:rsidRDefault="00C24B40" w:rsidP="005B27FA">
            <w:pPr>
              <w:spacing w:after="0" w:line="264" w:lineRule="auto"/>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C24B40" w:rsidRPr="00B83122" w:rsidRDefault="00C24B40" w:rsidP="005B27FA">
            <w:pPr>
              <w:spacing w:after="0" w:line="264" w:lineRule="auto"/>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C24B40" w:rsidRPr="004B71F1" w:rsidRDefault="00C24B40" w:rsidP="003F4A18">
      <w:pPr>
        <w:spacing w:after="0" w:line="360" w:lineRule="auto"/>
        <w:rPr>
          <w:rFonts w:ascii="Arial" w:hAnsi="Arial"/>
          <w:b/>
          <w:sz w:val="24"/>
          <w:szCs w:val="24"/>
        </w:rPr>
      </w:pPr>
      <w:r w:rsidRPr="004B71F1">
        <w:rPr>
          <w:rFonts w:ascii="Arial" w:hAnsi="Arial"/>
          <w:b/>
          <w:sz w:val="24"/>
          <w:szCs w:val="24"/>
        </w:rPr>
        <w:t xml:space="preserve">NATIONAL ASSEMBLY </w:t>
      </w:r>
    </w:p>
    <w:p w:rsidR="00C24B40" w:rsidRPr="004B71F1" w:rsidRDefault="00C24B40" w:rsidP="003F4A18">
      <w:pPr>
        <w:spacing w:after="0" w:line="360" w:lineRule="auto"/>
        <w:jc w:val="both"/>
        <w:rPr>
          <w:rFonts w:ascii="Arial" w:hAnsi="Arial"/>
          <w:b/>
          <w:sz w:val="24"/>
          <w:szCs w:val="24"/>
        </w:rPr>
      </w:pPr>
      <w:r w:rsidRPr="004B71F1">
        <w:rPr>
          <w:rFonts w:ascii="Arial" w:hAnsi="Arial"/>
          <w:b/>
          <w:sz w:val="24"/>
          <w:szCs w:val="24"/>
        </w:rPr>
        <w:t>QUESTION FOR WRITTEN REPLY</w:t>
      </w:r>
    </w:p>
    <w:p w:rsidR="00C24B40" w:rsidRPr="004B71F1" w:rsidRDefault="00C24B40" w:rsidP="003F4A18">
      <w:pPr>
        <w:spacing w:after="0" w:line="360" w:lineRule="auto"/>
        <w:jc w:val="both"/>
        <w:rPr>
          <w:rFonts w:ascii="Arial" w:hAnsi="Arial"/>
          <w:b/>
          <w:color w:val="FF0000"/>
          <w:sz w:val="24"/>
          <w:szCs w:val="24"/>
        </w:rPr>
      </w:pPr>
      <w:r>
        <w:rPr>
          <w:rFonts w:ascii="Arial" w:hAnsi="Arial"/>
          <w:b/>
          <w:sz w:val="24"/>
          <w:szCs w:val="24"/>
        </w:rPr>
        <w:t>QUESTION NUMBER: 2877</w:t>
      </w:r>
      <w:r w:rsidRPr="004B71F1">
        <w:rPr>
          <w:rFonts w:ascii="Arial" w:hAnsi="Arial"/>
          <w:b/>
          <w:sz w:val="24"/>
          <w:szCs w:val="24"/>
        </w:rPr>
        <w:t xml:space="preserve"> of 2015 </w:t>
      </w:r>
    </w:p>
    <w:p w:rsidR="00C24B40" w:rsidRPr="004B71F1" w:rsidRDefault="00C24B40" w:rsidP="003F4A18">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07 AUGUST</w:t>
      </w:r>
      <w:r w:rsidRPr="004B71F1">
        <w:rPr>
          <w:rFonts w:ascii="Arial" w:hAnsi="Arial"/>
          <w:b/>
          <w:sz w:val="24"/>
          <w:szCs w:val="24"/>
        </w:rPr>
        <w:t xml:space="preserve"> 2015</w:t>
      </w:r>
    </w:p>
    <w:p w:rsidR="00C24B40" w:rsidRPr="00FE20FD" w:rsidRDefault="00C24B40" w:rsidP="00570FE2">
      <w:pPr>
        <w:spacing w:before="100" w:beforeAutospacing="1" w:after="100" w:afterAutospacing="1" w:line="360" w:lineRule="auto"/>
        <w:jc w:val="both"/>
        <w:outlineLvl w:val="0"/>
        <w:rPr>
          <w:rFonts w:ascii="Arial" w:hAnsi="Arial"/>
          <w:b/>
          <w:sz w:val="24"/>
          <w:szCs w:val="24"/>
        </w:rPr>
      </w:pPr>
      <w:r w:rsidRPr="00FE20FD">
        <w:rPr>
          <w:rFonts w:ascii="Arial" w:hAnsi="Arial"/>
          <w:b/>
          <w:sz w:val="24"/>
          <w:szCs w:val="24"/>
        </w:rPr>
        <w:t>MS V VAN DYK (DA) TO ASK THE MINISTER OF COMMUNICATIONS</w:t>
      </w:r>
    </w:p>
    <w:p w:rsidR="00C24B40" w:rsidRDefault="00C24B40" w:rsidP="00570FE2">
      <w:pPr>
        <w:spacing w:before="100" w:beforeAutospacing="1" w:after="100" w:afterAutospacing="1" w:line="360" w:lineRule="auto"/>
        <w:jc w:val="both"/>
        <w:outlineLvl w:val="0"/>
        <w:rPr>
          <w:rFonts w:ascii="Arial" w:hAnsi="Arial"/>
          <w:sz w:val="24"/>
          <w:szCs w:val="24"/>
        </w:rPr>
      </w:pPr>
      <w:r w:rsidRPr="00FE20FD">
        <w:rPr>
          <w:rFonts w:ascii="Arial" w:eastAsia="?????? Pro W3" w:hAnsi="Arial"/>
          <w:color w:val="000000"/>
          <w:sz w:val="24"/>
          <w:szCs w:val="24"/>
        </w:rPr>
        <w:t>(a)</w:t>
      </w:r>
      <w:r w:rsidRPr="00FE20FD">
        <w:rPr>
          <w:rFonts w:ascii="Arial" w:hAnsi="Arial"/>
          <w:sz w:val="24"/>
          <w:szCs w:val="24"/>
        </w:rPr>
        <w:t xml:space="preserve"> How regular does the Media Diversity and Development Agency (MDDA) monitor community radio stations that it has funded, (b) which stations are being monitored by the MDDA and (c) in each case, (i) on what dates and (ii) in what manner have the stations been monitored in the (aa) 2012-13, (bb) 2013-14 and (cc) 2014-15 financial y</w:t>
      </w:r>
      <w:bookmarkStart w:id="0" w:name="_GoBack"/>
      <w:bookmarkEnd w:id="0"/>
      <w:r w:rsidRPr="00FE20FD">
        <w:rPr>
          <w:rFonts w:ascii="Arial" w:hAnsi="Arial"/>
          <w:sz w:val="24"/>
          <w:szCs w:val="24"/>
        </w:rPr>
        <w:t>ears?</w:t>
      </w:r>
      <w:r w:rsidRPr="00FE20FD">
        <w:rPr>
          <w:rFonts w:ascii="Arial" w:hAnsi="Arial"/>
          <w:sz w:val="24"/>
          <w:szCs w:val="24"/>
        </w:rPr>
        <w:tab/>
      </w:r>
      <w:r w:rsidRPr="00FE20FD">
        <w:rPr>
          <w:rFonts w:ascii="Arial" w:hAnsi="Arial"/>
          <w:sz w:val="24"/>
          <w:szCs w:val="24"/>
        </w:rPr>
        <w:tab/>
      </w:r>
      <w:r w:rsidRPr="00FE20FD">
        <w:rPr>
          <w:rFonts w:ascii="Arial" w:hAnsi="Arial"/>
          <w:sz w:val="24"/>
          <w:szCs w:val="24"/>
        </w:rPr>
        <w:tab/>
      </w:r>
      <w:r>
        <w:rPr>
          <w:rFonts w:ascii="Arial" w:hAnsi="Arial"/>
          <w:sz w:val="24"/>
          <w:szCs w:val="24"/>
        </w:rPr>
        <w:t xml:space="preserve">                                                                          </w:t>
      </w:r>
      <w:r w:rsidRPr="00FE20FD">
        <w:rPr>
          <w:rFonts w:ascii="Arial" w:hAnsi="Arial"/>
          <w:sz w:val="24"/>
          <w:szCs w:val="24"/>
        </w:rPr>
        <w:t>NW3350E</w:t>
      </w:r>
    </w:p>
    <w:p w:rsidR="00C24B40" w:rsidRPr="004B71F1" w:rsidRDefault="00C24B40" w:rsidP="00570FE2">
      <w:pPr>
        <w:pBdr>
          <w:bottom w:val="single" w:sz="12" w:space="0" w:color="auto"/>
        </w:pBdr>
        <w:spacing w:line="360" w:lineRule="auto"/>
        <w:ind w:right="-285"/>
        <w:jc w:val="both"/>
        <w:rPr>
          <w:rFonts w:ascii="Arial" w:hAnsi="Arial"/>
          <w:b/>
          <w:sz w:val="24"/>
          <w:szCs w:val="24"/>
        </w:rPr>
      </w:pPr>
    </w:p>
    <w:p w:rsidR="00C24B40" w:rsidRPr="00266AD5" w:rsidRDefault="00C24B40" w:rsidP="00570FE2">
      <w:pPr>
        <w:spacing w:after="160" w:line="360" w:lineRule="auto"/>
        <w:rPr>
          <w:rFonts w:ascii="Arial" w:hAnsi="Arial"/>
          <w:b/>
          <w:sz w:val="24"/>
          <w:szCs w:val="24"/>
        </w:rPr>
      </w:pPr>
      <w:r w:rsidRPr="00266AD5">
        <w:rPr>
          <w:rFonts w:ascii="Arial" w:hAnsi="Arial"/>
          <w:b/>
          <w:sz w:val="24"/>
          <w:szCs w:val="24"/>
        </w:rPr>
        <w:t>RE</w:t>
      </w:r>
      <w:r>
        <w:rPr>
          <w:rFonts w:ascii="Arial" w:hAnsi="Arial"/>
          <w:b/>
          <w:sz w:val="24"/>
          <w:szCs w:val="24"/>
        </w:rPr>
        <w:t>PLY: MINISTER OF COMMUNICATIONS</w:t>
      </w:r>
    </w:p>
    <w:p w:rsidR="00C24B40" w:rsidRDefault="00C24B40" w:rsidP="00266AD5">
      <w:pPr>
        <w:numPr>
          <w:ilvl w:val="0"/>
          <w:numId w:val="16"/>
        </w:numPr>
        <w:spacing w:after="0" w:line="360" w:lineRule="auto"/>
        <w:ind w:left="426" w:hanging="426"/>
        <w:jc w:val="both"/>
        <w:rPr>
          <w:rFonts w:ascii="Arial" w:hAnsi="Arial"/>
          <w:sz w:val="24"/>
          <w:szCs w:val="24"/>
        </w:rPr>
      </w:pPr>
      <w:r w:rsidRPr="00266AD5">
        <w:rPr>
          <w:rFonts w:ascii="Arial" w:hAnsi="Arial"/>
          <w:sz w:val="24"/>
          <w:szCs w:val="24"/>
        </w:rPr>
        <w:t>The MDDA has a grant funding cycle that that runs from 12 to 18 months. Projects are monitored twice during the project funding cycle. Funding is allocated i</w:t>
      </w:r>
      <w:r>
        <w:rPr>
          <w:rFonts w:ascii="Arial" w:hAnsi="Arial"/>
          <w:sz w:val="24"/>
          <w:szCs w:val="24"/>
        </w:rPr>
        <w:t>n four tranches and each tranche</w:t>
      </w:r>
      <w:r w:rsidRPr="00266AD5">
        <w:rPr>
          <w:rFonts w:ascii="Arial" w:hAnsi="Arial"/>
          <w:sz w:val="24"/>
          <w:szCs w:val="24"/>
        </w:rPr>
        <w:t xml:space="preserve"> is released after satisfactory reporting and compliance with the Grant in Aid Agreement and monitoring. Due to cost saving, site visits are conducted once during the life cycle of projects. Project report on quarterly basis, this is another form of close monitoring.</w:t>
      </w:r>
    </w:p>
    <w:p w:rsidR="00C24B40" w:rsidRPr="00266AD5" w:rsidRDefault="00C24B40" w:rsidP="00266AD5">
      <w:pPr>
        <w:spacing w:after="0" w:line="360" w:lineRule="auto"/>
        <w:ind w:left="720"/>
        <w:jc w:val="both"/>
        <w:rPr>
          <w:rFonts w:ascii="Arial" w:hAnsi="Arial"/>
          <w:sz w:val="24"/>
          <w:szCs w:val="24"/>
        </w:rPr>
      </w:pPr>
    </w:p>
    <w:p w:rsidR="00C24B40" w:rsidRPr="00266AD5" w:rsidRDefault="00C24B40" w:rsidP="00266AD5">
      <w:pPr>
        <w:numPr>
          <w:ilvl w:val="0"/>
          <w:numId w:val="16"/>
        </w:numPr>
        <w:spacing w:after="0" w:line="360" w:lineRule="auto"/>
        <w:ind w:left="426" w:hanging="426"/>
        <w:jc w:val="both"/>
        <w:rPr>
          <w:rFonts w:ascii="Arial" w:hAnsi="Arial"/>
          <w:sz w:val="24"/>
          <w:szCs w:val="24"/>
        </w:rPr>
      </w:pPr>
      <w:r w:rsidRPr="00266AD5">
        <w:rPr>
          <w:rFonts w:ascii="Arial" w:hAnsi="Arial"/>
          <w:sz w:val="24"/>
          <w:szCs w:val="24"/>
        </w:rPr>
        <w:t>All Radio Stations are monitored on the following:</w:t>
      </w:r>
    </w:p>
    <w:p w:rsidR="00C24B40" w:rsidRPr="00266AD5" w:rsidRDefault="00C24B40" w:rsidP="00266AD5">
      <w:pPr>
        <w:spacing w:after="0" w:line="360" w:lineRule="auto"/>
        <w:jc w:val="both"/>
        <w:rPr>
          <w:rFonts w:ascii="Arial" w:hAnsi="Arial"/>
          <w:sz w:val="24"/>
          <w:szCs w:val="24"/>
        </w:rPr>
      </w:pPr>
      <w:r w:rsidRPr="00266AD5">
        <w:rPr>
          <w:rFonts w:ascii="Arial" w:hAnsi="Arial"/>
          <w:sz w:val="24"/>
          <w:szCs w:val="24"/>
        </w:rPr>
        <w:t xml:space="preserve"> i.   Attainment of intended project objectives as of inception</w:t>
      </w:r>
    </w:p>
    <w:p w:rsidR="00C24B40" w:rsidRPr="00266AD5" w:rsidRDefault="00C24B40" w:rsidP="00266AD5">
      <w:pPr>
        <w:spacing w:after="0" w:line="360" w:lineRule="auto"/>
        <w:jc w:val="both"/>
        <w:rPr>
          <w:rFonts w:ascii="Arial" w:hAnsi="Arial"/>
          <w:sz w:val="24"/>
          <w:szCs w:val="24"/>
        </w:rPr>
      </w:pPr>
      <w:r w:rsidRPr="00266AD5">
        <w:rPr>
          <w:rFonts w:ascii="Arial" w:hAnsi="Arial"/>
          <w:sz w:val="24"/>
          <w:szCs w:val="24"/>
        </w:rPr>
        <w:t>ii. Governance and institutional stability</w:t>
      </w:r>
    </w:p>
    <w:p w:rsidR="00C24B40" w:rsidRPr="00266AD5" w:rsidRDefault="00C24B40" w:rsidP="00266AD5">
      <w:pPr>
        <w:spacing w:after="0" w:line="360" w:lineRule="auto"/>
        <w:jc w:val="both"/>
        <w:rPr>
          <w:rFonts w:ascii="Arial" w:hAnsi="Arial"/>
          <w:sz w:val="24"/>
          <w:szCs w:val="24"/>
        </w:rPr>
      </w:pPr>
      <w:r w:rsidRPr="00266AD5">
        <w:rPr>
          <w:rFonts w:ascii="Arial" w:hAnsi="Arial"/>
          <w:sz w:val="24"/>
          <w:szCs w:val="24"/>
        </w:rPr>
        <w:t>iii. Financial Management</w:t>
      </w:r>
    </w:p>
    <w:p w:rsidR="00C24B40" w:rsidRPr="00266AD5" w:rsidRDefault="00C24B40" w:rsidP="00266AD5">
      <w:pPr>
        <w:spacing w:after="0" w:line="360" w:lineRule="auto"/>
        <w:jc w:val="both"/>
        <w:rPr>
          <w:rFonts w:ascii="Arial" w:hAnsi="Arial"/>
          <w:sz w:val="24"/>
          <w:szCs w:val="24"/>
        </w:rPr>
      </w:pPr>
      <w:r w:rsidRPr="00266AD5">
        <w:rPr>
          <w:rFonts w:ascii="Arial" w:hAnsi="Arial"/>
          <w:sz w:val="24"/>
          <w:szCs w:val="24"/>
        </w:rPr>
        <w:t>iv. Financial Sustainability and revenue generation</w:t>
      </w:r>
    </w:p>
    <w:p w:rsidR="00C24B40" w:rsidRPr="00266AD5" w:rsidRDefault="00C24B40" w:rsidP="00266AD5">
      <w:pPr>
        <w:spacing w:after="0" w:line="360" w:lineRule="auto"/>
        <w:jc w:val="both"/>
        <w:rPr>
          <w:rFonts w:ascii="Arial" w:hAnsi="Arial"/>
          <w:sz w:val="24"/>
          <w:szCs w:val="24"/>
        </w:rPr>
      </w:pPr>
      <w:r w:rsidRPr="00266AD5">
        <w:rPr>
          <w:rFonts w:ascii="Arial" w:hAnsi="Arial"/>
          <w:sz w:val="24"/>
          <w:szCs w:val="24"/>
        </w:rPr>
        <w:t>v. Community Participation</w:t>
      </w:r>
    </w:p>
    <w:p w:rsidR="00C24B40" w:rsidRPr="00266AD5" w:rsidRDefault="00C24B40" w:rsidP="00266AD5">
      <w:pPr>
        <w:spacing w:after="0" w:line="360" w:lineRule="auto"/>
        <w:jc w:val="both"/>
        <w:rPr>
          <w:rFonts w:ascii="Arial" w:hAnsi="Arial"/>
          <w:sz w:val="24"/>
          <w:szCs w:val="24"/>
        </w:rPr>
      </w:pPr>
      <w:r>
        <w:rPr>
          <w:rFonts w:ascii="Arial" w:hAnsi="Arial"/>
          <w:sz w:val="24"/>
          <w:szCs w:val="24"/>
        </w:rPr>
        <w:t xml:space="preserve">vi. </w:t>
      </w:r>
      <w:r w:rsidRPr="00266AD5">
        <w:rPr>
          <w:rFonts w:ascii="Arial" w:hAnsi="Arial"/>
          <w:sz w:val="24"/>
          <w:szCs w:val="24"/>
        </w:rPr>
        <w:t>Partnerships</w:t>
      </w:r>
    </w:p>
    <w:p w:rsidR="00C24B40" w:rsidRPr="00266AD5" w:rsidRDefault="00C24B40" w:rsidP="00266AD5">
      <w:pPr>
        <w:spacing w:after="0" w:line="360" w:lineRule="auto"/>
        <w:jc w:val="both"/>
        <w:rPr>
          <w:rFonts w:ascii="Arial" w:hAnsi="Arial"/>
          <w:sz w:val="24"/>
          <w:szCs w:val="24"/>
        </w:rPr>
      </w:pPr>
      <w:r w:rsidRPr="00266AD5">
        <w:rPr>
          <w:rFonts w:ascii="Arial" w:hAnsi="Arial"/>
          <w:sz w:val="24"/>
          <w:szCs w:val="24"/>
        </w:rPr>
        <w:t>vii</w:t>
      </w:r>
      <w:r>
        <w:rPr>
          <w:rFonts w:ascii="Arial" w:hAnsi="Arial"/>
          <w:sz w:val="24"/>
          <w:szCs w:val="24"/>
        </w:rPr>
        <w:t>.</w:t>
      </w:r>
      <w:r w:rsidRPr="00266AD5">
        <w:rPr>
          <w:rFonts w:ascii="Arial" w:hAnsi="Arial"/>
          <w:sz w:val="24"/>
          <w:szCs w:val="24"/>
        </w:rPr>
        <w:t xml:space="preserve"> </w:t>
      </w:r>
      <w:r>
        <w:rPr>
          <w:rFonts w:ascii="Arial" w:hAnsi="Arial"/>
          <w:sz w:val="24"/>
          <w:szCs w:val="24"/>
        </w:rPr>
        <w:t>Compliance and non-</w:t>
      </w:r>
      <w:r w:rsidRPr="00266AD5">
        <w:rPr>
          <w:rFonts w:ascii="Arial" w:hAnsi="Arial"/>
          <w:sz w:val="24"/>
          <w:szCs w:val="24"/>
        </w:rPr>
        <w:t>compliance with the Grant in Aid Agreement</w:t>
      </w:r>
    </w:p>
    <w:p w:rsidR="00C24B40" w:rsidRPr="00266AD5" w:rsidRDefault="00C24B40" w:rsidP="00266AD5">
      <w:pPr>
        <w:numPr>
          <w:ilvl w:val="0"/>
          <w:numId w:val="16"/>
        </w:numPr>
        <w:spacing w:after="0" w:line="360" w:lineRule="auto"/>
        <w:ind w:left="426" w:hanging="426"/>
        <w:jc w:val="both"/>
        <w:rPr>
          <w:rFonts w:ascii="Arial" w:hAnsi="Arial"/>
          <w:sz w:val="24"/>
          <w:szCs w:val="24"/>
        </w:rPr>
      </w:pPr>
      <w:r w:rsidRPr="00266AD5">
        <w:rPr>
          <w:rFonts w:ascii="Arial" w:hAnsi="Arial"/>
          <w:sz w:val="24"/>
          <w:szCs w:val="24"/>
        </w:rPr>
        <w:t xml:space="preserve">  i. MDDA conducts monitoring on all the funded community radio stations.  The dates f</w:t>
      </w:r>
      <w:r>
        <w:rPr>
          <w:rFonts w:ascii="Arial" w:hAnsi="Arial"/>
          <w:sz w:val="24"/>
          <w:szCs w:val="24"/>
        </w:rPr>
        <w:t xml:space="preserve">or </w:t>
      </w:r>
      <w:r w:rsidRPr="00266AD5">
        <w:rPr>
          <w:rFonts w:ascii="Arial" w:hAnsi="Arial"/>
          <w:sz w:val="24"/>
          <w:szCs w:val="24"/>
        </w:rPr>
        <w:t xml:space="preserve">monitoring are determined based on the status quo of the projects, funds disbursed and the reporting cycle of each project. Due to cost saving, site visits are conducted once during the life cycle of a project (Average project lifecycle would normally be 14 months). Oversight monitoring is conducted if there is delayed reporting. </w:t>
      </w:r>
    </w:p>
    <w:p w:rsidR="00C24B40" w:rsidRPr="00266AD5" w:rsidRDefault="00C24B40" w:rsidP="00266AD5">
      <w:pPr>
        <w:spacing w:after="0" w:line="360" w:lineRule="auto"/>
        <w:ind w:left="720"/>
        <w:jc w:val="both"/>
        <w:rPr>
          <w:rFonts w:ascii="Arial" w:hAnsi="Arial"/>
          <w:sz w:val="24"/>
          <w:szCs w:val="24"/>
        </w:rPr>
      </w:pPr>
      <w:r w:rsidRPr="00266AD5">
        <w:rPr>
          <w:rFonts w:ascii="Arial" w:hAnsi="Arial"/>
          <w:sz w:val="24"/>
          <w:szCs w:val="24"/>
        </w:rPr>
        <w:t>ii. In the previous three financial years the projects have been monitored through:</w:t>
      </w:r>
    </w:p>
    <w:p w:rsidR="00C24B40" w:rsidRPr="00266AD5" w:rsidRDefault="00C24B40" w:rsidP="00266AD5">
      <w:pPr>
        <w:pStyle w:val="ListParagraph"/>
        <w:numPr>
          <w:ilvl w:val="0"/>
          <w:numId w:val="17"/>
        </w:numPr>
        <w:spacing w:after="0" w:line="360" w:lineRule="auto"/>
        <w:ind w:left="426" w:hanging="284"/>
        <w:jc w:val="both"/>
        <w:rPr>
          <w:rFonts w:ascii="Arial" w:hAnsi="Arial"/>
          <w:sz w:val="24"/>
          <w:szCs w:val="24"/>
        </w:rPr>
      </w:pPr>
      <w:r w:rsidRPr="00266AD5">
        <w:rPr>
          <w:rFonts w:ascii="Arial" w:hAnsi="Arial"/>
          <w:sz w:val="24"/>
          <w:szCs w:val="24"/>
        </w:rPr>
        <w:t>Desktop monitoring</w:t>
      </w:r>
    </w:p>
    <w:p w:rsidR="00C24B40" w:rsidRPr="00266AD5" w:rsidRDefault="00C24B40" w:rsidP="00266AD5">
      <w:pPr>
        <w:pStyle w:val="ListParagraph"/>
        <w:numPr>
          <w:ilvl w:val="0"/>
          <w:numId w:val="17"/>
        </w:numPr>
        <w:spacing w:after="0" w:line="360" w:lineRule="auto"/>
        <w:ind w:left="426" w:hanging="284"/>
        <w:jc w:val="both"/>
        <w:rPr>
          <w:rFonts w:ascii="Arial" w:hAnsi="Arial"/>
          <w:sz w:val="24"/>
          <w:szCs w:val="24"/>
        </w:rPr>
      </w:pPr>
      <w:r w:rsidRPr="00266AD5">
        <w:rPr>
          <w:rFonts w:ascii="Arial" w:hAnsi="Arial"/>
          <w:sz w:val="24"/>
          <w:szCs w:val="24"/>
        </w:rPr>
        <w:t>Site visits monitoring and evaluation</w:t>
      </w:r>
    </w:p>
    <w:p w:rsidR="00C24B40" w:rsidRPr="00266AD5" w:rsidRDefault="00C24B40" w:rsidP="00266AD5">
      <w:pPr>
        <w:pStyle w:val="ListParagraph"/>
        <w:numPr>
          <w:ilvl w:val="0"/>
          <w:numId w:val="17"/>
        </w:numPr>
        <w:spacing w:after="0" w:line="360" w:lineRule="auto"/>
        <w:ind w:left="426" w:hanging="284"/>
        <w:jc w:val="both"/>
        <w:rPr>
          <w:rFonts w:ascii="Arial" w:hAnsi="Arial"/>
          <w:sz w:val="24"/>
          <w:szCs w:val="24"/>
        </w:rPr>
      </w:pPr>
      <w:r w:rsidRPr="00266AD5">
        <w:rPr>
          <w:rFonts w:ascii="Arial" w:hAnsi="Arial"/>
          <w:sz w:val="24"/>
          <w:szCs w:val="24"/>
        </w:rPr>
        <w:t>Project reporting</w:t>
      </w:r>
    </w:p>
    <w:p w:rsidR="00C24B40" w:rsidRPr="00266AD5" w:rsidRDefault="00C24B40" w:rsidP="00266AD5">
      <w:pPr>
        <w:pStyle w:val="ListParagraph"/>
        <w:numPr>
          <w:ilvl w:val="0"/>
          <w:numId w:val="17"/>
        </w:numPr>
        <w:spacing w:after="0" w:line="360" w:lineRule="auto"/>
        <w:ind w:left="426" w:hanging="284"/>
        <w:jc w:val="both"/>
        <w:rPr>
          <w:rFonts w:ascii="Arial" w:hAnsi="Arial"/>
          <w:sz w:val="24"/>
          <w:szCs w:val="24"/>
        </w:rPr>
      </w:pPr>
      <w:r w:rsidRPr="00266AD5">
        <w:rPr>
          <w:rFonts w:ascii="Arial" w:hAnsi="Arial"/>
          <w:sz w:val="24"/>
          <w:szCs w:val="24"/>
        </w:rPr>
        <w:t>Annual evaluation using different methodologies such as formati</w:t>
      </w:r>
      <w:r>
        <w:rPr>
          <w:rFonts w:ascii="Arial" w:hAnsi="Arial"/>
          <w:sz w:val="24"/>
          <w:szCs w:val="24"/>
        </w:rPr>
        <w:t>ve, summative and clarificative</w:t>
      </w:r>
      <w:r w:rsidRPr="00266AD5">
        <w:rPr>
          <w:rFonts w:ascii="Arial" w:hAnsi="Arial"/>
          <w:sz w:val="24"/>
          <w:szCs w:val="24"/>
        </w:rPr>
        <w:t xml:space="preserve"> where required</w:t>
      </w:r>
    </w:p>
    <w:p w:rsidR="00C24B40" w:rsidRPr="00266AD5" w:rsidRDefault="00C24B40" w:rsidP="00266AD5">
      <w:pPr>
        <w:pStyle w:val="ListParagraph"/>
        <w:numPr>
          <w:ilvl w:val="0"/>
          <w:numId w:val="17"/>
        </w:numPr>
        <w:spacing w:after="0" w:line="360" w:lineRule="auto"/>
        <w:ind w:left="426" w:hanging="284"/>
        <w:jc w:val="both"/>
        <w:rPr>
          <w:rFonts w:ascii="Arial" w:hAnsi="Arial"/>
          <w:sz w:val="24"/>
          <w:szCs w:val="24"/>
        </w:rPr>
      </w:pPr>
      <w:r w:rsidRPr="00266AD5">
        <w:rPr>
          <w:rFonts w:ascii="Arial" w:hAnsi="Arial"/>
          <w:sz w:val="24"/>
          <w:szCs w:val="24"/>
        </w:rPr>
        <w:t>Board Members undertake Provincial site visit on a random basis</w:t>
      </w:r>
    </w:p>
    <w:p w:rsidR="00C24B40" w:rsidRDefault="00C24B40" w:rsidP="00266AD5">
      <w:pPr>
        <w:pStyle w:val="NoSpacing"/>
        <w:spacing w:line="360" w:lineRule="auto"/>
        <w:jc w:val="both"/>
        <w:rPr>
          <w:rFonts w:ascii="Arial" w:hAnsi="Arial" w:cs="Arial"/>
          <w:b/>
          <w:sz w:val="24"/>
          <w:szCs w:val="24"/>
        </w:rPr>
      </w:pPr>
    </w:p>
    <w:p w:rsidR="00C24B40" w:rsidRDefault="00C24B40" w:rsidP="004B71F1">
      <w:pPr>
        <w:pStyle w:val="NoSpacing"/>
        <w:spacing w:line="276" w:lineRule="auto"/>
        <w:jc w:val="both"/>
        <w:rPr>
          <w:rFonts w:ascii="Arial" w:hAnsi="Arial" w:cs="Arial"/>
          <w:b/>
          <w:sz w:val="24"/>
          <w:szCs w:val="24"/>
        </w:rPr>
      </w:pPr>
    </w:p>
    <w:p w:rsidR="00C24B40" w:rsidRDefault="00C24B40" w:rsidP="004B71F1">
      <w:pPr>
        <w:pStyle w:val="NoSpacing"/>
        <w:spacing w:line="276" w:lineRule="auto"/>
        <w:jc w:val="both"/>
        <w:rPr>
          <w:rFonts w:ascii="Arial" w:hAnsi="Arial" w:cs="Arial"/>
          <w:b/>
          <w:sz w:val="24"/>
          <w:szCs w:val="24"/>
        </w:rPr>
      </w:pPr>
    </w:p>
    <w:p w:rsidR="00C24B40" w:rsidRDefault="00C24B40" w:rsidP="004B71F1">
      <w:pPr>
        <w:pStyle w:val="NoSpacing"/>
        <w:spacing w:line="276" w:lineRule="auto"/>
        <w:jc w:val="both"/>
        <w:rPr>
          <w:rFonts w:ascii="Arial" w:hAnsi="Arial" w:cs="Arial"/>
          <w:b/>
          <w:sz w:val="24"/>
          <w:szCs w:val="24"/>
        </w:rPr>
      </w:pPr>
    </w:p>
    <w:p w:rsidR="00C24B40" w:rsidRDefault="00C24B40" w:rsidP="004B71F1">
      <w:pPr>
        <w:pStyle w:val="NoSpacing"/>
        <w:spacing w:line="276" w:lineRule="auto"/>
        <w:jc w:val="both"/>
        <w:rPr>
          <w:rFonts w:ascii="Arial" w:hAnsi="Arial" w:cs="Arial"/>
          <w:b/>
          <w:sz w:val="24"/>
          <w:szCs w:val="24"/>
        </w:rPr>
      </w:pPr>
      <w:r>
        <w:rPr>
          <w:rFonts w:ascii="Arial" w:hAnsi="Arial" w:cs="Arial"/>
          <w:b/>
          <w:sz w:val="24"/>
          <w:szCs w:val="24"/>
        </w:rPr>
        <w:t>MR NN MUNZHELELE</w:t>
      </w:r>
    </w:p>
    <w:p w:rsidR="00C24B40" w:rsidRDefault="00C24B40" w:rsidP="004B71F1">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C24B40" w:rsidRDefault="00C24B40" w:rsidP="004B71F1">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C24B40" w:rsidRDefault="00C24B40" w:rsidP="004B71F1">
      <w:pPr>
        <w:pStyle w:val="NoSpacing"/>
        <w:spacing w:line="276" w:lineRule="auto"/>
        <w:jc w:val="both"/>
        <w:rPr>
          <w:rFonts w:ascii="Arial" w:hAnsi="Arial" w:cs="Arial"/>
          <w:b/>
          <w:sz w:val="24"/>
          <w:szCs w:val="24"/>
        </w:rPr>
      </w:pPr>
      <w:r>
        <w:rPr>
          <w:rFonts w:ascii="Arial" w:hAnsi="Arial" w:cs="Arial"/>
          <w:b/>
          <w:sz w:val="24"/>
          <w:szCs w:val="24"/>
        </w:rPr>
        <w:t>DATE:</w:t>
      </w:r>
    </w:p>
    <w:p w:rsidR="00C24B40" w:rsidRDefault="00C24B40" w:rsidP="004B71F1">
      <w:pPr>
        <w:pStyle w:val="NoSpacing"/>
        <w:spacing w:line="276" w:lineRule="auto"/>
        <w:jc w:val="both"/>
        <w:rPr>
          <w:rFonts w:ascii="Arial" w:hAnsi="Arial" w:cs="Arial"/>
          <w:b/>
          <w:sz w:val="24"/>
          <w:szCs w:val="24"/>
        </w:rPr>
      </w:pPr>
    </w:p>
    <w:p w:rsidR="00C24B40" w:rsidRDefault="00C24B40" w:rsidP="004B71F1">
      <w:pPr>
        <w:pStyle w:val="NoSpacing"/>
        <w:spacing w:line="276" w:lineRule="auto"/>
        <w:jc w:val="both"/>
        <w:rPr>
          <w:rFonts w:ascii="Arial" w:hAnsi="Arial" w:cs="Arial"/>
          <w:b/>
          <w:sz w:val="24"/>
          <w:szCs w:val="24"/>
        </w:rPr>
      </w:pPr>
    </w:p>
    <w:p w:rsidR="00C24B40" w:rsidRDefault="00C24B40" w:rsidP="004B71F1">
      <w:pPr>
        <w:pStyle w:val="NoSpacing"/>
        <w:spacing w:line="276" w:lineRule="auto"/>
        <w:jc w:val="both"/>
        <w:rPr>
          <w:rFonts w:ascii="Arial" w:hAnsi="Arial" w:cs="Arial"/>
          <w:b/>
          <w:sz w:val="24"/>
          <w:szCs w:val="24"/>
        </w:rPr>
      </w:pPr>
    </w:p>
    <w:p w:rsidR="00C24B40" w:rsidRDefault="00C24B40" w:rsidP="004B71F1">
      <w:pPr>
        <w:pStyle w:val="NoSpacing"/>
        <w:spacing w:line="276" w:lineRule="auto"/>
        <w:jc w:val="both"/>
        <w:rPr>
          <w:rFonts w:ascii="Arial" w:hAnsi="Arial" w:cs="Arial"/>
          <w:b/>
          <w:sz w:val="24"/>
          <w:szCs w:val="24"/>
        </w:rPr>
      </w:pPr>
    </w:p>
    <w:p w:rsidR="00C24B40" w:rsidRDefault="00C24B40" w:rsidP="004B71F1">
      <w:pPr>
        <w:pStyle w:val="NoSpacing"/>
        <w:spacing w:line="276" w:lineRule="auto"/>
        <w:jc w:val="both"/>
        <w:rPr>
          <w:rFonts w:ascii="Arial" w:hAnsi="Arial" w:cs="Arial"/>
          <w:b/>
          <w:sz w:val="24"/>
          <w:szCs w:val="24"/>
        </w:rPr>
      </w:pPr>
    </w:p>
    <w:p w:rsidR="00C24B40" w:rsidRDefault="00C24B40" w:rsidP="004B71F1">
      <w:pPr>
        <w:pStyle w:val="NoSpacing"/>
        <w:spacing w:line="276" w:lineRule="auto"/>
        <w:jc w:val="both"/>
        <w:rPr>
          <w:rFonts w:ascii="Arial" w:hAnsi="Arial" w:cs="Arial"/>
          <w:b/>
          <w:sz w:val="24"/>
          <w:szCs w:val="24"/>
        </w:rPr>
      </w:pPr>
      <w:r>
        <w:rPr>
          <w:rFonts w:ascii="Arial" w:hAnsi="Arial" w:cs="Arial"/>
          <w:b/>
          <w:sz w:val="24"/>
          <w:szCs w:val="24"/>
        </w:rPr>
        <w:t>MS AF MUTHAMBI (MP)</w:t>
      </w:r>
    </w:p>
    <w:p w:rsidR="00C24B40" w:rsidRDefault="00C24B40" w:rsidP="004B71F1">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C24B40" w:rsidRPr="004B71F1" w:rsidRDefault="00C24B40" w:rsidP="004B71F1">
      <w:pPr>
        <w:pStyle w:val="NoSpacing"/>
        <w:spacing w:line="276" w:lineRule="auto"/>
        <w:jc w:val="both"/>
        <w:rPr>
          <w:rFonts w:ascii="Arial" w:hAnsi="Arial" w:cs="Arial"/>
          <w:b/>
          <w:sz w:val="24"/>
          <w:szCs w:val="24"/>
        </w:rPr>
      </w:pPr>
      <w:r>
        <w:rPr>
          <w:rFonts w:ascii="Arial" w:hAnsi="Arial" w:cs="Arial"/>
          <w:b/>
          <w:sz w:val="24"/>
          <w:szCs w:val="24"/>
        </w:rPr>
        <w:t>DATE</w:t>
      </w:r>
    </w:p>
    <w:sectPr w:rsidR="00C24B40" w:rsidRPr="004B71F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40" w:rsidRDefault="00C24B40">
      <w:pPr>
        <w:spacing w:after="0" w:line="240" w:lineRule="auto"/>
      </w:pPr>
      <w:r>
        <w:separator/>
      </w:r>
    </w:p>
  </w:endnote>
  <w:endnote w:type="continuationSeparator" w:id="0">
    <w:p w:rsidR="00C24B40" w:rsidRDefault="00C24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40" w:rsidRDefault="00C24B40" w:rsidP="00570FE2">
    <w:pPr>
      <w:pStyle w:val="Footer"/>
    </w:pPr>
    <w:r>
      <w:t>Parliamentary Question 2877</w:t>
    </w:r>
  </w:p>
  <w:p w:rsidR="00C24B40" w:rsidRDefault="00C24B40"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40" w:rsidRDefault="00C24B40">
      <w:pPr>
        <w:spacing w:after="0" w:line="240" w:lineRule="auto"/>
      </w:pPr>
      <w:r>
        <w:separator/>
      </w:r>
    </w:p>
  </w:footnote>
  <w:footnote w:type="continuationSeparator" w:id="0">
    <w:p w:rsidR="00C24B40" w:rsidRDefault="00C24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40" w:rsidRPr="00AA0D77" w:rsidRDefault="00C24B40"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3">
    <w:nsid w:val="1064122E"/>
    <w:multiLevelType w:val="hybridMultilevel"/>
    <w:tmpl w:val="1D7A1ABC"/>
    <w:lvl w:ilvl="0" w:tplc="56B24E9C">
      <w:start w:val="1"/>
      <w:numFmt w:val="lowerLetter"/>
      <w:lvlText w:val="(%1)"/>
      <w:lvlJc w:val="left"/>
      <w:pPr>
        <w:ind w:left="2629" w:hanging="360"/>
      </w:pPr>
      <w:rPr>
        <w:rFonts w:cs="Times New Roman" w:hint="default"/>
      </w:rPr>
    </w:lvl>
    <w:lvl w:ilvl="1" w:tplc="1C090019" w:tentative="1">
      <w:start w:val="1"/>
      <w:numFmt w:val="lowerLetter"/>
      <w:lvlText w:val="%2."/>
      <w:lvlJc w:val="left"/>
      <w:pPr>
        <w:ind w:left="3349" w:hanging="360"/>
      </w:pPr>
      <w:rPr>
        <w:rFonts w:cs="Times New Roman"/>
      </w:rPr>
    </w:lvl>
    <w:lvl w:ilvl="2" w:tplc="1C09001B" w:tentative="1">
      <w:start w:val="1"/>
      <w:numFmt w:val="lowerRoman"/>
      <w:lvlText w:val="%3."/>
      <w:lvlJc w:val="right"/>
      <w:pPr>
        <w:ind w:left="4069" w:hanging="180"/>
      </w:pPr>
      <w:rPr>
        <w:rFonts w:cs="Times New Roman"/>
      </w:rPr>
    </w:lvl>
    <w:lvl w:ilvl="3" w:tplc="1C09000F" w:tentative="1">
      <w:start w:val="1"/>
      <w:numFmt w:val="decimal"/>
      <w:lvlText w:val="%4."/>
      <w:lvlJc w:val="left"/>
      <w:pPr>
        <w:ind w:left="4789" w:hanging="360"/>
      </w:pPr>
      <w:rPr>
        <w:rFonts w:cs="Times New Roman"/>
      </w:rPr>
    </w:lvl>
    <w:lvl w:ilvl="4" w:tplc="1C090019" w:tentative="1">
      <w:start w:val="1"/>
      <w:numFmt w:val="lowerLetter"/>
      <w:lvlText w:val="%5."/>
      <w:lvlJc w:val="left"/>
      <w:pPr>
        <w:ind w:left="5509" w:hanging="360"/>
      </w:pPr>
      <w:rPr>
        <w:rFonts w:cs="Times New Roman"/>
      </w:rPr>
    </w:lvl>
    <w:lvl w:ilvl="5" w:tplc="1C09001B" w:tentative="1">
      <w:start w:val="1"/>
      <w:numFmt w:val="lowerRoman"/>
      <w:lvlText w:val="%6."/>
      <w:lvlJc w:val="right"/>
      <w:pPr>
        <w:ind w:left="6229" w:hanging="180"/>
      </w:pPr>
      <w:rPr>
        <w:rFonts w:cs="Times New Roman"/>
      </w:rPr>
    </w:lvl>
    <w:lvl w:ilvl="6" w:tplc="1C09000F" w:tentative="1">
      <w:start w:val="1"/>
      <w:numFmt w:val="decimal"/>
      <w:lvlText w:val="%7."/>
      <w:lvlJc w:val="left"/>
      <w:pPr>
        <w:ind w:left="6949" w:hanging="360"/>
      </w:pPr>
      <w:rPr>
        <w:rFonts w:cs="Times New Roman"/>
      </w:rPr>
    </w:lvl>
    <w:lvl w:ilvl="7" w:tplc="1C090019" w:tentative="1">
      <w:start w:val="1"/>
      <w:numFmt w:val="lowerLetter"/>
      <w:lvlText w:val="%8."/>
      <w:lvlJc w:val="left"/>
      <w:pPr>
        <w:ind w:left="7669" w:hanging="360"/>
      </w:pPr>
      <w:rPr>
        <w:rFonts w:cs="Times New Roman"/>
      </w:rPr>
    </w:lvl>
    <w:lvl w:ilvl="8" w:tplc="1C09001B" w:tentative="1">
      <w:start w:val="1"/>
      <w:numFmt w:val="lowerRoman"/>
      <w:lvlText w:val="%9."/>
      <w:lvlJc w:val="right"/>
      <w:pPr>
        <w:ind w:left="8389" w:hanging="180"/>
      </w:pPr>
      <w:rPr>
        <w:rFonts w:cs="Times New Roman"/>
      </w:rPr>
    </w:lvl>
  </w:abstractNum>
  <w:abstractNum w:abstractNumId="4">
    <w:nsid w:val="10DB4790"/>
    <w:multiLevelType w:val="hybridMultilevel"/>
    <w:tmpl w:val="1CB6F2A8"/>
    <w:lvl w:ilvl="0" w:tplc="C61EE72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9">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3">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A0B561D"/>
    <w:multiLevelType w:val="hybridMultilevel"/>
    <w:tmpl w:val="39E08E7A"/>
    <w:lvl w:ilvl="0" w:tplc="AEB4D600">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2"/>
  </w:num>
  <w:num w:numId="4">
    <w:abstractNumId w:val="7"/>
  </w:num>
  <w:num w:numId="5">
    <w:abstractNumId w:val="0"/>
  </w:num>
  <w:num w:numId="6">
    <w:abstractNumId w:val="11"/>
  </w:num>
  <w:num w:numId="7">
    <w:abstractNumId w:val="10"/>
  </w:num>
  <w:num w:numId="8">
    <w:abstractNumId w:val="9"/>
  </w:num>
  <w:num w:numId="9">
    <w:abstractNumId w:val="14"/>
  </w:num>
  <w:num w:numId="10">
    <w:abstractNumId w:val="5"/>
  </w:num>
  <w:num w:numId="11">
    <w:abstractNumId w:val="1"/>
  </w:num>
  <w:num w:numId="12">
    <w:abstractNumId w:val="15"/>
  </w:num>
  <w:num w:numId="13">
    <w:abstractNumId w:val="3"/>
  </w:num>
  <w:num w:numId="14">
    <w:abstractNumId w:val="6"/>
  </w:num>
  <w:num w:numId="15">
    <w:abstractNumId w:val="13"/>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10F54"/>
    <w:rsid w:val="000140EA"/>
    <w:rsid w:val="000308D4"/>
    <w:rsid w:val="00037FE0"/>
    <w:rsid w:val="00043AB4"/>
    <w:rsid w:val="000440CB"/>
    <w:rsid w:val="00044A2F"/>
    <w:rsid w:val="000A1C97"/>
    <w:rsid w:val="000A4C54"/>
    <w:rsid w:val="000C1BCC"/>
    <w:rsid w:val="000C7935"/>
    <w:rsid w:val="000D6C6F"/>
    <w:rsid w:val="000E2688"/>
    <w:rsid w:val="000E3C15"/>
    <w:rsid w:val="000F3E16"/>
    <w:rsid w:val="000F7FFB"/>
    <w:rsid w:val="00100525"/>
    <w:rsid w:val="001169F4"/>
    <w:rsid w:val="0011774B"/>
    <w:rsid w:val="00127F86"/>
    <w:rsid w:val="001367E2"/>
    <w:rsid w:val="00166A29"/>
    <w:rsid w:val="00174464"/>
    <w:rsid w:val="00174E30"/>
    <w:rsid w:val="001803D0"/>
    <w:rsid w:val="00184F2B"/>
    <w:rsid w:val="001864C2"/>
    <w:rsid w:val="001A52EF"/>
    <w:rsid w:val="001A7737"/>
    <w:rsid w:val="001C333A"/>
    <w:rsid w:val="001C5FED"/>
    <w:rsid w:val="001D20AD"/>
    <w:rsid w:val="001E652E"/>
    <w:rsid w:val="001E7A74"/>
    <w:rsid w:val="00200B72"/>
    <w:rsid w:val="002017DA"/>
    <w:rsid w:val="002055EA"/>
    <w:rsid w:val="00206D2A"/>
    <w:rsid w:val="002159D8"/>
    <w:rsid w:val="002178B8"/>
    <w:rsid w:val="002259BE"/>
    <w:rsid w:val="002634AC"/>
    <w:rsid w:val="00264819"/>
    <w:rsid w:val="00265834"/>
    <w:rsid w:val="00266AD5"/>
    <w:rsid w:val="00271F87"/>
    <w:rsid w:val="002834D6"/>
    <w:rsid w:val="002B487E"/>
    <w:rsid w:val="002B62AD"/>
    <w:rsid w:val="002C18A6"/>
    <w:rsid w:val="002D37AB"/>
    <w:rsid w:val="002D4794"/>
    <w:rsid w:val="002D7D16"/>
    <w:rsid w:val="002E25E9"/>
    <w:rsid w:val="002F0402"/>
    <w:rsid w:val="00300F30"/>
    <w:rsid w:val="003050C2"/>
    <w:rsid w:val="0032628F"/>
    <w:rsid w:val="00331074"/>
    <w:rsid w:val="00341F1A"/>
    <w:rsid w:val="0035642C"/>
    <w:rsid w:val="00356C83"/>
    <w:rsid w:val="003625DA"/>
    <w:rsid w:val="00372872"/>
    <w:rsid w:val="003810BE"/>
    <w:rsid w:val="003832C0"/>
    <w:rsid w:val="00390A21"/>
    <w:rsid w:val="00392A4B"/>
    <w:rsid w:val="00395315"/>
    <w:rsid w:val="00395A40"/>
    <w:rsid w:val="003A0FCA"/>
    <w:rsid w:val="003A70BE"/>
    <w:rsid w:val="003B0FC6"/>
    <w:rsid w:val="003B65DA"/>
    <w:rsid w:val="003C0428"/>
    <w:rsid w:val="003C1D1B"/>
    <w:rsid w:val="003C49D9"/>
    <w:rsid w:val="003D041D"/>
    <w:rsid w:val="003E1D03"/>
    <w:rsid w:val="003E1E50"/>
    <w:rsid w:val="003E29BF"/>
    <w:rsid w:val="003E3412"/>
    <w:rsid w:val="003F4A18"/>
    <w:rsid w:val="003F5818"/>
    <w:rsid w:val="00405D0B"/>
    <w:rsid w:val="00405FB5"/>
    <w:rsid w:val="00411C5E"/>
    <w:rsid w:val="004159F5"/>
    <w:rsid w:val="00443BF9"/>
    <w:rsid w:val="0046232B"/>
    <w:rsid w:val="0048076F"/>
    <w:rsid w:val="004858F1"/>
    <w:rsid w:val="004938E1"/>
    <w:rsid w:val="004B6B49"/>
    <w:rsid w:val="004B6CAF"/>
    <w:rsid w:val="004B71F1"/>
    <w:rsid w:val="004C357D"/>
    <w:rsid w:val="004C7E3E"/>
    <w:rsid w:val="004E131E"/>
    <w:rsid w:val="004E6191"/>
    <w:rsid w:val="0050121E"/>
    <w:rsid w:val="00501941"/>
    <w:rsid w:val="00503AA5"/>
    <w:rsid w:val="00521C30"/>
    <w:rsid w:val="00532293"/>
    <w:rsid w:val="00543046"/>
    <w:rsid w:val="00556F98"/>
    <w:rsid w:val="00570FE2"/>
    <w:rsid w:val="005844AF"/>
    <w:rsid w:val="00584F47"/>
    <w:rsid w:val="0059276A"/>
    <w:rsid w:val="005B27FA"/>
    <w:rsid w:val="005B36B0"/>
    <w:rsid w:val="005B5AEB"/>
    <w:rsid w:val="005C458B"/>
    <w:rsid w:val="005D3C16"/>
    <w:rsid w:val="005F3BA1"/>
    <w:rsid w:val="005F4366"/>
    <w:rsid w:val="005F5559"/>
    <w:rsid w:val="00601897"/>
    <w:rsid w:val="0060327F"/>
    <w:rsid w:val="006064E6"/>
    <w:rsid w:val="006254F5"/>
    <w:rsid w:val="006437FC"/>
    <w:rsid w:val="00646F45"/>
    <w:rsid w:val="00652EDB"/>
    <w:rsid w:val="00680EC1"/>
    <w:rsid w:val="006835CD"/>
    <w:rsid w:val="006A349F"/>
    <w:rsid w:val="006A36DC"/>
    <w:rsid w:val="006A5815"/>
    <w:rsid w:val="006A7426"/>
    <w:rsid w:val="006B5C47"/>
    <w:rsid w:val="006B68A7"/>
    <w:rsid w:val="006D4448"/>
    <w:rsid w:val="006D594F"/>
    <w:rsid w:val="006F2FFF"/>
    <w:rsid w:val="006F49E7"/>
    <w:rsid w:val="00722FCC"/>
    <w:rsid w:val="00732F97"/>
    <w:rsid w:val="00744EC7"/>
    <w:rsid w:val="007462D1"/>
    <w:rsid w:val="007522D1"/>
    <w:rsid w:val="00753271"/>
    <w:rsid w:val="00760D9E"/>
    <w:rsid w:val="0076709C"/>
    <w:rsid w:val="0077244C"/>
    <w:rsid w:val="00773D43"/>
    <w:rsid w:val="00773ED8"/>
    <w:rsid w:val="00787291"/>
    <w:rsid w:val="0079230F"/>
    <w:rsid w:val="007948B9"/>
    <w:rsid w:val="007A4C89"/>
    <w:rsid w:val="007A5075"/>
    <w:rsid w:val="007A5BAE"/>
    <w:rsid w:val="007C07AA"/>
    <w:rsid w:val="007E2D63"/>
    <w:rsid w:val="007E3044"/>
    <w:rsid w:val="007F2B16"/>
    <w:rsid w:val="007F706D"/>
    <w:rsid w:val="00805D93"/>
    <w:rsid w:val="00807E80"/>
    <w:rsid w:val="00816DFF"/>
    <w:rsid w:val="00820EF6"/>
    <w:rsid w:val="0084215E"/>
    <w:rsid w:val="00846286"/>
    <w:rsid w:val="00846519"/>
    <w:rsid w:val="00871B96"/>
    <w:rsid w:val="008740A6"/>
    <w:rsid w:val="00877122"/>
    <w:rsid w:val="0087749E"/>
    <w:rsid w:val="00886894"/>
    <w:rsid w:val="0088745B"/>
    <w:rsid w:val="00890B57"/>
    <w:rsid w:val="00891AF9"/>
    <w:rsid w:val="008A5A90"/>
    <w:rsid w:val="008C0468"/>
    <w:rsid w:val="008D32F4"/>
    <w:rsid w:val="008E6265"/>
    <w:rsid w:val="008E769A"/>
    <w:rsid w:val="008F6CEA"/>
    <w:rsid w:val="00903B08"/>
    <w:rsid w:val="0090634C"/>
    <w:rsid w:val="00911982"/>
    <w:rsid w:val="00916690"/>
    <w:rsid w:val="00933871"/>
    <w:rsid w:val="009365B5"/>
    <w:rsid w:val="00940946"/>
    <w:rsid w:val="00951CEB"/>
    <w:rsid w:val="0095203B"/>
    <w:rsid w:val="0095203C"/>
    <w:rsid w:val="00952E35"/>
    <w:rsid w:val="00953EE7"/>
    <w:rsid w:val="009761F5"/>
    <w:rsid w:val="009874A1"/>
    <w:rsid w:val="009A0F30"/>
    <w:rsid w:val="009B5278"/>
    <w:rsid w:val="009B709B"/>
    <w:rsid w:val="009C26AE"/>
    <w:rsid w:val="009C3E3B"/>
    <w:rsid w:val="009D542F"/>
    <w:rsid w:val="009E6015"/>
    <w:rsid w:val="009F31D8"/>
    <w:rsid w:val="00A07A53"/>
    <w:rsid w:val="00A42C3A"/>
    <w:rsid w:val="00A77A73"/>
    <w:rsid w:val="00A80A68"/>
    <w:rsid w:val="00A835E5"/>
    <w:rsid w:val="00A9573C"/>
    <w:rsid w:val="00AA0D77"/>
    <w:rsid w:val="00AA6015"/>
    <w:rsid w:val="00AB0D90"/>
    <w:rsid w:val="00AB5851"/>
    <w:rsid w:val="00AD2EA8"/>
    <w:rsid w:val="00AE729C"/>
    <w:rsid w:val="00B135EE"/>
    <w:rsid w:val="00B14881"/>
    <w:rsid w:val="00B15B9F"/>
    <w:rsid w:val="00B33CF4"/>
    <w:rsid w:val="00B63127"/>
    <w:rsid w:val="00B83122"/>
    <w:rsid w:val="00B94228"/>
    <w:rsid w:val="00BA0CD5"/>
    <w:rsid w:val="00BA3740"/>
    <w:rsid w:val="00BA7A1B"/>
    <w:rsid w:val="00BB7799"/>
    <w:rsid w:val="00BC31E7"/>
    <w:rsid w:val="00BC3917"/>
    <w:rsid w:val="00BD15BA"/>
    <w:rsid w:val="00C22163"/>
    <w:rsid w:val="00C24B40"/>
    <w:rsid w:val="00C32495"/>
    <w:rsid w:val="00C44A11"/>
    <w:rsid w:val="00C562EE"/>
    <w:rsid w:val="00C62BB2"/>
    <w:rsid w:val="00C971CA"/>
    <w:rsid w:val="00CA7F02"/>
    <w:rsid w:val="00CB0B9B"/>
    <w:rsid w:val="00CB1649"/>
    <w:rsid w:val="00CB1CE4"/>
    <w:rsid w:val="00CB5122"/>
    <w:rsid w:val="00CC27AD"/>
    <w:rsid w:val="00CC4C98"/>
    <w:rsid w:val="00CD0D65"/>
    <w:rsid w:val="00CD1BB6"/>
    <w:rsid w:val="00D10063"/>
    <w:rsid w:val="00D2369E"/>
    <w:rsid w:val="00D2674B"/>
    <w:rsid w:val="00D41E1F"/>
    <w:rsid w:val="00D44CF3"/>
    <w:rsid w:val="00D63263"/>
    <w:rsid w:val="00D7628F"/>
    <w:rsid w:val="00D92D11"/>
    <w:rsid w:val="00DA54BC"/>
    <w:rsid w:val="00DA5C95"/>
    <w:rsid w:val="00DA6013"/>
    <w:rsid w:val="00DB7494"/>
    <w:rsid w:val="00DD032A"/>
    <w:rsid w:val="00DD30B2"/>
    <w:rsid w:val="00DF2304"/>
    <w:rsid w:val="00DF65F9"/>
    <w:rsid w:val="00E0050F"/>
    <w:rsid w:val="00E120DE"/>
    <w:rsid w:val="00E15632"/>
    <w:rsid w:val="00E266C5"/>
    <w:rsid w:val="00E2776C"/>
    <w:rsid w:val="00E31EB0"/>
    <w:rsid w:val="00E33981"/>
    <w:rsid w:val="00E41968"/>
    <w:rsid w:val="00E43C43"/>
    <w:rsid w:val="00E55A25"/>
    <w:rsid w:val="00E60BFD"/>
    <w:rsid w:val="00E614C1"/>
    <w:rsid w:val="00E8002D"/>
    <w:rsid w:val="00E8418C"/>
    <w:rsid w:val="00E90807"/>
    <w:rsid w:val="00E91F0F"/>
    <w:rsid w:val="00E92C22"/>
    <w:rsid w:val="00EA2C34"/>
    <w:rsid w:val="00EA55D6"/>
    <w:rsid w:val="00EC11BA"/>
    <w:rsid w:val="00EC287A"/>
    <w:rsid w:val="00EC520B"/>
    <w:rsid w:val="00EF18C7"/>
    <w:rsid w:val="00F047B9"/>
    <w:rsid w:val="00F05F61"/>
    <w:rsid w:val="00F17C3D"/>
    <w:rsid w:val="00F220DB"/>
    <w:rsid w:val="00F22C39"/>
    <w:rsid w:val="00F43DF8"/>
    <w:rsid w:val="00F67C55"/>
    <w:rsid w:val="00F76CD6"/>
    <w:rsid w:val="00F77AF1"/>
    <w:rsid w:val="00F84CC5"/>
    <w:rsid w:val="00FA577E"/>
    <w:rsid w:val="00FB38C3"/>
    <w:rsid w:val="00FD5733"/>
    <w:rsid w:val="00FE20FD"/>
    <w:rsid w:val="00FE71C0"/>
    <w:rsid w:val="00FE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AF"/>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775050908">
      <w:marLeft w:val="0"/>
      <w:marRight w:val="0"/>
      <w:marTop w:val="0"/>
      <w:marBottom w:val="0"/>
      <w:divBdr>
        <w:top w:val="none" w:sz="0" w:space="0" w:color="auto"/>
        <w:left w:val="none" w:sz="0" w:space="0" w:color="auto"/>
        <w:bottom w:val="none" w:sz="0" w:space="0" w:color="auto"/>
        <w:right w:val="none" w:sz="0" w:space="0" w:color="auto"/>
      </w:divBdr>
      <w:divsChild>
        <w:div w:id="1775050905">
          <w:marLeft w:val="0"/>
          <w:marRight w:val="0"/>
          <w:marTop w:val="0"/>
          <w:marBottom w:val="0"/>
          <w:divBdr>
            <w:top w:val="none" w:sz="0" w:space="0" w:color="auto"/>
            <w:left w:val="none" w:sz="0" w:space="0" w:color="auto"/>
            <w:bottom w:val="none" w:sz="0" w:space="0" w:color="auto"/>
            <w:right w:val="none" w:sz="0" w:space="0" w:color="auto"/>
          </w:divBdr>
          <w:divsChild>
            <w:div w:id="1775050919">
              <w:marLeft w:val="0"/>
              <w:marRight w:val="0"/>
              <w:marTop w:val="0"/>
              <w:marBottom w:val="0"/>
              <w:divBdr>
                <w:top w:val="none" w:sz="0" w:space="0" w:color="auto"/>
                <w:left w:val="none" w:sz="0" w:space="0" w:color="auto"/>
                <w:bottom w:val="none" w:sz="0" w:space="0" w:color="auto"/>
                <w:right w:val="none" w:sz="0" w:space="0" w:color="auto"/>
              </w:divBdr>
              <w:divsChild>
                <w:div w:id="1775050918">
                  <w:marLeft w:val="0"/>
                  <w:marRight w:val="0"/>
                  <w:marTop w:val="0"/>
                  <w:marBottom w:val="0"/>
                  <w:divBdr>
                    <w:top w:val="none" w:sz="0" w:space="0" w:color="auto"/>
                    <w:left w:val="none" w:sz="0" w:space="0" w:color="auto"/>
                    <w:bottom w:val="none" w:sz="0" w:space="0" w:color="auto"/>
                    <w:right w:val="none" w:sz="0" w:space="0" w:color="auto"/>
                  </w:divBdr>
                  <w:divsChild>
                    <w:div w:id="1775050915">
                      <w:marLeft w:val="150"/>
                      <w:marRight w:val="150"/>
                      <w:marTop w:val="0"/>
                      <w:marBottom w:val="0"/>
                      <w:divBdr>
                        <w:top w:val="none" w:sz="0" w:space="0" w:color="auto"/>
                        <w:left w:val="none" w:sz="0" w:space="0" w:color="auto"/>
                        <w:bottom w:val="none" w:sz="0" w:space="0" w:color="auto"/>
                        <w:right w:val="none" w:sz="0" w:space="0" w:color="auto"/>
                      </w:divBdr>
                      <w:divsChild>
                        <w:div w:id="1775050916">
                          <w:marLeft w:val="0"/>
                          <w:marRight w:val="0"/>
                          <w:marTop w:val="0"/>
                          <w:marBottom w:val="0"/>
                          <w:divBdr>
                            <w:top w:val="none" w:sz="0" w:space="0" w:color="auto"/>
                            <w:left w:val="none" w:sz="0" w:space="0" w:color="auto"/>
                            <w:bottom w:val="none" w:sz="0" w:space="0" w:color="auto"/>
                            <w:right w:val="none" w:sz="0" w:space="0" w:color="auto"/>
                          </w:divBdr>
                          <w:divsChild>
                            <w:div w:id="1775050922">
                              <w:marLeft w:val="0"/>
                              <w:marRight w:val="0"/>
                              <w:marTop w:val="0"/>
                              <w:marBottom w:val="0"/>
                              <w:divBdr>
                                <w:top w:val="none" w:sz="0" w:space="0" w:color="auto"/>
                                <w:left w:val="none" w:sz="0" w:space="0" w:color="auto"/>
                                <w:bottom w:val="none" w:sz="0" w:space="0" w:color="auto"/>
                                <w:right w:val="none" w:sz="0" w:space="0" w:color="auto"/>
                              </w:divBdr>
                              <w:divsChild>
                                <w:div w:id="1775050929">
                                  <w:marLeft w:val="0"/>
                                  <w:marRight w:val="0"/>
                                  <w:marTop w:val="0"/>
                                  <w:marBottom w:val="0"/>
                                  <w:divBdr>
                                    <w:top w:val="none" w:sz="0" w:space="0" w:color="auto"/>
                                    <w:left w:val="none" w:sz="0" w:space="0" w:color="auto"/>
                                    <w:bottom w:val="none" w:sz="0" w:space="0" w:color="auto"/>
                                    <w:right w:val="none" w:sz="0" w:space="0" w:color="auto"/>
                                  </w:divBdr>
                                  <w:divsChild>
                                    <w:div w:id="1775050925">
                                      <w:marLeft w:val="0"/>
                                      <w:marRight w:val="0"/>
                                      <w:marTop w:val="0"/>
                                      <w:marBottom w:val="0"/>
                                      <w:divBdr>
                                        <w:top w:val="none" w:sz="0" w:space="0" w:color="auto"/>
                                        <w:left w:val="none" w:sz="0" w:space="0" w:color="auto"/>
                                        <w:bottom w:val="none" w:sz="0" w:space="0" w:color="auto"/>
                                        <w:right w:val="none" w:sz="0" w:space="0" w:color="auto"/>
                                      </w:divBdr>
                                      <w:divsChild>
                                        <w:div w:id="1775050920">
                                          <w:marLeft w:val="0"/>
                                          <w:marRight w:val="0"/>
                                          <w:marTop w:val="0"/>
                                          <w:marBottom w:val="0"/>
                                          <w:divBdr>
                                            <w:top w:val="none" w:sz="0" w:space="0" w:color="auto"/>
                                            <w:left w:val="none" w:sz="0" w:space="0" w:color="auto"/>
                                            <w:bottom w:val="none" w:sz="0" w:space="0" w:color="auto"/>
                                            <w:right w:val="none" w:sz="0" w:space="0" w:color="auto"/>
                                          </w:divBdr>
                                          <w:divsChild>
                                            <w:div w:id="1775050930">
                                              <w:marLeft w:val="0"/>
                                              <w:marRight w:val="0"/>
                                              <w:marTop w:val="0"/>
                                              <w:marBottom w:val="0"/>
                                              <w:divBdr>
                                                <w:top w:val="none" w:sz="0" w:space="0" w:color="auto"/>
                                                <w:left w:val="none" w:sz="0" w:space="0" w:color="auto"/>
                                                <w:bottom w:val="none" w:sz="0" w:space="0" w:color="auto"/>
                                                <w:right w:val="none" w:sz="0" w:space="0" w:color="auto"/>
                                              </w:divBdr>
                                              <w:divsChild>
                                                <w:div w:id="1775050907">
                                                  <w:marLeft w:val="0"/>
                                                  <w:marRight w:val="0"/>
                                                  <w:marTop w:val="0"/>
                                                  <w:marBottom w:val="0"/>
                                                  <w:divBdr>
                                                    <w:top w:val="none" w:sz="0" w:space="0" w:color="auto"/>
                                                    <w:left w:val="none" w:sz="0" w:space="0" w:color="auto"/>
                                                    <w:bottom w:val="none" w:sz="0" w:space="0" w:color="auto"/>
                                                    <w:right w:val="none" w:sz="0" w:space="0" w:color="auto"/>
                                                  </w:divBdr>
                                                  <w:divsChild>
                                                    <w:div w:id="1775050924">
                                                      <w:marLeft w:val="0"/>
                                                      <w:marRight w:val="0"/>
                                                      <w:marTop w:val="0"/>
                                                      <w:marBottom w:val="0"/>
                                                      <w:divBdr>
                                                        <w:top w:val="none" w:sz="0" w:space="0" w:color="auto"/>
                                                        <w:left w:val="none" w:sz="0" w:space="0" w:color="auto"/>
                                                        <w:bottom w:val="none" w:sz="0" w:space="0" w:color="auto"/>
                                                        <w:right w:val="none" w:sz="0" w:space="0" w:color="auto"/>
                                                      </w:divBdr>
                                                      <w:divsChild>
                                                        <w:div w:id="1775050906">
                                                          <w:marLeft w:val="0"/>
                                                          <w:marRight w:val="0"/>
                                                          <w:marTop w:val="0"/>
                                                          <w:marBottom w:val="0"/>
                                                          <w:divBdr>
                                                            <w:top w:val="none" w:sz="0" w:space="0" w:color="auto"/>
                                                            <w:left w:val="none" w:sz="0" w:space="0" w:color="auto"/>
                                                            <w:bottom w:val="none" w:sz="0" w:space="0" w:color="auto"/>
                                                            <w:right w:val="none" w:sz="0" w:space="0" w:color="auto"/>
                                                          </w:divBdr>
                                                          <w:divsChild>
                                                            <w:div w:id="17750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050909">
      <w:marLeft w:val="0"/>
      <w:marRight w:val="0"/>
      <w:marTop w:val="0"/>
      <w:marBottom w:val="0"/>
      <w:divBdr>
        <w:top w:val="none" w:sz="0" w:space="0" w:color="auto"/>
        <w:left w:val="none" w:sz="0" w:space="0" w:color="auto"/>
        <w:bottom w:val="none" w:sz="0" w:space="0" w:color="auto"/>
        <w:right w:val="none" w:sz="0" w:space="0" w:color="auto"/>
      </w:divBdr>
      <w:divsChild>
        <w:div w:id="1775050927">
          <w:marLeft w:val="0"/>
          <w:marRight w:val="0"/>
          <w:marTop w:val="0"/>
          <w:marBottom w:val="0"/>
          <w:divBdr>
            <w:top w:val="none" w:sz="0" w:space="0" w:color="auto"/>
            <w:left w:val="none" w:sz="0" w:space="0" w:color="auto"/>
            <w:bottom w:val="none" w:sz="0" w:space="0" w:color="auto"/>
            <w:right w:val="none" w:sz="0" w:space="0" w:color="auto"/>
          </w:divBdr>
          <w:divsChild>
            <w:div w:id="1775050911">
              <w:marLeft w:val="0"/>
              <w:marRight w:val="0"/>
              <w:marTop w:val="0"/>
              <w:marBottom w:val="0"/>
              <w:divBdr>
                <w:top w:val="none" w:sz="0" w:space="0" w:color="auto"/>
                <w:left w:val="none" w:sz="0" w:space="0" w:color="auto"/>
                <w:bottom w:val="none" w:sz="0" w:space="0" w:color="auto"/>
                <w:right w:val="none" w:sz="0" w:space="0" w:color="auto"/>
              </w:divBdr>
              <w:divsChild>
                <w:div w:id="1775050913">
                  <w:marLeft w:val="0"/>
                  <w:marRight w:val="0"/>
                  <w:marTop w:val="0"/>
                  <w:marBottom w:val="0"/>
                  <w:divBdr>
                    <w:top w:val="none" w:sz="0" w:space="0" w:color="auto"/>
                    <w:left w:val="none" w:sz="0" w:space="0" w:color="auto"/>
                    <w:bottom w:val="none" w:sz="0" w:space="0" w:color="auto"/>
                    <w:right w:val="none" w:sz="0" w:space="0" w:color="auto"/>
                  </w:divBdr>
                  <w:divsChild>
                    <w:div w:id="1775050923">
                      <w:marLeft w:val="0"/>
                      <w:marRight w:val="0"/>
                      <w:marTop w:val="0"/>
                      <w:marBottom w:val="0"/>
                      <w:divBdr>
                        <w:top w:val="none" w:sz="0" w:space="0" w:color="auto"/>
                        <w:left w:val="none" w:sz="0" w:space="0" w:color="auto"/>
                        <w:bottom w:val="none" w:sz="0" w:space="0" w:color="auto"/>
                        <w:right w:val="none" w:sz="0" w:space="0" w:color="auto"/>
                      </w:divBdr>
                      <w:divsChild>
                        <w:div w:id="177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0910">
      <w:marLeft w:val="0"/>
      <w:marRight w:val="0"/>
      <w:marTop w:val="0"/>
      <w:marBottom w:val="0"/>
      <w:divBdr>
        <w:top w:val="none" w:sz="0" w:space="0" w:color="auto"/>
        <w:left w:val="none" w:sz="0" w:space="0" w:color="auto"/>
        <w:bottom w:val="none" w:sz="0" w:space="0" w:color="auto"/>
        <w:right w:val="none" w:sz="0" w:space="0" w:color="auto"/>
      </w:divBdr>
    </w:div>
    <w:div w:id="1775050912">
      <w:marLeft w:val="0"/>
      <w:marRight w:val="0"/>
      <w:marTop w:val="0"/>
      <w:marBottom w:val="0"/>
      <w:divBdr>
        <w:top w:val="none" w:sz="0" w:space="0" w:color="auto"/>
        <w:left w:val="none" w:sz="0" w:space="0" w:color="auto"/>
        <w:bottom w:val="none" w:sz="0" w:space="0" w:color="auto"/>
        <w:right w:val="none" w:sz="0" w:space="0" w:color="auto"/>
      </w:divBdr>
      <w:divsChild>
        <w:div w:id="1775050914">
          <w:marLeft w:val="547"/>
          <w:marRight w:val="0"/>
          <w:marTop w:val="67"/>
          <w:marBottom w:val="0"/>
          <w:divBdr>
            <w:top w:val="none" w:sz="0" w:space="0" w:color="auto"/>
            <w:left w:val="none" w:sz="0" w:space="0" w:color="auto"/>
            <w:bottom w:val="none" w:sz="0" w:space="0" w:color="auto"/>
            <w:right w:val="none" w:sz="0" w:space="0" w:color="auto"/>
          </w:divBdr>
        </w:div>
        <w:div w:id="1775050921">
          <w:marLeft w:val="547"/>
          <w:marRight w:val="0"/>
          <w:marTop w:val="67"/>
          <w:marBottom w:val="0"/>
          <w:divBdr>
            <w:top w:val="none" w:sz="0" w:space="0" w:color="auto"/>
            <w:left w:val="none" w:sz="0" w:space="0" w:color="auto"/>
            <w:bottom w:val="none" w:sz="0" w:space="0" w:color="auto"/>
            <w:right w:val="none" w:sz="0" w:space="0" w:color="auto"/>
          </w:divBdr>
        </w:div>
        <w:div w:id="1775050926">
          <w:marLeft w:val="547"/>
          <w:marRight w:val="0"/>
          <w:marTop w:val="67"/>
          <w:marBottom w:val="0"/>
          <w:divBdr>
            <w:top w:val="none" w:sz="0" w:space="0" w:color="auto"/>
            <w:left w:val="none" w:sz="0" w:space="0" w:color="auto"/>
            <w:bottom w:val="none" w:sz="0" w:space="0" w:color="auto"/>
            <w:right w:val="none" w:sz="0" w:space="0" w:color="auto"/>
          </w:divBdr>
        </w:div>
      </w:divsChild>
    </w:div>
    <w:div w:id="1775050917">
      <w:marLeft w:val="0"/>
      <w:marRight w:val="0"/>
      <w:marTop w:val="0"/>
      <w:marBottom w:val="0"/>
      <w:divBdr>
        <w:top w:val="none" w:sz="0" w:space="0" w:color="auto"/>
        <w:left w:val="none" w:sz="0" w:space="0" w:color="auto"/>
        <w:bottom w:val="none" w:sz="0" w:space="0" w:color="auto"/>
        <w:right w:val="none" w:sz="0" w:space="0" w:color="auto"/>
      </w:divBdr>
    </w:div>
    <w:div w:id="1775050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392</Words>
  <Characters>2238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2015-08-20T09:15:00Z</cp:lastPrinted>
  <dcterms:created xsi:type="dcterms:W3CDTF">2015-08-26T10:31:00Z</dcterms:created>
  <dcterms:modified xsi:type="dcterms:W3CDTF">2015-08-26T10:31:00Z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0x010100F18663184B054C458564104D915428A8</vt:lpwstr>
  </property>
</Properties>
</file>