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D" w:rsidRDefault="005D323F" w:rsidP="00B511D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NO.: </w:t>
      </w:r>
      <w:r w:rsidR="00F346CB">
        <w:rPr>
          <w:rFonts w:eastAsia="Times New Roman"/>
          <w:b/>
          <w:lang w:val="en-GB" w:eastAsia="en-US"/>
        </w:rPr>
        <w:t>2</w:t>
      </w:r>
      <w:r w:rsidR="00EF5700">
        <w:rPr>
          <w:rFonts w:eastAsia="Times New Roman"/>
          <w:b/>
          <w:lang w:val="en-GB" w:eastAsia="en-US"/>
        </w:rPr>
        <w:t>8</w:t>
      </w:r>
      <w:r w:rsidR="00CD0601">
        <w:rPr>
          <w:rFonts w:eastAsia="Times New Roman"/>
          <w:b/>
          <w:lang w:val="en-GB" w:eastAsia="en-US"/>
        </w:rPr>
        <w:t>71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PUBLICATION: </w:t>
      </w:r>
      <w:r w:rsidR="005D74D2">
        <w:rPr>
          <w:rFonts w:eastAsia="Times New Roman"/>
          <w:b/>
          <w:lang w:val="en-GB" w:eastAsia="en-US"/>
        </w:rPr>
        <w:t>2</w:t>
      </w:r>
      <w:r w:rsidR="00FA487E">
        <w:rPr>
          <w:rFonts w:eastAsia="Times New Roman"/>
          <w:b/>
          <w:lang w:val="en-GB" w:eastAsia="en-US"/>
        </w:rPr>
        <w:t>7</w:t>
      </w:r>
      <w:r w:rsidR="00D53EF2">
        <w:rPr>
          <w:rFonts w:eastAsia="Times New Roman"/>
          <w:b/>
          <w:lang w:val="en-GB" w:eastAsia="en-US"/>
        </w:rPr>
        <w:t xml:space="preserve"> NOVEMBER 2</w:t>
      </w:r>
      <w:r w:rsidR="00D53EF2" w:rsidRPr="00521B42">
        <w:rPr>
          <w:rFonts w:eastAsia="Times New Roman"/>
          <w:b/>
          <w:lang w:val="en-GB" w:eastAsia="en-US"/>
        </w:rPr>
        <w:t>020</w:t>
      </w:r>
    </w:p>
    <w:p w:rsidR="00CD0601" w:rsidRPr="00003568" w:rsidRDefault="00CD0601" w:rsidP="00CD0601">
      <w:pPr>
        <w:spacing w:before="100" w:beforeAutospacing="1" w:after="100" w:afterAutospacing="1"/>
        <w:ind w:left="720" w:hanging="720"/>
        <w:jc w:val="both"/>
        <w:outlineLvl w:val="0"/>
        <w:rPr>
          <w:b/>
        </w:rPr>
      </w:pPr>
      <w:r w:rsidRPr="00003568">
        <w:rPr>
          <w:b/>
        </w:rPr>
        <w:t xml:space="preserve">Mrs T P </w:t>
      </w:r>
      <w:r w:rsidRPr="00CA2CD1">
        <w:rPr>
          <w:b/>
          <w:noProof/>
          <w:lang w:val="af-ZA"/>
        </w:rPr>
        <w:t>Msane</w:t>
      </w:r>
      <w:r w:rsidRPr="00003568">
        <w:rPr>
          <w:b/>
        </w:rPr>
        <w:t xml:space="preserve"> (EFF) to ask the Minister of Human Settlements, Water and Sanitation</w:t>
      </w:r>
      <w:r>
        <w:rPr>
          <w:b/>
        </w:rPr>
        <w:fldChar w:fldCharType="begin"/>
      </w:r>
      <w:r>
        <w:instrText xml:space="preserve"> XE "</w:instrText>
      </w:r>
      <w:r w:rsidRPr="00EE6003">
        <w:rPr>
          <w:b/>
          <w:lang w:val="en-GB"/>
        </w:rPr>
        <w:instrText>Human Settlements, Water and Sanitation</w:instrText>
      </w:r>
      <w:r>
        <w:instrText xml:space="preserve">" </w:instrText>
      </w:r>
      <w:r>
        <w:rPr>
          <w:b/>
        </w:rPr>
        <w:fldChar w:fldCharType="end"/>
      </w:r>
      <w:r w:rsidRPr="00003568">
        <w:rPr>
          <w:b/>
        </w:rPr>
        <w:t>:</w:t>
      </w:r>
    </w:p>
    <w:p w:rsidR="00CD0601" w:rsidRPr="00003568" w:rsidRDefault="00CD0601" w:rsidP="00CD0601">
      <w:pPr>
        <w:spacing w:before="100" w:beforeAutospacing="1" w:after="100" w:afterAutospacing="1"/>
        <w:jc w:val="both"/>
      </w:pPr>
      <w:r w:rsidRPr="00003568">
        <w:rPr>
          <w:bCs/>
          <w:lang w:val="en-GB"/>
        </w:rPr>
        <w:t>What (a) total number of housing megaprojects does the Department of Human Settlements have in partnership with black-owned property developers and (b)(i) is the total value of each specified housing project and (ii)</w:t>
      </w:r>
      <w:r>
        <w:rPr>
          <w:bCs/>
          <w:lang w:val="en-GB"/>
        </w:rPr>
        <w:t xml:space="preserve"> in which</w:t>
      </w:r>
      <w:r w:rsidRPr="00003568">
        <w:rPr>
          <w:bCs/>
          <w:lang w:val="en-GB"/>
        </w:rPr>
        <w:t xml:space="preserve"> provinces are the housing projects located</w:t>
      </w:r>
      <w:r w:rsidRPr="00003568">
        <w:t>?</w:t>
      </w:r>
      <w:r w:rsidRPr="00003568">
        <w:tab/>
      </w:r>
      <w:r>
        <w:t xml:space="preserve">       </w:t>
      </w:r>
      <w:r w:rsidRPr="00003568">
        <w:rPr>
          <w:sz w:val="20"/>
          <w:szCs w:val="20"/>
        </w:rPr>
        <w:t>NW3696E</w:t>
      </w:r>
    </w:p>
    <w:p w:rsidR="00521B42" w:rsidRDefault="00521B42" w:rsidP="00D53EF2">
      <w:pPr>
        <w:spacing w:before="100" w:beforeAutospacing="1" w:after="100" w:afterAutospacing="1" w:line="320" w:lineRule="atLeast"/>
        <w:jc w:val="both"/>
        <w:rPr>
          <w:rFonts w:eastAsia="Times New Roman"/>
          <w:b/>
          <w:lang w:val="en-GB" w:eastAsia="en-US"/>
        </w:rPr>
      </w:pPr>
      <w:r w:rsidRPr="00D53EF2">
        <w:rPr>
          <w:rFonts w:eastAsia="Times New Roman"/>
          <w:b/>
          <w:lang w:val="en-GB" w:eastAsia="en-US"/>
        </w:rPr>
        <w:t>REPLY:</w:t>
      </w:r>
    </w:p>
    <w:p w:rsidR="00323B57" w:rsidRDefault="00323B57" w:rsidP="00323B57">
      <w:pPr>
        <w:spacing w:before="100" w:beforeAutospacing="1" w:after="100" w:afterAutospacing="1" w:line="320" w:lineRule="atLeast"/>
        <w:jc w:val="both"/>
      </w:pPr>
      <w:r>
        <w:t>Honourable Member, please note that t</w:t>
      </w:r>
      <w:r w:rsidRPr="00574F8B">
        <w:t xml:space="preserve">he National Department of Human Settlements does not contract developers. </w:t>
      </w:r>
      <w:r>
        <w:t>The appointment of contractors are done by</w:t>
      </w:r>
      <w:r w:rsidRPr="00574F8B">
        <w:t xml:space="preserve"> provinces</w:t>
      </w:r>
      <w:r>
        <w:t>, municipalities</w:t>
      </w:r>
      <w:r w:rsidRPr="00574F8B">
        <w:t xml:space="preserve"> and entities reporting to the Department. The National Department of Human Settlements </w:t>
      </w:r>
      <w:r>
        <w:t xml:space="preserve">is in the process of </w:t>
      </w:r>
      <w:r w:rsidRPr="00574F8B">
        <w:t>collat</w:t>
      </w:r>
      <w:r>
        <w:t xml:space="preserve">ing </w:t>
      </w:r>
      <w:r w:rsidRPr="00574F8B">
        <w:t>this data and</w:t>
      </w:r>
      <w:r>
        <w:t xml:space="preserve"> it will be verified before publication. </w:t>
      </w:r>
    </w:p>
    <w:p w:rsidR="00323B57" w:rsidRPr="000546BA" w:rsidRDefault="00323B57" w:rsidP="00323B57">
      <w:pPr>
        <w:spacing w:line="320" w:lineRule="atLeast"/>
        <w:jc w:val="both"/>
        <w:rPr>
          <w:rFonts w:eastAsia="Times New Roman"/>
          <w:color w:val="0E101A"/>
        </w:rPr>
      </w:pPr>
      <w:r>
        <w:rPr>
          <w:rFonts w:eastAsia="Times New Roman"/>
          <w:color w:val="0E101A"/>
        </w:rPr>
        <w:t xml:space="preserve">The </w:t>
      </w:r>
      <w:r w:rsidRPr="000546BA">
        <w:rPr>
          <w:rFonts w:eastAsia="Times New Roman"/>
          <w:color w:val="0E101A"/>
        </w:rPr>
        <w:t>Honourable Member</w:t>
      </w:r>
      <w:r>
        <w:rPr>
          <w:rFonts w:eastAsia="Times New Roman"/>
          <w:color w:val="0E101A"/>
        </w:rPr>
        <w:t xml:space="preserve"> will be well aware that as part of transforming the construction sector, the </w:t>
      </w:r>
      <w:r w:rsidRPr="000546BA">
        <w:rPr>
          <w:rFonts w:eastAsia="Times New Roman"/>
          <w:color w:val="0E101A"/>
        </w:rPr>
        <w:t xml:space="preserve">Department </w:t>
      </w:r>
      <w:r>
        <w:rPr>
          <w:rFonts w:eastAsia="Times New Roman"/>
          <w:color w:val="0E101A"/>
        </w:rPr>
        <w:t xml:space="preserve">of human Settlements </w:t>
      </w:r>
      <w:r w:rsidRPr="000546BA">
        <w:rPr>
          <w:rFonts w:eastAsia="Times New Roman"/>
          <w:color w:val="0E101A"/>
        </w:rPr>
        <w:t>through the Human Settlements Development Grant (HSDG) and Urban Settlement Development Grants (USDG) has set aside 30% of the projects to be allocated to women-owned business entities and 10% to youth-owned businesses</w:t>
      </w:r>
      <w:r>
        <w:rPr>
          <w:rFonts w:eastAsia="Times New Roman"/>
          <w:color w:val="0E101A"/>
        </w:rPr>
        <w:t>,</w:t>
      </w:r>
      <w:r w:rsidRPr="000546BA">
        <w:rPr>
          <w:rFonts w:eastAsia="Times New Roman"/>
          <w:color w:val="0E101A"/>
        </w:rPr>
        <w:t xml:space="preserve"> which is being implemented by all Provinces and Metros.</w:t>
      </w:r>
    </w:p>
    <w:p w:rsidR="00323B57" w:rsidRPr="000546BA" w:rsidRDefault="00323B57" w:rsidP="00323B57">
      <w:pPr>
        <w:spacing w:line="320" w:lineRule="atLeast"/>
        <w:jc w:val="both"/>
        <w:rPr>
          <w:rFonts w:eastAsia="Times New Roman"/>
          <w:color w:val="0E101A"/>
        </w:rPr>
      </w:pPr>
    </w:p>
    <w:p w:rsidR="00323B57" w:rsidRPr="000546BA" w:rsidRDefault="00323B57" w:rsidP="00323B57">
      <w:pPr>
        <w:spacing w:line="320" w:lineRule="atLeast"/>
        <w:jc w:val="both"/>
        <w:rPr>
          <w:rFonts w:eastAsia="Times New Roman"/>
          <w:color w:val="0E101A"/>
        </w:rPr>
      </w:pPr>
      <w:r w:rsidRPr="000546BA">
        <w:rPr>
          <w:rFonts w:eastAsia="Times New Roman"/>
          <w:color w:val="0E101A"/>
        </w:rPr>
        <w:t>We are proud to mention that the Limpopo Province and Ekurhuleni Municipality have already achieved their 30% target in this financial year. This means that they are likely to achieve the Presidential directive of 40% this year. </w:t>
      </w:r>
    </w:p>
    <w:p w:rsidR="00323B57" w:rsidRPr="000546BA" w:rsidRDefault="00323B57" w:rsidP="00323B57">
      <w:pPr>
        <w:spacing w:line="320" w:lineRule="atLeast"/>
        <w:jc w:val="both"/>
        <w:rPr>
          <w:rFonts w:eastAsia="Times New Roman"/>
          <w:color w:val="0E101A"/>
        </w:rPr>
      </w:pPr>
    </w:p>
    <w:p w:rsidR="00574F8B" w:rsidRDefault="00323B57" w:rsidP="00323B57">
      <w:pPr>
        <w:spacing w:line="320" w:lineRule="atLeast"/>
        <w:jc w:val="both"/>
        <w:rPr>
          <w:rFonts w:eastAsia="Times New Roman"/>
          <w:b/>
          <w:lang w:val="en-GB" w:eastAsia="en-US"/>
        </w:rPr>
      </w:pPr>
      <w:r w:rsidRPr="000546BA">
        <w:rPr>
          <w:rFonts w:eastAsia="Times New Roman"/>
          <w:color w:val="0E101A"/>
        </w:rPr>
        <w:t>I have requested my Department to work with Treasury on ring-fencing th</w:t>
      </w:r>
      <w:r>
        <w:rPr>
          <w:rFonts w:eastAsia="Times New Roman"/>
          <w:color w:val="0E101A"/>
        </w:rPr>
        <w:t xml:space="preserve">ese </w:t>
      </w:r>
      <w:r w:rsidRPr="000546BA">
        <w:rPr>
          <w:rFonts w:eastAsia="Times New Roman"/>
          <w:color w:val="0E101A"/>
        </w:rPr>
        <w:t>target</w:t>
      </w:r>
      <w:r>
        <w:rPr>
          <w:rFonts w:eastAsia="Times New Roman"/>
          <w:color w:val="0E101A"/>
        </w:rPr>
        <w:t>s</w:t>
      </w:r>
      <w:r w:rsidRPr="000546BA">
        <w:rPr>
          <w:rFonts w:eastAsia="Times New Roman"/>
          <w:color w:val="0E101A"/>
        </w:rPr>
        <w:t xml:space="preserve"> to allow us to monitor </w:t>
      </w:r>
      <w:r>
        <w:rPr>
          <w:rFonts w:eastAsia="Times New Roman"/>
          <w:color w:val="0E101A"/>
        </w:rPr>
        <w:t xml:space="preserve">our </w:t>
      </w:r>
      <w:r w:rsidRPr="000546BA">
        <w:rPr>
          <w:rFonts w:eastAsia="Times New Roman"/>
          <w:color w:val="0E101A"/>
        </w:rPr>
        <w:t>performance better.  Our entities have also aligned their procurement targets with sector charters. These targets are reflected in the annual plans and annual reports of the entities. </w:t>
      </w:r>
    </w:p>
    <w:sectPr w:rsidR="00574F8B" w:rsidSect="00854762">
      <w:headerReference w:type="default" r:id="rId8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38" w:rsidRDefault="00BF7C38" w:rsidP="00DD601E">
      <w:r>
        <w:separator/>
      </w:r>
    </w:p>
  </w:endnote>
  <w:endnote w:type="continuationSeparator" w:id="0">
    <w:p w:rsidR="00BF7C38" w:rsidRDefault="00BF7C38" w:rsidP="00DD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38" w:rsidRDefault="00BF7C38" w:rsidP="00DD601E">
      <w:r>
        <w:separator/>
      </w:r>
    </w:p>
  </w:footnote>
  <w:footnote w:type="continuationSeparator" w:id="0">
    <w:p w:rsidR="00BF7C38" w:rsidRDefault="00BF7C38" w:rsidP="00DD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F346CB">
      <w:rPr>
        <w:rFonts w:ascii="Times New Roman" w:hAnsi="Times New Roman"/>
        <w:lang w:val="en-US"/>
      </w:rPr>
      <w:t>2</w:t>
    </w:r>
    <w:r w:rsidR="005D74D2">
      <w:rPr>
        <w:rFonts w:ascii="Times New Roman" w:hAnsi="Times New Roman"/>
        <w:lang w:val="en-US"/>
      </w:rPr>
      <w:t>8</w:t>
    </w:r>
    <w:r w:rsidR="00CD0601">
      <w:rPr>
        <w:rFonts w:ascii="Times New Roman" w:hAnsi="Times New Roman"/>
        <w:lang w:val="en-US"/>
      </w:rPr>
      <w:t>71</w:t>
    </w:r>
    <w:r w:rsidR="005D74D2">
      <w:rPr>
        <w:rFonts w:ascii="Times New Roman" w:hAnsi="Times New Roman"/>
        <w:lang w:val="en-US"/>
      </w:rPr>
      <w:t xml:space="preserve"> </w:t>
    </w:r>
    <w:r w:rsidR="00521B42" w:rsidRPr="000544CB">
      <w:rPr>
        <w:rFonts w:ascii="Times New Roman" w:hAnsi="Times New Roman"/>
        <w:lang w:val="en-US"/>
      </w:rPr>
      <w:t xml:space="preserve">for </w:t>
    </w:r>
    <w:r w:rsidR="00DD65EA">
      <w:rPr>
        <w:rFonts w:ascii="Times New Roman" w:hAnsi="Times New Roman"/>
        <w:lang w:val="en-US"/>
      </w:rPr>
      <w:t xml:space="preserve">written </w:t>
    </w:r>
    <w:r w:rsidR="00521B42" w:rsidRPr="000544CB">
      <w:rPr>
        <w:rFonts w:ascii="Times New Roman" w:hAnsi="Times New Roman"/>
        <w:lang w:val="en-US"/>
      </w:rPr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4406"/>
    <w:multiLevelType w:val="hybridMultilevel"/>
    <w:tmpl w:val="652E1954"/>
    <w:lvl w:ilvl="0" w:tplc="DBB41192">
      <w:start w:val="1"/>
      <w:numFmt w:val="lowerLetter"/>
      <w:lvlText w:val="(%1)"/>
      <w:lvlJc w:val="left"/>
      <w:pPr>
        <w:ind w:left="108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1" w:hanging="360"/>
      </w:pPr>
    </w:lvl>
    <w:lvl w:ilvl="2" w:tplc="1C09001B" w:tentative="1">
      <w:start w:val="1"/>
      <w:numFmt w:val="lowerRoman"/>
      <w:lvlText w:val="%3."/>
      <w:lvlJc w:val="right"/>
      <w:pPr>
        <w:ind w:left="2521" w:hanging="180"/>
      </w:pPr>
    </w:lvl>
    <w:lvl w:ilvl="3" w:tplc="1C09000F" w:tentative="1">
      <w:start w:val="1"/>
      <w:numFmt w:val="decimal"/>
      <w:lvlText w:val="%4."/>
      <w:lvlJc w:val="left"/>
      <w:pPr>
        <w:ind w:left="3241" w:hanging="360"/>
      </w:pPr>
    </w:lvl>
    <w:lvl w:ilvl="4" w:tplc="1C090019" w:tentative="1">
      <w:start w:val="1"/>
      <w:numFmt w:val="lowerLetter"/>
      <w:lvlText w:val="%5."/>
      <w:lvlJc w:val="left"/>
      <w:pPr>
        <w:ind w:left="3961" w:hanging="360"/>
      </w:pPr>
    </w:lvl>
    <w:lvl w:ilvl="5" w:tplc="1C09001B" w:tentative="1">
      <w:start w:val="1"/>
      <w:numFmt w:val="lowerRoman"/>
      <w:lvlText w:val="%6."/>
      <w:lvlJc w:val="right"/>
      <w:pPr>
        <w:ind w:left="4681" w:hanging="180"/>
      </w:pPr>
    </w:lvl>
    <w:lvl w:ilvl="6" w:tplc="1C09000F" w:tentative="1">
      <w:start w:val="1"/>
      <w:numFmt w:val="decimal"/>
      <w:lvlText w:val="%7."/>
      <w:lvlJc w:val="left"/>
      <w:pPr>
        <w:ind w:left="5401" w:hanging="360"/>
      </w:pPr>
    </w:lvl>
    <w:lvl w:ilvl="7" w:tplc="1C090019" w:tentative="1">
      <w:start w:val="1"/>
      <w:numFmt w:val="lowerLetter"/>
      <w:lvlText w:val="%8."/>
      <w:lvlJc w:val="left"/>
      <w:pPr>
        <w:ind w:left="6121" w:hanging="360"/>
      </w:pPr>
    </w:lvl>
    <w:lvl w:ilvl="8" w:tplc="1C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>
    <w:nsid w:val="0EF501FD"/>
    <w:multiLevelType w:val="hybridMultilevel"/>
    <w:tmpl w:val="221AA1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2673DB"/>
    <w:multiLevelType w:val="hybridMultilevel"/>
    <w:tmpl w:val="ED1AA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A06AEB"/>
    <w:multiLevelType w:val="multilevel"/>
    <w:tmpl w:val="085C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860BEC"/>
    <w:multiLevelType w:val="multilevel"/>
    <w:tmpl w:val="31FE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F3EDB"/>
    <w:multiLevelType w:val="hybridMultilevel"/>
    <w:tmpl w:val="DEE212E2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26712"/>
    <w:multiLevelType w:val="hybridMultilevel"/>
    <w:tmpl w:val="E6E2FC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1"/>
  </w:num>
  <w:num w:numId="10">
    <w:abstractNumId w:val="3"/>
  </w:num>
  <w:num w:numId="11">
    <w:abstractNumId w:val="12"/>
  </w:num>
  <w:num w:numId="12">
    <w:abstractNumId w:val="15"/>
  </w:num>
  <w:num w:numId="13">
    <w:abstractNumId w:val="5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109"/>
    <w:rsid w:val="000043EC"/>
    <w:rsid w:val="00006880"/>
    <w:rsid w:val="0002619F"/>
    <w:rsid w:val="0004342F"/>
    <w:rsid w:val="00046382"/>
    <w:rsid w:val="00050D14"/>
    <w:rsid w:val="00051FEC"/>
    <w:rsid w:val="000544CB"/>
    <w:rsid w:val="000546BA"/>
    <w:rsid w:val="0005592E"/>
    <w:rsid w:val="0006522B"/>
    <w:rsid w:val="0007494B"/>
    <w:rsid w:val="00084B00"/>
    <w:rsid w:val="000A17DD"/>
    <w:rsid w:val="000A42A5"/>
    <w:rsid w:val="000B6158"/>
    <w:rsid w:val="000D5D62"/>
    <w:rsid w:val="000D7A36"/>
    <w:rsid w:val="000E3C9B"/>
    <w:rsid w:val="000F7F6B"/>
    <w:rsid w:val="00102DF9"/>
    <w:rsid w:val="0010446E"/>
    <w:rsid w:val="001160A6"/>
    <w:rsid w:val="001310C6"/>
    <w:rsid w:val="00140A7D"/>
    <w:rsid w:val="001466D1"/>
    <w:rsid w:val="00161009"/>
    <w:rsid w:val="00162591"/>
    <w:rsid w:val="001720DB"/>
    <w:rsid w:val="00174B0A"/>
    <w:rsid w:val="00190143"/>
    <w:rsid w:val="00191839"/>
    <w:rsid w:val="00194821"/>
    <w:rsid w:val="0019532B"/>
    <w:rsid w:val="0019610E"/>
    <w:rsid w:val="00196D8D"/>
    <w:rsid w:val="001A5E7A"/>
    <w:rsid w:val="001B5B53"/>
    <w:rsid w:val="001C2006"/>
    <w:rsid w:val="001D39EC"/>
    <w:rsid w:val="001D4706"/>
    <w:rsid w:val="001E0063"/>
    <w:rsid w:val="001E1F2D"/>
    <w:rsid w:val="001E39F3"/>
    <w:rsid w:val="001F726A"/>
    <w:rsid w:val="00201CE4"/>
    <w:rsid w:val="0020655D"/>
    <w:rsid w:val="00206C4E"/>
    <w:rsid w:val="00214579"/>
    <w:rsid w:val="00217DD5"/>
    <w:rsid w:val="00220DCF"/>
    <w:rsid w:val="00221806"/>
    <w:rsid w:val="002255A5"/>
    <w:rsid w:val="00225D85"/>
    <w:rsid w:val="00234BDE"/>
    <w:rsid w:val="00244482"/>
    <w:rsid w:val="00245BEE"/>
    <w:rsid w:val="0025614A"/>
    <w:rsid w:val="00270793"/>
    <w:rsid w:val="00275146"/>
    <w:rsid w:val="00282D9A"/>
    <w:rsid w:val="00285AE6"/>
    <w:rsid w:val="00286D40"/>
    <w:rsid w:val="00290249"/>
    <w:rsid w:val="00291D13"/>
    <w:rsid w:val="002947D8"/>
    <w:rsid w:val="002A0D05"/>
    <w:rsid w:val="002A521A"/>
    <w:rsid w:val="002B28DD"/>
    <w:rsid w:val="002B58C8"/>
    <w:rsid w:val="002B67B9"/>
    <w:rsid w:val="002C0236"/>
    <w:rsid w:val="00300810"/>
    <w:rsid w:val="00301F49"/>
    <w:rsid w:val="00305F19"/>
    <w:rsid w:val="003170FE"/>
    <w:rsid w:val="0032364B"/>
    <w:rsid w:val="00323B57"/>
    <w:rsid w:val="00323EAF"/>
    <w:rsid w:val="00331330"/>
    <w:rsid w:val="00334616"/>
    <w:rsid w:val="003405EC"/>
    <w:rsid w:val="00343623"/>
    <w:rsid w:val="0034698C"/>
    <w:rsid w:val="003564D0"/>
    <w:rsid w:val="00357EBD"/>
    <w:rsid w:val="00361ED7"/>
    <w:rsid w:val="00363182"/>
    <w:rsid w:val="003632F5"/>
    <w:rsid w:val="0037224B"/>
    <w:rsid w:val="0037336E"/>
    <w:rsid w:val="00377A43"/>
    <w:rsid w:val="00381CB5"/>
    <w:rsid w:val="00396DF7"/>
    <w:rsid w:val="003A64DD"/>
    <w:rsid w:val="003A72BA"/>
    <w:rsid w:val="003B0B7D"/>
    <w:rsid w:val="003B584A"/>
    <w:rsid w:val="003C000A"/>
    <w:rsid w:val="003E63C7"/>
    <w:rsid w:val="003E779C"/>
    <w:rsid w:val="003F2B9D"/>
    <w:rsid w:val="00410812"/>
    <w:rsid w:val="004123B9"/>
    <w:rsid w:val="00412FC4"/>
    <w:rsid w:val="004201D9"/>
    <w:rsid w:val="004243FD"/>
    <w:rsid w:val="00435C84"/>
    <w:rsid w:val="00437A05"/>
    <w:rsid w:val="00446E2C"/>
    <w:rsid w:val="0045769A"/>
    <w:rsid w:val="00457963"/>
    <w:rsid w:val="004616CF"/>
    <w:rsid w:val="004620FD"/>
    <w:rsid w:val="0046595E"/>
    <w:rsid w:val="0046678A"/>
    <w:rsid w:val="004667CF"/>
    <w:rsid w:val="0048535C"/>
    <w:rsid w:val="00495D9F"/>
    <w:rsid w:val="004B0CD0"/>
    <w:rsid w:val="004B6ACC"/>
    <w:rsid w:val="004B701E"/>
    <w:rsid w:val="004C4B91"/>
    <w:rsid w:val="004E1899"/>
    <w:rsid w:val="004F58F0"/>
    <w:rsid w:val="004F7A67"/>
    <w:rsid w:val="00505109"/>
    <w:rsid w:val="005078D0"/>
    <w:rsid w:val="00513136"/>
    <w:rsid w:val="005163ED"/>
    <w:rsid w:val="005210F4"/>
    <w:rsid w:val="00521B42"/>
    <w:rsid w:val="00527FF2"/>
    <w:rsid w:val="0053166E"/>
    <w:rsid w:val="00541246"/>
    <w:rsid w:val="00541F51"/>
    <w:rsid w:val="0054455E"/>
    <w:rsid w:val="00550CD4"/>
    <w:rsid w:val="0055347C"/>
    <w:rsid w:val="00565757"/>
    <w:rsid w:val="00574F8B"/>
    <w:rsid w:val="00586518"/>
    <w:rsid w:val="00590C03"/>
    <w:rsid w:val="005A1C92"/>
    <w:rsid w:val="005B14CF"/>
    <w:rsid w:val="005B27E5"/>
    <w:rsid w:val="005B32B4"/>
    <w:rsid w:val="005C1862"/>
    <w:rsid w:val="005D2036"/>
    <w:rsid w:val="005D323F"/>
    <w:rsid w:val="005D74D2"/>
    <w:rsid w:val="005D7535"/>
    <w:rsid w:val="005F0EA7"/>
    <w:rsid w:val="0060314C"/>
    <w:rsid w:val="006137AC"/>
    <w:rsid w:val="00623AC6"/>
    <w:rsid w:val="00626752"/>
    <w:rsid w:val="00640BF5"/>
    <w:rsid w:val="00644373"/>
    <w:rsid w:val="0065000E"/>
    <w:rsid w:val="00650CC8"/>
    <w:rsid w:val="006650FB"/>
    <w:rsid w:val="006662AB"/>
    <w:rsid w:val="0067148F"/>
    <w:rsid w:val="00674A50"/>
    <w:rsid w:val="006873BA"/>
    <w:rsid w:val="006A0F06"/>
    <w:rsid w:val="006A1146"/>
    <w:rsid w:val="006B7C54"/>
    <w:rsid w:val="006C06E7"/>
    <w:rsid w:val="006C608C"/>
    <w:rsid w:val="006E3121"/>
    <w:rsid w:val="006E7915"/>
    <w:rsid w:val="006E79FE"/>
    <w:rsid w:val="006F4BD2"/>
    <w:rsid w:val="006F74D3"/>
    <w:rsid w:val="007016B8"/>
    <w:rsid w:val="00701F2A"/>
    <w:rsid w:val="007021C2"/>
    <w:rsid w:val="00711DB5"/>
    <w:rsid w:val="007160F6"/>
    <w:rsid w:val="0073418C"/>
    <w:rsid w:val="0074602B"/>
    <w:rsid w:val="00754A9C"/>
    <w:rsid w:val="00770CCC"/>
    <w:rsid w:val="00774C50"/>
    <w:rsid w:val="007767AF"/>
    <w:rsid w:val="00777728"/>
    <w:rsid w:val="00781BD1"/>
    <w:rsid w:val="007A473E"/>
    <w:rsid w:val="007C1A04"/>
    <w:rsid w:val="007C6006"/>
    <w:rsid w:val="007D7842"/>
    <w:rsid w:val="007D7D18"/>
    <w:rsid w:val="007F525F"/>
    <w:rsid w:val="007F53FB"/>
    <w:rsid w:val="007F58E5"/>
    <w:rsid w:val="00804943"/>
    <w:rsid w:val="0081260D"/>
    <w:rsid w:val="00816D0C"/>
    <w:rsid w:val="0082294C"/>
    <w:rsid w:val="00823C33"/>
    <w:rsid w:val="00833DCB"/>
    <w:rsid w:val="00844B49"/>
    <w:rsid w:val="00854326"/>
    <w:rsid w:val="00854762"/>
    <w:rsid w:val="00861578"/>
    <w:rsid w:val="00867420"/>
    <w:rsid w:val="00870A4F"/>
    <w:rsid w:val="00871BC4"/>
    <w:rsid w:val="00890C50"/>
    <w:rsid w:val="0089542C"/>
    <w:rsid w:val="008A0C39"/>
    <w:rsid w:val="008B1701"/>
    <w:rsid w:val="008C05E2"/>
    <w:rsid w:val="008C1BC8"/>
    <w:rsid w:val="008C4963"/>
    <w:rsid w:val="008D2239"/>
    <w:rsid w:val="008D55D4"/>
    <w:rsid w:val="008D5A6B"/>
    <w:rsid w:val="008E399D"/>
    <w:rsid w:val="008E7ED7"/>
    <w:rsid w:val="008F2869"/>
    <w:rsid w:val="00912136"/>
    <w:rsid w:val="00914949"/>
    <w:rsid w:val="0091562C"/>
    <w:rsid w:val="00916F4A"/>
    <w:rsid w:val="00921425"/>
    <w:rsid w:val="00924324"/>
    <w:rsid w:val="00932EC5"/>
    <w:rsid w:val="009453A8"/>
    <w:rsid w:val="00963846"/>
    <w:rsid w:val="00970A9C"/>
    <w:rsid w:val="00976209"/>
    <w:rsid w:val="00977AC3"/>
    <w:rsid w:val="009B03FE"/>
    <w:rsid w:val="009B6185"/>
    <w:rsid w:val="009C43AD"/>
    <w:rsid w:val="009C45B2"/>
    <w:rsid w:val="009C4F12"/>
    <w:rsid w:val="009C5163"/>
    <w:rsid w:val="009C7623"/>
    <w:rsid w:val="009D19D2"/>
    <w:rsid w:val="009E0CA8"/>
    <w:rsid w:val="009E2FB3"/>
    <w:rsid w:val="009E3E4D"/>
    <w:rsid w:val="009E53CD"/>
    <w:rsid w:val="009F0D4A"/>
    <w:rsid w:val="009F2699"/>
    <w:rsid w:val="009F43F2"/>
    <w:rsid w:val="009F5C65"/>
    <w:rsid w:val="009F7CFC"/>
    <w:rsid w:val="00A04D66"/>
    <w:rsid w:val="00A07463"/>
    <w:rsid w:val="00A12877"/>
    <w:rsid w:val="00A15D0F"/>
    <w:rsid w:val="00A327AA"/>
    <w:rsid w:val="00A405B0"/>
    <w:rsid w:val="00A60E9A"/>
    <w:rsid w:val="00A64F04"/>
    <w:rsid w:val="00A67A1F"/>
    <w:rsid w:val="00A72685"/>
    <w:rsid w:val="00A76E09"/>
    <w:rsid w:val="00A86783"/>
    <w:rsid w:val="00A94492"/>
    <w:rsid w:val="00A969D0"/>
    <w:rsid w:val="00AA429C"/>
    <w:rsid w:val="00AB78D5"/>
    <w:rsid w:val="00AC0C9C"/>
    <w:rsid w:val="00AC313B"/>
    <w:rsid w:val="00AD00AF"/>
    <w:rsid w:val="00AE3D67"/>
    <w:rsid w:val="00AE47DB"/>
    <w:rsid w:val="00AE7A8B"/>
    <w:rsid w:val="00AF79AE"/>
    <w:rsid w:val="00B00FC9"/>
    <w:rsid w:val="00B1301C"/>
    <w:rsid w:val="00B15583"/>
    <w:rsid w:val="00B175C2"/>
    <w:rsid w:val="00B22EEA"/>
    <w:rsid w:val="00B313AE"/>
    <w:rsid w:val="00B33394"/>
    <w:rsid w:val="00B41F12"/>
    <w:rsid w:val="00B4655C"/>
    <w:rsid w:val="00B511DD"/>
    <w:rsid w:val="00B51816"/>
    <w:rsid w:val="00B51A5C"/>
    <w:rsid w:val="00B6332A"/>
    <w:rsid w:val="00B7210B"/>
    <w:rsid w:val="00B77D39"/>
    <w:rsid w:val="00B824EE"/>
    <w:rsid w:val="00B867AA"/>
    <w:rsid w:val="00B933A8"/>
    <w:rsid w:val="00B94FFE"/>
    <w:rsid w:val="00B96A90"/>
    <w:rsid w:val="00BA250E"/>
    <w:rsid w:val="00BB1671"/>
    <w:rsid w:val="00BC4607"/>
    <w:rsid w:val="00BC5791"/>
    <w:rsid w:val="00BD38B5"/>
    <w:rsid w:val="00BE30A0"/>
    <w:rsid w:val="00BE44FD"/>
    <w:rsid w:val="00BF0597"/>
    <w:rsid w:val="00BF7C38"/>
    <w:rsid w:val="00C0438B"/>
    <w:rsid w:val="00C055F9"/>
    <w:rsid w:val="00C10074"/>
    <w:rsid w:val="00C114AC"/>
    <w:rsid w:val="00C20F68"/>
    <w:rsid w:val="00C254A6"/>
    <w:rsid w:val="00C31F01"/>
    <w:rsid w:val="00C36516"/>
    <w:rsid w:val="00C372D4"/>
    <w:rsid w:val="00C4202F"/>
    <w:rsid w:val="00C461BD"/>
    <w:rsid w:val="00C5086F"/>
    <w:rsid w:val="00C52D3D"/>
    <w:rsid w:val="00C562D8"/>
    <w:rsid w:val="00C601CE"/>
    <w:rsid w:val="00C7207B"/>
    <w:rsid w:val="00C81F02"/>
    <w:rsid w:val="00C84582"/>
    <w:rsid w:val="00C8500C"/>
    <w:rsid w:val="00C85B4C"/>
    <w:rsid w:val="00C87135"/>
    <w:rsid w:val="00C94323"/>
    <w:rsid w:val="00CA623B"/>
    <w:rsid w:val="00CA7375"/>
    <w:rsid w:val="00CC0D1D"/>
    <w:rsid w:val="00CC300F"/>
    <w:rsid w:val="00CC57BE"/>
    <w:rsid w:val="00CC6BD7"/>
    <w:rsid w:val="00CD0601"/>
    <w:rsid w:val="00CD1C6F"/>
    <w:rsid w:val="00CD224A"/>
    <w:rsid w:val="00CD748B"/>
    <w:rsid w:val="00CF2EA8"/>
    <w:rsid w:val="00D01ECE"/>
    <w:rsid w:val="00D04F0F"/>
    <w:rsid w:val="00D15CF0"/>
    <w:rsid w:val="00D1684E"/>
    <w:rsid w:val="00D200E9"/>
    <w:rsid w:val="00D4671F"/>
    <w:rsid w:val="00D53EF2"/>
    <w:rsid w:val="00D62646"/>
    <w:rsid w:val="00D65FD5"/>
    <w:rsid w:val="00D702A4"/>
    <w:rsid w:val="00D7145B"/>
    <w:rsid w:val="00D7257B"/>
    <w:rsid w:val="00D74968"/>
    <w:rsid w:val="00D94AAB"/>
    <w:rsid w:val="00DA0F22"/>
    <w:rsid w:val="00DA150B"/>
    <w:rsid w:val="00DB7D86"/>
    <w:rsid w:val="00DC4A82"/>
    <w:rsid w:val="00DC7309"/>
    <w:rsid w:val="00DD5A82"/>
    <w:rsid w:val="00DD601E"/>
    <w:rsid w:val="00DD6520"/>
    <w:rsid w:val="00DD65EA"/>
    <w:rsid w:val="00DD738B"/>
    <w:rsid w:val="00DD7FF7"/>
    <w:rsid w:val="00DE499D"/>
    <w:rsid w:val="00DE6CA0"/>
    <w:rsid w:val="00DF5E83"/>
    <w:rsid w:val="00DF6A74"/>
    <w:rsid w:val="00E162FE"/>
    <w:rsid w:val="00E17AFB"/>
    <w:rsid w:val="00E2041A"/>
    <w:rsid w:val="00E401B0"/>
    <w:rsid w:val="00E44FA8"/>
    <w:rsid w:val="00E50EE9"/>
    <w:rsid w:val="00E543FB"/>
    <w:rsid w:val="00E560CA"/>
    <w:rsid w:val="00E64FC8"/>
    <w:rsid w:val="00E6796A"/>
    <w:rsid w:val="00E874FF"/>
    <w:rsid w:val="00E92B72"/>
    <w:rsid w:val="00E94BFB"/>
    <w:rsid w:val="00E95569"/>
    <w:rsid w:val="00EA305D"/>
    <w:rsid w:val="00EA4033"/>
    <w:rsid w:val="00EA434E"/>
    <w:rsid w:val="00EB2BEF"/>
    <w:rsid w:val="00EC3E5C"/>
    <w:rsid w:val="00EC5A92"/>
    <w:rsid w:val="00EE32CD"/>
    <w:rsid w:val="00EF5700"/>
    <w:rsid w:val="00EF5B7F"/>
    <w:rsid w:val="00F00A01"/>
    <w:rsid w:val="00F03A48"/>
    <w:rsid w:val="00F07272"/>
    <w:rsid w:val="00F109AA"/>
    <w:rsid w:val="00F11953"/>
    <w:rsid w:val="00F14761"/>
    <w:rsid w:val="00F20C2F"/>
    <w:rsid w:val="00F23DD0"/>
    <w:rsid w:val="00F2593B"/>
    <w:rsid w:val="00F346CB"/>
    <w:rsid w:val="00F55719"/>
    <w:rsid w:val="00F60551"/>
    <w:rsid w:val="00F636EB"/>
    <w:rsid w:val="00F67FC1"/>
    <w:rsid w:val="00F76057"/>
    <w:rsid w:val="00F83480"/>
    <w:rsid w:val="00F8677A"/>
    <w:rsid w:val="00FA487E"/>
    <w:rsid w:val="00FB02C5"/>
    <w:rsid w:val="00FF0CE1"/>
    <w:rsid w:val="00FF0F34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FC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7FC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Ntombeswazi Taitai</dc:creator>
  <cp:lastModifiedBy>USER</cp:lastModifiedBy>
  <cp:revision>2</cp:revision>
  <cp:lastPrinted>2020-12-24T07:36:00Z</cp:lastPrinted>
  <dcterms:created xsi:type="dcterms:W3CDTF">2021-01-27T13:24:00Z</dcterms:created>
  <dcterms:modified xsi:type="dcterms:W3CDTF">2021-01-27T13:24:00Z</dcterms:modified>
</cp:coreProperties>
</file>