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8C527F" w:rsidRDefault="008C527F" w:rsidP="008C527F">
      <w:pPr>
        <w:pStyle w:val="BodyText"/>
        <w:rPr>
          <w:b/>
          <w:bCs/>
          <w:sz w:val="24"/>
          <w:u w:val="single"/>
        </w:rPr>
      </w:pPr>
      <w:r w:rsidRPr="0034705D">
        <w:rPr>
          <w:b/>
          <w:bCs/>
          <w:sz w:val="24"/>
          <w:u w:val="single"/>
        </w:rPr>
        <w:t xml:space="preserve">QUESTION NO. </w:t>
      </w:r>
      <w:r>
        <w:rPr>
          <w:b/>
          <w:bCs/>
          <w:sz w:val="24"/>
          <w:u w:val="single"/>
        </w:rPr>
        <w:t>2</w:t>
      </w:r>
      <w:r w:rsidR="004A51DF">
        <w:rPr>
          <w:b/>
          <w:bCs/>
          <w:sz w:val="24"/>
          <w:u w:val="single"/>
        </w:rPr>
        <w:t>8</w:t>
      </w:r>
      <w:r w:rsidR="00070B8F">
        <w:rPr>
          <w:b/>
          <w:bCs/>
          <w:sz w:val="24"/>
          <w:u w:val="single"/>
        </w:rPr>
        <w:t>6</w:t>
      </w:r>
      <w:r w:rsidR="006606E5">
        <w:rPr>
          <w:b/>
          <w:bCs/>
          <w:sz w:val="24"/>
          <w:u w:val="single"/>
        </w:rPr>
        <w:t>1</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Pr>
          <w:b/>
          <w:bCs/>
          <w:sz w:val="24"/>
          <w:u w:val="single"/>
        </w:rPr>
        <w:t xml:space="preserve">02 SEPTEMBER </w:t>
      </w:r>
      <w:r w:rsidRPr="00934798">
        <w:rPr>
          <w:b/>
          <w:bCs/>
          <w:sz w:val="24"/>
          <w:u w:val="single"/>
        </w:rPr>
        <w:t>20</w:t>
      </w:r>
      <w:r>
        <w:rPr>
          <w:b/>
          <w:bCs/>
          <w:sz w:val="24"/>
          <w:u w:val="single"/>
        </w:rPr>
        <w:t>22</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Pr>
          <w:rFonts w:ascii="Arial" w:hAnsi="Arial" w:cs="Arial"/>
          <w:b/>
          <w:bCs/>
          <w:sz w:val="24"/>
          <w:u w:val="single"/>
        </w:rPr>
        <w:t>29</w:t>
      </w:r>
      <w:r w:rsidRPr="008C527F">
        <w:rPr>
          <w:rFonts w:ascii="Arial" w:hAnsi="Arial" w:cs="Arial"/>
          <w:b/>
          <w:bCs/>
          <w:sz w:val="24"/>
          <w:u w:val="single"/>
        </w:rPr>
        <w:t>)</w:t>
      </w:r>
    </w:p>
    <w:p w:rsidR="006606E5" w:rsidRPr="006606E5" w:rsidRDefault="006606E5" w:rsidP="006606E5">
      <w:pPr>
        <w:spacing w:before="100" w:beforeAutospacing="1" w:after="100" w:afterAutospacing="1" w:line="240" w:lineRule="auto"/>
        <w:ind w:left="709" w:right="26" w:hanging="709"/>
        <w:rPr>
          <w:rFonts w:ascii="Arial" w:hAnsi="Arial" w:cs="Arial"/>
          <w:b/>
          <w:bCs/>
          <w:sz w:val="24"/>
          <w:szCs w:val="24"/>
          <w:u w:val="single"/>
        </w:rPr>
      </w:pPr>
      <w:r w:rsidRPr="006606E5">
        <w:rPr>
          <w:rFonts w:ascii="Arial" w:hAnsi="Arial" w:cs="Arial"/>
          <w:b/>
          <w:bCs/>
          <w:sz w:val="24"/>
          <w:szCs w:val="24"/>
          <w:u w:val="single"/>
        </w:rPr>
        <w:t xml:space="preserve">Ms N </w:t>
      </w:r>
      <w:proofErr w:type="spellStart"/>
      <w:r w:rsidRPr="006606E5">
        <w:rPr>
          <w:rFonts w:ascii="Arial" w:hAnsi="Arial" w:cs="Arial"/>
          <w:b/>
          <w:bCs/>
          <w:sz w:val="24"/>
          <w:szCs w:val="24"/>
          <w:u w:val="single"/>
        </w:rPr>
        <w:t>N</w:t>
      </w:r>
      <w:proofErr w:type="spellEnd"/>
      <w:r w:rsidRPr="006606E5">
        <w:rPr>
          <w:rFonts w:ascii="Arial" w:hAnsi="Arial" w:cs="Arial"/>
          <w:b/>
          <w:bCs/>
          <w:sz w:val="24"/>
          <w:szCs w:val="24"/>
          <w:u w:val="single"/>
        </w:rPr>
        <w:t xml:space="preserve"> </w:t>
      </w:r>
      <w:proofErr w:type="spellStart"/>
      <w:r w:rsidRPr="006606E5">
        <w:rPr>
          <w:rFonts w:ascii="Arial" w:hAnsi="Arial" w:cs="Arial"/>
          <w:b/>
          <w:bCs/>
          <w:sz w:val="24"/>
          <w:szCs w:val="24"/>
          <w:u w:val="single"/>
        </w:rPr>
        <w:t>Chirwa</w:t>
      </w:r>
      <w:proofErr w:type="spellEnd"/>
      <w:r w:rsidRPr="006606E5">
        <w:rPr>
          <w:rFonts w:ascii="Arial" w:hAnsi="Arial" w:cs="Arial"/>
          <w:b/>
          <w:bCs/>
          <w:sz w:val="24"/>
          <w:szCs w:val="24"/>
          <w:u w:val="single"/>
        </w:rPr>
        <w:t xml:space="preserve"> (EFF) to ask the Minister of Health</w:t>
      </w:r>
      <w:r w:rsidR="00311BE6" w:rsidRPr="006606E5">
        <w:rPr>
          <w:rFonts w:ascii="Arial" w:hAnsi="Arial" w:cs="Arial"/>
          <w:b/>
          <w:bCs/>
          <w:sz w:val="24"/>
          <w:szCs w:val="24"/>
          <w:u w:val="single"/>
        </w:rPr>
        <w:fldChar w:fldCharType="begin"/>
      </w:r>
      <w:r w:rsidRPr="006606E5">
        <w:rPr>
          <w:rFonts w:ascii="Arial" w:hAnsi="Arial" w:cs="Arial"/>
          <w:u w:val="single"/>
        </w:rPr>
        <w:instrText xml:space="preserve"> XE "</w:instrText>
      </w:r>
      <w:r w:rsidRPr="006606E5">
        <w:rPr>
          <w:rFonts w:ascii="Arial" w:hAnsi="Arial" w:cs="Arial"/>
          <w:b/>
          <w:sz w:val="24"/>
          <w:szCs w:val="24"/>
          <w:u w:val="single"/>
        </w:rPr>
        <w:instrText>Minister of Health</w:instrText>
      </w:r>
      <w:r w:rsidRPr="006606E5">
        <w:rPr>
          <w:rFonts w:ascii="Arial" w:hAnsi="Arial" w:cs="Arial"/>
          <w:u w:val="single"/>
        </w:rPr>
        <w:instrText xml:space="preserve">" </w:instrText>
      </w:r>
      <w:r w:rsidR="00311BE6" w:rsidRPr="006606E5">
        <w:rPr>
          <w:rFonts w:ascii="Arial" w:hAnsi="Arial" w:cs="Arial"/>
          <w:b/>
          <w:bCs/>
          <w:sz w:val="24"/>
          <w:szCs w:val="24"/>
          <w:u w:val="single"/>
        </w:rPr>
        <w:fldChar w:fldCharType="end"/>
      </w:r>
      <w:r w:rsidRPr="006606E5">
        <w:rPr>
          <w:rFonts w:ascii="Arial" w:hAnsi="Arial" w:cs="Arial"/>
          <w:b/>
          <w:bCs/>
          <w:sz w:val="24"/>
          <w:szCs w:val="24"/>
          <w:u w:val="single"/>
        </w:rPr>
        <w:t>:</w:t>
      </w:r>
    </w:p>
    <w:p w:rsidR="0010613B" w:rsidRPr="00070B8F" w:rsidRDefault="006606E5" w:rsidP="006606E5">
      <w:pPr>
        <w:autoSpaceDE w:val="0"/>
        <w:autoSpaceDN w:val="0"/>
        <w:adjustRightInd w:val="0"/>
        <w:spacing w:before="100" w:beforeAutospacing="1" w:after="100" w:afterAutospacing="1" w:line="240" w:lineRule="auto"/>
        <w:ind w:right="-2"/>
        <w:jc w:val="both"/>
        <w:rPr>
          <w:rFonts w:ascii="Times New Roman" w:hAnsi="Times New Roman" w:cs="Times New Roman"/>
          <w:sz w:val="24"/>
          <w:szCs w:val="24"/>
        </w:rPr>
      </w:pPr>
      <w:r w:rsidRPr="006606E5">
        <w:rPr>
          <w:rFonts w:ascii="Arial" w:hAnsi="Arial" w:cs="Arial"/>
          <w:sz w:val="24"/>
          <w:szCs w:val="24"/>
          <w:lang w:val="en-GB"/>
        </w:rPr>
        <w:t>What (a) total number (</w:t>
      </w:r>
      <w:proofErr w:type="spellStart"/>
      <w:r w:rsidRPr="006606E5">
        <w:rPr>
          <w:rFonts w:ascii="Arial" w:hAnsi="Arial" w:cs="Arial"/>
          <w:sz w:val="24"/>
          <w:szCs w:val="24"/>
          <w:lang w:val="en-GB"/>
        </w:rPr>
        <w:t>i</w:t>
      </w:r>
      <w:proofErr w:type="spellEnd"/>
      <w:r w:rsidRPr="006606E5">
        <w:rPr>
          <w:rFonts w:ascii="Arial" w:hAnsi="Arial" w:cs="Arial"/>
          <w:sz w:val="24"/>
          <w:szCs w:val="24"/>
          <w:lang w:val="en-GB"/>
        </w:rPr>
        <w:t xml:space="preserve">) of adverse effects caused by COVID-19 vaccines have been reported to the Government, (ii) of those have been investigated and (iii) have been found to be related to the specified vaccine and (b) has been the response of Government in instances where adverse effects caused by </w:t>
      </w:r>
      <w:r w:rsidRPr="006606E5">
        <w:rPr>
          <w:rFonts w:ascii="Arial" w:hAnsi="Arial" w:cs="Arial"/>
          <w:color w:val="000000" w:themeColor="text1"/>
          <w:sz w:val="24"/>
          <w:szCs w:val="24"/>
          <w:lang w:val="en-GB"/>
        </w:rPr>
        <w:t xml:space="preserve">COVID-19 </w:t>
      </w:r>
      <w:r w:rsidRPr="006606E5">
        <w:rPr>
          <w:rFonts w:ascii="Arial" w:hAnsi="Arial" w:cs="Arial"/>
          <w:sz w:val="24"/>
          <w:szCs w:val="24"/>
          <w:lang w:val="en-GB"/>
        </w:rPr>
        <w:t>vaccines have been reported</w:t>
      </w:r>
      <w:r w:rsidRPr="006606E5">
        <w:rPr>
          <w:rFonts w:ascii="Arial" w:hAnsi="Arial" w:cs="Arial"/>
          <w:sz w:val="24"/>
          <w:szCs w:val="24"/>
        </w:rPr>
        <w:t>?</w:t>
      </w:r>
      <w:r w:rsidR="00070B8F">
        <w:rPr>
          <w:rFonts w:ascii="Times New Roman" w:hAnsi="Times New Roman" w:cs="Times New Roman"/>
          <w:b/>
          <w:sz w:val="24"/>
          <w:szCs w:val="24"/>
          <w:lang w:val="en-GB"/>
        </w:rPr>
        <w:tab/>
      </w:r>
      <w:r w:rsidR="00070B8F">
        <w:rPr>
          <w:rFonts w:ascii="Times New Roman" w:hAnsi="Times New Roman" w:cs="Times New Roman"/>
          <w:b/>
          <w:sz w:val="24"/>
          <w:szCs w:val="24"/>
          <w:lang w:val="en-GB"/>
        </w:rPr>
        <w:tab/>
      </w:r>
      <w:r w:rsidR="00070B8F">
        <w:rPr>
          <w:rFonts w:ascii="Times New Roman" w:hAnsi="Times New Roman" w:cs="Times New Roman"/>
          <w:b/>
          <w:sz w:val="24"/>
          <w:szCs w:val="24"/>
          <w:lang w:val="en-GB"/>
        </w:rPr>
        <w:tab/>
      </w:r>
      <w:r w:rsidR="0010613B" w:rsidRPr="0010613B">
        <w:rPr>
          <w:rFonts w:ascii="Arial" w:hAnsi="Arial" w:cs="Arial"/>
          <w:b/>
          <w:bCs/>
          <w:sz w:val="12"/>
          <w:szCs w:val="12"/>
        </w:rPr>
        <w:t>N</w:t>
      </w:r>
      <w:r w:rsidR="00B92BFD">
        <w:rPr>
          <w:rFonts w:ascii="Arial" w:hAnsi="Arial" w:cs="Arial"/>
          <w:b/>
          <w:bCs/>
          <w:sz w:val="12"/>
          <w:szCs w:val="12"/>
        </w:rPr>
        <w:t>W</w:t>
      </w:r>
      <w:r w:rsidR="0010613B" w:rsidRPr="0010613B">
        <w:rPr>
          <w:rFonts w:ascii="Arial" w:hAnsi="Arial" w:cs="Arial"/>
          <w:b/>
          <w:bCs/>
          <w:sz w:val="12"/>
          <w:szCs w:val="12"/>
        </w:rPr>
        <w:t>3</w:t>
      </w:r>
      <w:r w:rsidR="004D6395">
        <w:rPr>
          <w:rFonts w:ascii="Arial" w:hAnsi="Arial" w:cs="Arial"/>
          <w:b/>
          <w:bCs/>
          <w:sz w:val="12"/>
          <w:szCs w:val="12"/>
        </w:rPr>
        <w:t>4</w:t>
      </w:r>
      <w:r w:rsidR="00070B8F">
        <w:rPr>
          <w:rFonts w:ascii="Arial" w:hAnsi="Arial" w:cs="Arial"/>
          <w:b/>
          <w:bCs/>
          <w:sz w:val="12"/>
          <w:szCs w:val="12"/>
        </w:rPr>
        <w:t>60</w:t>
      </w:r>
      <w:r w:rsidR="0010613B" w:rsidRPr="0010613B">
        <w:rPr>
          <w:rFonts w:ascii="Arial" w:hAnsi="Arial" w:cs="Arial"/>
          <w:b/>
          <w:bCs/>
          <w:sz w:val="12"/>
          <w:szCs w:val="12"/>
        </w:rPr>
        <w:t>E</w:t>
      </w:r>
    </w:p>
    <w:p w:rsidR="0010613B" w:rsidRPr="00B13266" w:rsidRDefault="0010613B" w:rsidP="0010613B">
      <w:pPr>
        <w:pStyle w:val="NormalWeb"/>
        <w:spacing w:before="0" w:beforeAutospacing="0" w:after="0" w:afterAutospacing="0"/>
        <w:rPr>
          <w:rFonts w:ascii="Arial" w:hAnsi="Arial" w:cs="Arial"/>
          <w:color w:val="000000"/>
        </w:rPr>
      </w:pPr>
    </w:p>
    <w:p w:rsidR="00B92BFD" w:rsidRPr="00527840" w:rsidRDefault="00B92BFD" w:rsidP="00B92BFD">
      <w:pPr>
        <w:ind w:right="100"/>
        <w:jc w:val="both"/>
        <w:rPr>
          <w:rFonts w:ascii="Arial" w:hAnsi="Arial" w:cs="Arial"/>
          <w:b/>
          <w:bCs/>
          <w:color w:val="000000" w:themeColor="text1"/>
          <w:sz w:val="24"/>
          <w:szCs w:val="24"/>
          <w:u w:val="single"/>
        </w:rPr>
      </w:pPr>
      <w:r w:rsidRPr="00527840">
        <w:rPr>
          <w:rFonts w:ascii="Arial" w:hAnsi="Arial" w:cs="Arial"/>
          <w:b/>
          <w:bCs/>
          <w:color w:val="000000" w:themeColor="text1"/>
          <w:sz w:val="24"/>
          <w:szCs w:val="24"/>
          <w:u w:val="single"/>
        </w:rPr>
        <w:t>REPLY:</w:t>
      </w:r>
    </w:p>
    <w:p w:rsidR="00527840" w:rsidRPr="00527840" w:rsidRDefault="00527840" w:rsidP="00527840">
      <w:pPr>
        <w:autoSpaceDE w:val="0"/>
        <w:autoSpaceDN w:val="0"/>
        <w:spacing w:after="240" w:line="240" w:lineRule="auto"/>
        <w:ind w:right="26"/>
        <w:jc w:val="both"/>
        <w:rPr>
          <w:rFonts w:ascii="Arial" w:hAnsi="Arial" w:cs="Arial"/>
          <w:sz w:val="24"/>
          <w:szCs w:val="24"/>
        </w:rPr>
      </w:pPr>
      <w:r w:rsidRPr="00527840">
        <w:rPr>
          <w:rFonts w:ascii="Arial" w:hAnsi="Arial" w:cs="Arial"/>
          <w:sz w:val="24"/>
          <w:szCs w:val="24"/>
        </w:rPr>
        <w:t>An adverse event (not effect) following immunisation (AEFI) is any untoward medical occurrence which follows immunisation and which does not necessarily have a causal relationship with the usage of the vaccine. The adverse event may be any unfavourable or unintended physical sign, abnormal laboratory finding, symptom or disease.</w:t>
      </w:r>
    </w:p>
    <w:p w:rsidR="00527840" w:rsidRPr="00527840" w:rsidRDefault="00527840" w:rsidP="00527840">
      <w:pPr>
        <w:pStyle w:val="ListParagraph"/>
        <w:numPr>
          <w:ilvl w:val="0"/>
          <w:numId w:val="12"/>
        </w:numPr>
        <w:autoSpaceDE w:val="0"/>
        <w:autoSpaceDN w:val="0"/>
        <w:spacing w:after="240"/>
        <w:ind w:left="709" w:right="26"/>
        <w:contextualSpacing w:val="0"/>
        <w:jc w:val="both"/>
        <w:rPr>
          <w:rFonts w:ascii="Arial" w:hAnsi="Arial" w:cs="Arial"/>
          <w:sz w:val="24"/>
          <w:szCs w:val="24"/>
        </w:rPr>
      </w:pPr>
      <w:r w:rsidRPr="00527840">
        <w:rPr>
          <w:rFonts w:ascii="Arial" w:hAnsi="Arial" w:cs="Arial"/>
          <w:sz w:val="24"/>
          <w:szCs w:val="24"/>
        </w:rPr>
        <w:t>From 17 May 2021 to the 8 August 2022 a total number of 6561 AEFIs (total minor and severe) following the use of either the Pfizer (Comirnaty) or J&amp;J (COVID-19 vaccine Janssen) were reported to the South African Health Products Regulatory Authority (SAHPRA).</w:t>
      </w:r>
    </w:p>
    <w:p w:rsidR="00527840" w:rsidRPr="00527840" w:rsidRDefault="00527840" w:rsidP="00527840">
      <w:pPr>
        <w:pStyle w:val="ListParagraph"/>
        <w:numPr>
          <w:ilvl w:val="0"/>
          <w:numId w:val="12"/>
        </w:numPr>
        <w:autoSpaceDE w:val="0"/>
        <w:autoSpaceDN w:val="0"/>
        <w:spacing w:after="240"/>
        <w:ind w:left="709" w:right="26"/>
        <w:contextualSpacing w:val="0"/>
        <w:jc w:val="both"/>
        <w:rPr>
          <w:rFonts w:ascii="Arial" w:hAnsi="Arial" w:cs="Arial"/>
          <w:sz w:val="24"/>
          <w:szCs w:val="24"/>
        </w:rPr>
      </w:pPr>
      <w:r w:rsidRPr="00527840">
        <w:rPr>
          <w:rFonts w:ascii="Arial" w:hAnsi="Arial" w:cs="Arial"/>
          <w:sz w:val="24"/>
          <w:szCs w:val="24"/>
        </w:rPr>
        <w:t>Only severe and serious AEFIs are investigated. A total of 2771 clinical investigations are either concluded or under way.</w:t>
      </w:r>
    </w:p>
    <w:p w:rsidR="00527840" w:rsidRPr="00527840" w:rsidRDefault="00527840" w:rsidP="00527840">
      <w:pPr>
        <w:pStyle w:val="ListParagraph"/>
        <w:numPr>
          <w:ilvl w:val="0"/>
          <w:numId w:val="12"/>
        </w:numPr>
        <w:autoSpaceDE w:val="0"/>
        <w:autoSpaceDN w:val="0"/>
        <w:spacing w:after="240"/>
        <w:ind w:left="709" w:right="26"/>
        <w:contextualSpacing w:val="0"/>
        <w:jc w:val="both"/>
        <w:rPr>
          <w:rFonts w:ascii="Arial" w:hAnsi="Arial" w:cs="Arial"/>
          <w:sz w:val="24"/>
          <w:szCs w:val="24"/>
        </w:rPr>
      </w:pPr>
      <w:r w:rsidRPr="00527840">
        <w:rPr>
          <w:rFonts w:ascii="Arial" w:hAnsi="Arial" w:cs="Arial"/>
          <w:sz w:val="24"/>
          <w:szCs w:val="24"/>
        </w:rPr>
        <w:t>Following investigation, the case files are sent to the National Immunisation Safety Expert Committee (NISEC) for assessment.  For assessments completed up to the 2 September 2022:</w:t>
      </w:r>
    </w:p>
    <w:p w:rsidR="00527840" w:rsidRPr="00527840" w:rsidRDefault="00527840" w:rsidP="00527840">
      <w:pPr>
        <w:pStyle w:val="ListParagraph"/>
        <w:numPr>
          <w:ilvl w:val="1"/>
          <w:numId w:val="12"/>
        </w:numPr>
        <w:autoSpaceDE w:val="0"/>
        <w:autoSpaceDN w:val="0"/>
        <w:spacing w:after="240"/>
        <w:ind w:left="1418" w:right="26" w:hanging="644"/>
        <w:contextualSpacing w:val="0"/>
        <w:jc w:val="both"/>
        <w:rPr>
          <w:rFonts w:ascii="Arial" w:eastAsia="Times New Roman" w:hAnsi="Arial" w:cs="Arial"/>
          <w:sz w:val="24"/>
          <w:szCs w:val="24"/>
        </w:rPr>
      </w:pPr>
      <w:r w:rsidRPr="00527840">
        <w:rPr>
          <w:rFonts w:ascii="Arial" w:eastAsia="Times New Roman" w:hAnsi="Arial" w:cs="Arial"/>
          <w:sz w:val="24"/>
          <w:szCs w:val="24"/>
        </w:rPr>
        <w:t>81 AEFIs have been linked to the use of a COVID-19 vaccine (Pfizer 52 and J&amp;J 29)</w:t>
      </w:r>
    </w:p>
    <w:p w:rsidR="00527840" w:rsidRPr="00527840" w:rsidRDefault="00527840" w:rsidP="00527840">
      <w:pPr>
        <w:pStyle w:val="ListParagraph"/>
        <w:numPr>
          <w:ilvl w:val="1"/>
          <w:numId w:val="12"/>
        </w:numPr>
        <w:autoSpaceDE w:val="0"/>
        <w:autoSpaceDN w:val="0"/>
        <w:spacing w:after="240"/>
        <w:ind w:left="1418" w:right="26" w:hanging="644"/>
        <w:contextualSpacing w:val="0"/>
        <w:jc w:val="both"/>
        <w:rPr>
          <w:rFonts w:ascii="Arial" w:eastAsia="Times New Roman" w:hAnsi="Arial" w:cs="Arial"/>
          <w:sz w:val="24"/>
          <w:szCs w:val="24"/>
        </w:rPr>
      </w:pPr>
      <w:r w:rsidRPr="00527840">
        <w:rPr>
          <w:rFonts w:ascii="Arial" w:eastAsia="Times New Roman" w:hAnsi="Arial" w:cs="Arial"/>
          <w:sz w:val="24"/>
          <w:szCs w:val="24"/>
        </w:rPr>
        <w:t>these events include immunisation stress related reactions (fear of vaccination) and vaccine product related reaction or were related to the immunisation programme</w:t>
      </w:r>
    </w:p>
    <w:p w:rsidR="00527840" w:rsidRPr="00527840" w:rsidRDefault="00527840" w:rsidP="00527840">
      <w:pPr>
        <w:autoSpaceDE w:val="0"/>
        <w:autoSpaceDN w:val="0"/>
        <w:spacing w:after="240" w:line="240" w:lineRule="auto"/>
        <w:ind w:left="567" w:right="26"/>
        <w:jc w:val="both"/>
        <w:rPr>
          <w:rFonts w:ascii="Arial" w:hAnsi="Arial" w:cs="Arial"/>
          <w:sz w:val="24"/>
          <w:szCs w:val="24"/>
        </w:rPr>
      </w:pPr>
      <w:r w:rsidRPr="00527840">
        <w:rPr>
          <w:rFonts w:ascii="Arial" w:hAnsi="Arial" w:cs="Arial"/>
          <w:sz w:val="24"/>
          <w:szCs w:val="24"/>
        </w:rPr>
        <w:t>The causality assessment outcomes are shared with the provincial health departments to provide feedback to the vaccine injured parties, regardless of the outcome.</w:t>
      </w:r>
    </w:p>
    <w:p w:rsidR="00527840" w:rsidRDefault="00527840" w:rsidP="00527840">
      <w:pPr>
        <w:autoSpaceDE w:val="0"/>
        <w:autoSpaceDN w:val="0"/>
        <w:spacing w:after="240" w:line="240" w:lineRule="auto"/>
        <w:ind w:left="567" w:right="26"/>
        <w:jc w:val="both"/>
        <w:rPr>
          <w:rFonts w:ascii="Arial" w:hAnsi="Arial" w:cs="Arial"/>
          <w:sz w:val="24"/>
          <w:szCs w:val="24"/>
        </w:rPr>
      </w:pPr>
      <w:r w:rsidRPr="00527840">
        <w:rPr>
          <w:rFonts w:ascii="Arial" w:hAnsi="Arial" w:cs="Arial"/>
          <w:sz w:val="24"/>
          <w:szCs w:val="24"/>
        </w:rPr>
        <w:t>The purpose of causality assessment is to ensure that high levels of vaccine confidence are maintained in the immunisation programme, and it is therefore essential to identify if an AEFI was causally linked to the use of the vaccine or whether the AEFI was coincidental to vaccination.</w:t>
      </w:r>
    </w:p>
    <w:p w:rsidR="00B3497E" w:rsidRPr="00527840" w:rsidRDefault="00527840" w:rsidP="00527840">
      <w:pPr>
        <w:spacing w:line="240" w:lineRule="auto"/>
        <w:jc w:val="both"/>
        <w:rPr>
          <w:rFonts w:ascii="Arial" w:hAnsi="Arial" w:cs="Arial"/>
          <w:sz w:val="24"/>
          <w:szCs w:val="24"/>
          <w:lang w:val="en-US"/>
        </w:rPr>
      </w:pPr>
      <w:r w:rsidRPr="00527840">
        <w:rPr>
          <w:rFonts w:ascii="Arial" w:hAnsi="Arial" w:cs="Arial"/>
          <w:sz w:val="24"/>
          <w:szCs w:val="24"/>
        </w:rPr>
        <w:t>Accurate communication about AEFI is essential to prevent misinformation circulating in the community.</w:t>
      </w:r>
    </w:p>
    <w:p w:rsidR="00E134D1" w:rsidRPr="00B92BFD" w:rsidRDefault="00B92BFD" w:rsidP="00B92BFD">
      <w:pPr>
        <w:spacing w:line="240" w:lineRule="auto"/>
        <w:jc w:val="both"/>
        <w:rPr>
          <w:rFonts w:ascii="Arial" w:hAnsi="Arial" w:cs="Arial"/>
          <w:color w:val="000000" w:themeColor="text1"/>
          <w:sz w:val="24"/>
          <w:szCs w:val="24"/>
          <w:lang w:val="en-US"/>
        </w:rPr>
      </w:pPr>
      <w:r w:rsidRPr="00B92BFD">
        <w:rPr>
          <w:rFonts w:ascii="Arial" w:hAnsi="Arial" w:cs="Arial"/>
          <w:sz w:val="24"/>
          <w:szCs w:val="24"/>
          <w:lang w:val="en-US"/>
        </w:rPr>
        <w:t>END.</w:t>
      </w:r>
    </w:p>
    <w:sectPr w:rsidR="00E134D1" w:rsidRPr="00B92BFD" w:rsidSect="00527840">
      <w:pgSz w:w="11906" w:h="16838"/>
      <w:pgMar w:top="567"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4A8" w:rsidRDefault="00DD14A8" w:rsidP="00BF747C">
      <w:pPr>
        <w:spacing w:after="0" w:line="240" w:lineRule="auto"/>
      </w:pPr>
      <w:r>
        <w:separator/>
      </w:r>
    </w:p>
  </w:endnote>
  <w:endnote w:type="continuationSeparator" w:id="0">
    <w:p w:rsidR="00DD14A8" w:rsidRDefault="00DD14A8"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4A8" w:rsidRDefault="00DD14A8" w:rsidP="00BF747C">
      <w:pPr>
        <w:spacing w:after="0" w:line="240" w:lineRule="auto"/>
      </w:pPr>
      <w:r>
        <w:separator/>
      </w:r>
    </w:p>
  </w:footnote>
  <w:footnote w:type="continuationSeparator" w:id="0">
    <w:p w:rsidR="00DD14A8" w:rsidRDefault="00DD14A8"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4">
    <w:nsid w:val="1EA9636A"/>
    <w:multiLevelType w:val="hybridMultilevel"/>
    <w:tmpl w:val="583416E6"/>
    <w:lvl w:ilvl="0" w:tplc="CE343C3A">
      <w:start w:val="1"/>
      <w:numFmt w:val="decimal"/>
      <w:lvlText w:val="%1."/>
      <w:lvlJc w:val="left"/>
      <w:pPr>
        <w:ind w:left="720" w:hanging="360"/>
      </w:pPr>
      <w:rPr>
        <w:rFonts w:hint="default"/>
      </w:rPr>
    </w:lvl>
    <w:lvl w:ilvl="1" w:tplc="EE5AAF3A">
      <w:start w:val="1"/>
      <w:numFmt w:val="lowerLetter"/>
      <w:lvlText w:val="%2."/>
      <w:lvlJc w:val="left"/>
      <w:pPr>
        <w:ind w:left="1440" w:hanging="360"/>
      </w:pPr>
      <w:rPr>
        <w:color w:val="auto"/>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35E125CE"/>
    <w:multiLevelType w:val="hybridMultilevel"/>
    <w:tmpl w:val="EBF24E70"/>
    <w:lvl w:ilvl="0" w:tplc="DE4A7A8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8">
    <w:nsid w:val="3D372123"/>
    <w:multiLevelType w:val="hybridMultilevel"/>
    <w:tmpl w:val="FBDEFF76"/>
    <w:lvl w:ilvl="0" w:tplc="FBCC529C">
      <w:start w:val="1"/>
      <w:numFmt w:val="lowerRoman"/>
      <w:lvlText w:val="(%1)"/>
      <w:lvlJc w:val="left"/>
      <w:pPr>
        <w:ind w:left="1440" w:hanging="720"/>
      </w:pPr>
    </w:lvl>
    <w:lvl w:ilvl="1" w:tplc="1C090001">
      <w:start w:val="1"/>
      <w:numFmt w:val="bullet"/>
      <w:lvlText w:val=""/>
      <w:lvlJc w:val="left"/>
      <w:pPr>
        <w:ind w:left="1800" w:hanging="360"/>
      </w:pPr>
      <w:rPr>
        <w:rFonts w:ascii="Symbol" w:hAnsi="Symbol" w:hint="default"/>
      </w:rPr>
    </w:lvl>
    <w:lvl w:ilvl="2" w:tplc="1C090003">
      <w:start w:val="1"/>
      <w:numFmt w:val="bullet"/>
      <w:lvlText w:val="o"/>
      <w:lvlJc w:val="left"/>
      <w:pPr>
        <w:ind w:left="2700" w:hanging="360"/>
      </w:pPr>
      <w:rPr>
        <w:rFonts w:ascii="Courier New" w:hAnsi="Courier New" w:cs="Courier New" w:hint="default"/>
      </w:r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9">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1">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9"/>
  </w:num>
  <w:num w:numId="3">
    <w:abstractNumId w:val="3"/>
  </w:num>
  <w:num w:numId="4">
    <w:abstractNumId w:val="11"/>
  </w:num>
  <w:num w:numId="5">
    <w:abstractNumId w:val="2"/>
  </w:num>
  <w:num w:numId="6">
    <w:abstractNumId w:val="10"/>
  </w:num>
  <w:num w:numId="7">
    <w:abstractNumId w:val="7"/>
  </w:num>
  <w:num w:numId="8">
    <w:abstractNumId w:val="1"/>
  </w:num>
  <w:num w:numId="9">
    <w:abstractNumId w:val="5"/>
  </w:num>
  <w:num w:numId="10">
    <w:abstractNumId w:val="4"/>
  </w:num>
  <w:num w:numId="11">
    <w:abstractNumId w:val="6"/>
  </w:num>
  <w:num w:numId="12">
    <w:abstractNumId w:val="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BF747C"/>
    <w:rsid w:val="00001F74"/>
    <w:rsid w:val="00070B8F"/>
    <w:rsid w:val="00096184"/>
    <w:rsid w:val="000C49AC"/>
    <w:rsid w:val="000C71EE"/>
    <w:rsid w:val="0010613B"/>
    <w:rsid w:val="00135A7D"/>
    <w:rsid w:val="001C17A9"/>
    <w:rsid w:val="001F5233"/>
    <w:rsid w:val="002032D2"/>
    <w:rsid w:val="0020357C"/>
    <w:rsid w:val="00311BE6"/>
    <w:rsid w:val="0038245F"/>
    <w:rsid w:val="00423784"/>
    <w:rsid w:val="004A51DF"/>
    <w:rsid w:val="004D6395"/>
    <w:rsid w:val="005021BA"/>
    <w:rsid w:val="00527840"/>
    <w:rsid w:val="00595BE2"/>
    <w:rsid w:val="006228AA"/>
    <w:rsid w:val="006606E5"/>
    <w:rsid w:val="007F0AE0"/>
    <w:rsid w:val="008B0BC5"/>
    <w:rsid w:val="008C527F"/>
    <w:rsid w:val="009201C9"/>
    <w:rsid w:val="009D650C"/>
    <w:rsid w:val="00A14AFD"/>
    <w:rsid w:val="00A36AD9"/>
    <w:rsid w:val="00AE5C7D"/>
    <w:rsid w:val="00B3497E"/>
    <w:rsid w:val="00B92BFD"/>
    <w:rsid w:val="00BF2D39"/>
    <w:rsid w:val="00BF747C"/>
    <w:rsid w:val="00C04731"/>
    <w:rsid w:val="00C43731"/>
    <w:rsid w:val="00C7269F"/>
    <w:rsid w:val="00CE2151"/>
    <w:rsid w:val="00D566C6"/>
    <w:rsid w:val="00D702F8"/>
    <w:rsid w:val="00DD14A8"/>
    <w:rsid w:val="00E134D1"/>
    <w:rsid w:val="00E207B7"/>
    <w:rsid w:val="00E45F7A"/>
    <w:rsid w:val="00E5287A"/>
    <w:rsid w:val="00EA7633"/>
    <w:rsid w:val="00F5530C"/>
    <w:rsid w:val="00F71A3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BE6"/>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styleId="NormalWeb">
    <w:name w:val="Normal (Web)"/>
    <w:basedOn w:val="Normal"/>
    <w:uiPriority w:val="99"/>
    <w:unhideWhenUsed/>
    <w:rsid w:val="009201C9"/>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B92BFD"/>
    <w:pPr>
      <w:spacing w:after="0" w:line="240" w:lineRule="auto"/>
    </w:pPr>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2iqfc">
    <w:name w:val="y2iqfc"/>
    <w:basedOn w:val="DefaultParagraphFont"/>
    <w:rsid w:val="000C71E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2022-09-28T13:15:00Z</dcterms:created>
  <dcterms:modified xsi:type="dcterms:W3CDTF">2022-09-28T13:15:00Z</dcterms:modified>
</cp:coreProperties>
</file>