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5F" w:rsidRPr="00704219" w:rsidRDefault="00704219" w:rsidP="00704219">
      <w:pPr>
        <w:pStyle w:val="Heading1"/>
        <w:spacing w:before="0"/>
        <w:ind w:left="3877" w:right="3873"/>
        <w:rPr>
          <w:sz w:val="20"/>
          <w:szCs w:val="20"/>
          <w:u w:val="none"/>
        </w:rPr>
      </w:pPr>
      <w:r w:rsidRPr="00704219">
        <w:rPr>
          <w:sz w:val="20"/>
          <w:szCs w:val="20"/>
          <w:u w:val="none"/>
        </w:rPr>
        <w:t>NATIONAL ASSEMBLY</w:t>
      </w:r>
    </w:p>
    <w:p w:rsidR="004C565F" w:rsidRPr="00704219" w:rsidRDefault="004C565F" w:rsidP="00704219">
      <w:pPr>
        <w:pStyle w:val="BodyText"/>
        <w:rPr>
          <w:b/>
          <w:sz w:val="20"/>
          <w:szCs w:val="20"/>
        </w:rPr>
      </w:pPr>
    </w:p>
    <w:p w:rsidR="004C565F" w:rsidRPr="00704219" w:rsidRDefault="00704219" w:rsidP="00704219">
      <w:pPr>
        <w:ind w:left="112"/>
        <w:rPr>
          <w:b/>
          <w:sz w:val="20"/>
          <w:szCs w:val="20"/>
        </w:rPr>
      </w:pPr>
      <w:r w:rsidRPr="00704219">
        <w:rPr>
          <w:b/>
          <w:sz w:val="20"/>
          <w:szCs w:val="20"/>
        </w:rPr>
        <w:t>FOR WRITTEN REPLY</w:t>
      </w:r>
    </w:p>
    <w:p w:rsidR="004C565F" w:rsidRPr="00704219" w:rsidRDefault="004C565F" w:rsidP="00704219">
      <w:pPr>
        <w:pStyle w:val="BodyText"/>
        <w:rPr>
          <w:b/>
          <w:sz w:val="20"/>
          <w:szCs w:val="20"/>
        </w:rPr>
      </w:pPr>
    </w:p>
    <w:p w:rsidR="004C565F" w:rsidRPr="00704219" w:rsidRDefault="00704219" w:rsidP="00704219">
      <w:pPr>
        <w:ind w:left="112"/>
        <w:rPr>
          <w:b/>
          <w:sz w:val="20"/>
          <w:szCs w:val="20"/>
        </w:rPr>
      </w:pPr>
      <w:r w:rsidRPr="00704219">
        <w:rPr>
          <w:b/>
          <w:sz w:val="20"/>
          <w:szCs w:val="20"/>
        </w:rPr>
        <w:t>QUESTION NO. 2860</w:t>
      </w:r>
    </w:p>
    <w:p w:rsidR="004C565F" w:rsidRPr="00704219" w:rsidRDefault="004C565F" w:rsidP="00704219">
      <w:pPr>
        <w:pStyle w:val="BodyText"/>
        <w:rPr>
          <w:b/>
          <w:sz w:val="20"/>
          <w:szCs w:val="20"/>
        </w:rPr>
      </w:pPr>
    </w:p>
    <w:p w:rsidR="004C565F" w:rsidRPr="00704219" w:rsidRDefault="00704219" w:rsidP="00704219">
      <w:pPr>
        <w:ind w:left="112" w:right="1283"/>
        <w:rPr>
          <w:b/>
          <w:sz w:val="20"/>
          <w:szCs w:val="20"/>
        </w:rPr>
      </w:pPr>
      <w:r w:rsidRPr="00704219">
        <w:rPr>
          <w:b/>
          <w:sz w:val="20"/>
          <w:szCs w:val="20"/>
        </w:rPr>
        <w:t>DATE OF PUBLICATION IN INTERNAL QUESTION PAPER: 10 DECEMBER 2021</w:t>
      </w:r>
      <w:r w:rsidRPr="00704219">
        <w:rPr>
          <w:b/>
          <w:sz w:val="20"/>
          <w:szCs w:val="20"/>
        </w:rPr>
        <w:t xml:space="preserve"> </w:t>
      </w:r>
      <w:r w:rsidRPr="00704219">
        <w:rPr>
          <w:b/>
          <w:sz w:val="20"/>
          <w:szCs w:val="20"/>
        </w:rPr>
        <w:t>(INTERNAL QUESTION PAPER NO. 32)</w:t>
      </w:r>
    </w:p>
    <w:p w:rsidR="004C565F" w:rsidRPr="00704219" w:rsidRDefault="004C565F" w:rsidP="00704219">
      <w:pPr>
        <w:pStyle w:val="BodyText"/>
        <w:rPr>
          <w:b/>
          <w:sz w:val="20"/>
          <w:szCs w:val="20"/>
        </w:rPr>
      </w:pPr>
    </w:p>
    <w:p w:rsidR="004C565F" w:rsidRPr="00704219" w:rsidRDefault="00704219" w:rsidP="00704219">
      <w:pPr>
        <w:ind w:left="112"/>
        <w:rPr>
          <w:b/>
          <w:sz w:val="20"/>
          <w:szCs w:val="20"/>
        </w:rPr>
      </w:pPr>
      <w:proofErr w:type="spellStart"/>
      <w:r w:rsidRPr="00704219">
        <w:rPr>
          <w:b/>
          <w:sz w:val="20"/>
          <w:szCs w:val="20"/>
        </w:rPr>
        <w:t>Mrs</w:t>
      </w:r>
      <w:proofErr w:type="spellEnd"/>
      <w:r w:rsidRPr="00704219">
        <w:rPr>
          <w:b/>
          <w:sz w:val="20"/>
          <w:szCs w:val="20"/>
        </w:rPr>
        <w:t xml:space="preserve"> L F Tito (EFF) to ask the Minister of Health:</w:t>
      </w:r>
    </w:p>
    <w:p w:rsidR="004C565F" w:rsidRPr="00704219" w:rsidRDefault="004C565F" w:rsidP="00704219">
      <w:pPr>
        <w:pStyle w:val="BodyText"/>
        <w:rPr>
          <w:b/>
          <w:sz w:val="20"/>
          <w:szCs w:val="20"/>
        </w:rPr>
      </w:pPr>
    </w:p>
    <w:p w:rsidR="004C565F" w:rsidRPr="00704219" w:rsidRDefault="00704219" w:rsidP="00704219">
      <w:pPr>
        <w:pStyle w:val="BodyText"/>
        <w:ind w:left="112" w:right="105"/>
        <w:rPr>
          <w:sz w:val="20"/>
          <w:szCs w:val="20"/>
        </w:rPr>
      </w:pPr>
      <w:r w:rsidRPr="00704219">
        <w:rPr>
          <w:sz w:val="20"/>
          <w:szCs w:val="20"/>
        </w:rPr>
        <w:t>What</w:t>
      </w:r>
      <w:r w:rsidRPr="00704219">
        <w:rPr>
          <w:spacing w:val="-5"/>
          <w:sz w:val="20"/>
          <w:szCs w:val="20"/>
        </w:rPr>
        <w:t xml:space="preserve"> </w:t>
      </w:r>
      <w:r w:rsidRPr="00704219">
        <w:rPr>
          <w:sz w:val="20"/>
          <w:szCs w:val="20"/>
        </w:rPr>
        <w:t>(a)</w:t>
      </w:r>
      <w:r w:rsidRPr="00704219">
        <w:rPr>
          <w:spacing w:val="-6"/>
          <w:sz w:val="20"/>
          <w:szCs w:val="20"/>
        </w:rPr>
        <w:t xml:space="preserve"> </w:t>
      </w:r>
      <w:r w:rsidRPr="00704219">
        <w:rPr>
          <w:sz w:val="20"/>
          <w:szCs w:val="20"/>
        </w:rPr>
        <w:t>total</w:t>
      </w:r>
      <w:r w:rsidRPr="00704219">
        <w:rPr>
          <w:spacing w:val="-5"/>
          <w:sz w:val="20"/>
          <w:szCs w:val="20"/>
        </w:rPr>
        <w:t xml:space="preserve"> </w:t>
      </w:r>
      <w:r w:rsidRPr="00704219">
        <w:rPr>
          <w:sz w:val="20"/>
          <w:szCs w:val="20"/>
        </w:rPr>
        <w:t>number</w:t>
      </w:r>
      <w:r w:rsidRPr="00704219">
        <w:rPr>
          <w:spacing w:val="-6"/>
          <w:sz w:val="20"/>
          <w:szCs w:val="20"/>
        </w:rPr>
        <w:t xml:space="preserve"> </w:t>
      </w:r>
      <w:r w:rsidRPr="00704219">
        <w:rPr>
          <w:sz w:val="20"/>
          <w:szCs w:val="20"/>
        </w:rPr>
        <w:t>of</w:t>
      </w:r>
      <w:r w:rsidRPr="00704219">
        <w:rPr>
          <w:spacing w:val="-3"/>
          <w:sz w:val="20"/>
          <w:szCs w:val="20"/>
        </w:rPr>
        <w:t xml:space="preserve"> </w:t>
      </w:r>
      <w:r w:rsidRPr="00704219">
        <w:rPr>
          <w:sz w:val="20"/>
          <w:szCs w:val="20"/>
        </w:rPr>
        <w:t>public</w:t>
      </w:r>
      <w:r w:rsidRPr="00704219">
        <w:rPr>
          <w:spacing w:val="-5"/>
          <w:sz w:val="20"/>
          <w:szCs w:val="20"/>
        </w:rPr>
        <w:t xml:space="preserve"> </w:t>
      </w:r>
      <w:r w:rsidRPr="00704219">
        <w:rPr>
          <w:sz w:val="20"/>
          <w:szCs w:val="20"/>
        </w:rPr>
        <w:t>hospitals</w:t>
      </w:r>
      <w:r w:rsidRPr="00704219">
        <w:rPr>
          <w:spacing w:val="-6"/>
          <w:sz w:val="20"/>
          <w:szCs w:val="20"/>
        </w:rPr>
        <w:t xml:space="preserve"> </w:t>
      </w:r>
      <w:proofErr w:type="gramStart"/>
      <w:r w:rsidRPr="00704219">
        <w:rPr>
          <w:sz w:val="20"/>
          <w:szCs w:val="20"/>
        </w:rPr>
        <w:t>have</w:t>
      </w:r>
      <w:proofErr w:type="gramEnd"/>
      <w:r w:rsidRPr="00704219">
        <w:rPr>
          <w:spacing w:val="-4"/>
          <w:sz w:val="20"/>
          <w:szCs w:val="20"/>
        </w:rPr>
        <w:t xml:space="preserve"> </w:t>
      </w:r>
      <w:r w:rsidRPr="00704219">
        <w:rPr>
          <w:sz w:val="20"/>
          <w:szCs w:val="20"/>
        </w:rPr>
        <w:t>declared</w:t>
      </w:r>
      <w:r w:rsidRPr="00704219">
        <w:rPr>
          <w:spacing w:val="-5"/>
          <w:sz w:val="20"/>
          <w:szCs w:val="20"/>
        </w:rPr>
        <w:t xml:space="preserve"> </w:t>
      </w:r>
      <w:r w:rsidRPr="00704219">
        <w:rPr>
          <w:sz w:val="20"/>
          <w:szCs w:val="20"/>
        </w:rPr>
        <w:t>state</w:t>
      </w:r>
      <w:r w:rsidRPr="00704219">
        <w:rPr>
          <w:spacing w:val="-7"/>
          <w:sz w:val="20"/>
          <w:szCs w:val="20"/>
        </w:rPr>
        <w:t xml:space="preserve"> </w:t>
      </w:r>
      <w:r w:rsidRPr="00704219">
        <w:rPr>
          <w:sz w:val="20"/>
          <w:szCs w:val="20"/>
        </w:rPr>
        <w:t>of</w:t>
      </w:r>
      <w:r w:rsidRPr="00704219">
        <w:rPr>
          <w:spacing w:val="-2"/>
          <w:sz w:val="20"/>
          <w:szCs w:val="20"/>
        </w:rPr>
        <w:t xml:space="preserve"> </w:t>
      </w:r>
      <w:r w:rsidRPr="00704219">
        <w:rPr>
          <w:sz w:val="20"/>
          <w:szCs w:val="20"/>
        </w:rPr>
        <w:t>readiness</w:t>
      </w:r>
      <w:r w:rsidRPr="00704219">
        <w:rPr>
          <w:spacing w:val="-8"/>
          <w:sz w:val="20"/>
          <w:szCs w:val="20"/>
        </w:rPr>
        <w:t xml:space="preserve"> </w:t>
      </w:r>
      <w:r w:rsidRPr="00704219">
        <w:rPr>
          <w:sz w:val="20"/>
          <w:szCs w:val="20"/>
        </w:rPr>
        <w:t>for</w:t>
      </w:r>
      <w:r w:rsidRPr="00704219">
        <w:rPr>
          <w:spacing w:val="-5"/>
          <w:sz w:val="20"/>
          <w:szCs w:val="20"/>
        </w:rPr>
        <w:t xml:space="preserve"> </w:t>
      </w:r>
      <w:r w:rsidRPr="00704219">
        <w:rPr>
          <w:sz w:val="20"/>
          <w:szCs w:val="20"/>
        </w:rPr>
        <w:t>the</w:t>
      </w:r>
      <w:r w:rsidRPr="00704219">
        <w:rPr>
          <w:spacing w:val="-5"/>
          <w:sz w:val="20"/>
          <w:szCs w:val="20"/>
        </w:rPr>
        <w:t xml:space="preserve"> </w:t>
      </w:r>
      <w:r w:rsidRPr="00704219">
        <w:rPr>
          <w:sz w:val="20"/>
          <w:szCs w:val="20"/>
        </w:rPr>
        <w:t>new</w:t>
      </w:r>
      <w:r w:rsidRPr="00704219">
        <w:rPr>
          <w:spacing w:val="-9"/>
          <w:sz w:val="20"/>
          <w:szCs w:val="20"/>
        </w:rPr>
        <w:t xml:space="preserve"> </w:t>
      </w:r>
      <w:r w:rsidRPr="00704219">
        <w:rPr>
          <w:sz w:val="20"/>
          <w:szCs w:val="20"/>
        </w:rPr>
        <w:t>COVID-19 variant</w:t>
      </w:r>
      <w:r w:rsidRPr="00704219">
        <w:rPr>
          <w:spacing w:val="-5"/>
          <w:sz w:val="20"/>
          <w:szCs w:val="20"/>
        </w:rPr>
        <w:t xml:space="preserve"> </w:t>
      </w:r>
      <w:r w:rsidRPr="00704219">
        <w:rPr>
          <w:sz w:val="20"/>
          <w:szCs w:val="20"/>
        </w:rPr>
        <w:t>and</w:t>
      </w:r>
      <w:r w:rsidRPr="00704219">
        <w:rPr>
          <w:spacing w:val="-4"/>
          <w:sz w:val="20"/>
          <w:szCs w:val="20"/>
        </w:rPr>
        <w:t xml:space="preserve"> </w:t>
      </w:r>
      <w:r w:rsidRPr="00704219">
        <w:rPr>
          <w:sz w:val="20"/>
          <w:szCs w:val="20"/>
        </w:rPr>
        <w:t>(b)</w:t>
      </w:r>
      <w:r w:rsidRPr="00704219">
        <w:rPr>
          <w:spacing w:val="-3"/>
          <w:sz w:val="20"/>
          <w:szCs w:val="20"/>
        </w:rPr>
        <w:t xml:space="preserve"> </w:t>
      </w:r>
      <w:r w:rsidRPr="00704219">
        <w:rPr>
          <w:sz w:val="20"/>
          <w:szCs w:val="20"/>
        </w:rPr>
        <w:t>measures</w:t>
      </w:r>
      <w:r w:rsidRPr="00704219">
        <w:rPr>
          <w:spacing w:val="-4"/>
          <w:sz w:val="20"/>
          <w:szCs w:val="20"/>
        </w:rPr>
        <w:t xml:space="preserve"> </w:t>
      </w:r>
      <w:r w:rsidRPr="00704219">
        <w:rPr>
          <w:sz w:val="20"/>
          <w:szCs w:val="20"/>
        </w:rPr>
        <w:t>have</w:t>
      </w:r>
      <w:r w:rsidRPr="00704219">
        <w:rPr>
          <w:spacing w:val="-4"/>
          <w:sz w:val="20"/>
          <w:szCs w:val="20"/>
        </w:rPr>
        <w:t xml:space="preserve"> </w:t>
      </w:r>
      <w:r w:rsidRPr="00704219">
        <w:rPr>
          <w:sz w:val="20"/>
          <w:szCs w:val="20"/>
        </w:rPr>
        <w:t>been</w:t>
      </w:r>
      <w:r w:rsidRPr="00704219">
        <w:rPr>
          <w:spacing w:val="-4"/>
          <w:sz w:val="20"/>
          <w:szCs w:val="20"/>
        </w:rPr>
        <w:t xml:space="preserve"> </w:t>
      </w:r>
      <w:r w:rsidRPr="00704219">
        <w:rPr>
          <w:sz w:val="20"/>
          <w:szCs w:val="20"/>
        </w:rPr>
        <w:t>put</w:t>
      </w:r>
      <w:r w:rsidRPr="00704219">
        <w:rPr>
          <w:spacing w:val="-4"/>
          <w:sz w:val="20"/>
          <w:szCs w:val="20"/>
        </w:rPr>
        <w:t xml:space="preserve"> </w:t>
      </w:r>
      <w:r w:rsidRPr="00704219">
        <w:rPr>
          <w:sz w:val="20"/>
          <w:szCs w:val="20"/>
        </w:rPr>
        <w:t>in</w:t>
      </w:r>
      <w:r w:rsidRPr="00704219">
        <w:rPr>
          <w:spacing w:val="-5"/>
          <w:sz w:val="20"/>
          <w:szCs w:val="20"/>
        </w:rPr>
        <w:t xml:space="preserve"> </w:t>
      </w:r>
      <w:r w:rsidRPr="00704219">
        <w:rPr>
          <w:sz w:val="20"/>
          <w:szCs w:val="20"/>
        </w:rPr>
        <w:t>place</w:t>
      </w:r>
      <w:r w:rsidRPr="00704219">
        <w:rPr>
          <w:spacing w:val="-4"/>
          <w:sz w:val="20"/>
          <w:szCs w:val="20"/>
        </w:rPr>
        <w:t xml:space="preserve"> </w:t>
      </w:r>
      <w:r w:rsidRPr="00704219">
        <w:rPr>
          <w:sz w:val="20"/>
          <w:szCs w:val="20"/>
        </w:rPr>
        <w:t>to</w:t>
      </w:r>
      <w:r w:rsidRPr="00704219">
        <w:rPr>
          <w:spacing w:val="-6"/>
          <w:sz w:val="20"/>
          <w:szCs w:val="20"/>
        </w:rPr>
        <w:t xml:space="preserve"> </w:t>
      </w:r>
      <w:r w:rsidRPr="00704219">
        <w:rPr>
          <w:sz w:val="20"/>
          <w:szCs w:val="20"/>
        </w:rPr>
        <w:t>boost</w:t>
      </w:r>
      <w:r w:rsidRPr="00704219">
        <w:rPr>
          <w:spacing w:val="-4"/>
          <w:sz w:val="20"/>
          <w:szCs w:val="20"/>
        </w:rPr>
        <w:t xml:space="preserve"> </w:t>
      </w:r>
      <w:r w:rsidRPr="00704219">
        <w:rPr>
          <w:sz w:val="20"/>
          <w:szCs w:val="20"/>
        </w:rPr>
        <w:t>the</w:t>
      </w:r>
      <w:r w:rsidRPr="00704219">
        <w:rPr>
          <w:spacing w:val="-5"/>
          <w:sz w:val="20"/>
          <w:szCs w:val="20"/>
        </w:rPr>
        <w:t xml:space="preserve"> </w:t>
      </w:r>
      <w:r w:rsidRPr="00704219">
        <w:rPr>
          <w:sz w:val="20"/>
          <w:szCs w:val="20"/>
        </w:rPr>
        <w:t>capacity</w:t>
      </w:r>
      <w:r w:rsidRPr="00704219">
        <w:rPr>
          <w:spacing w:val="-7"/>
          <w:sz w:val="20"/>
          <w:szCs w:val="20"/>
        </w:rPr>
        <w:t xml:space="preserve"> </w:t>
      </w:r>
      <w:r w:rsidRPr="00704219">
        <w:rPr>
          <w:sz w:val="20"/>
          <w:szCs w:val="20"/>
        </w:rPr>
        <w:t>of</w:t>
      </w:r>
      <w:r w:rsidRPr="00704219">
        <w:rPr>
          <w:spacing w:val="-2"/>
          <w:sz w:val="20"/>
          <w:szCs w:val="20"/>
        </w:rPr>
        <w:t xml:space="preserve"> </w:t>
      </w:r>
      <w:r w:rsidRPr="00704219">
        <w:rPr>
          <w:sz w:val="20"/>
          <w:szCs w:val="20"/>
        </w:rPr>
        <w:t>those</w:t>
      </w:r>
      <w:r w:rsidRPr="00704219">
        <w:rPr>
          <w:spacing w:val="-4"/>
          <w:sz w:val="20"/>
          <w:szCs w:val="20"/>
        </w:rPr>
        <w:t xml:space="preserve"> </w:t>
      </w:r>
      <w:r w:rsidRPr="00704219">
        <w:rPr>
          <w:sz w:val="20"/>
          <w:szCs w:val="20"/>
        </w:rPr>
        <w:t>hospitals</w:t>
      </w:r>
      <w:r w:rsidRPr="00704219">
        <w:rPr>
          <w:spacing w:val="-6"/>
          <w:sz w:val="20"/>
          <w:szCs w:val="20"/>
        </w:rPr>
        <w:t xml:space="preserve"> </w:t>
      </w:r>
      <w:r w:rsidRPr="00704219">
        <w:rPr>
          <w:sz w:val="20"/>
          <w:szCs w:val="20"/>
        </w:rPr>
        <w:t>that</w:t>
      </w:r>
      <w:r w:rsidRPr="00704219">
        <w:rPr>
          <w:spacing w:val="-4"/>
          <w:sz w:val="20"/>
          <w:szCs w:val="20"/>
        </w:rPr>
        <w:t xml:space="preserve"> </w:t>
      </w:r>
      <w:r w:rsidRPr="00704219">
        <w:rPr>
          <w:sz w:val="20"/>
          <w:szCs w:val="20"/>
        </w:rPr>
        <w:t>are not ready</w:t>
      </w:r>
      <w:r w:rsidRPr="00704219">
        <w:rPr>
          <w:spacing w:val="-4"/>
          <w:sz w:val="20"/>
          <w:szCs w:val="20"/>
        </w:rPr>
        <w:t xml:space="preserve"> </w:t>
      </w:r>
      <w:r w:rsidRPr="00704219">
        <w:rPr>
          <w:sz w:val="20"/>
          <w:szCs w:val="20"/>
        </w:rPr>
        <w:t>yet?</w:t>
      </w:r>
    </w:p>
    <w:p w:rsidR="004C565F" w:rsidRPr="00704219" w:rsidRDefault="004C565F" w:rsidP="00704219">
      <w:pPr>
        <w:pStyle w:val="BodyText"/>
        <w:rPr>
          <w:sz w:val="20"/>
          <w:szCs w:val="20"/>
        </w:rPr>
      </w:pPr>
    </w:p>
    <w:p w:rsidR="004C565F" w:rsidRPr="00704219" w:rsidRDefault="00704219" w:rsidP="00704219">
      <w:pPr>
        <w:ind w:right="104"/>
        <w:rPr>
          <w:b/>
          <w:sz w:val="20"/>
          <w:szCs w:val="20"/>
        </w:rPr>
      </w:pPr>
      <w:r w:rsidRPr="00704219">
        <w:rPr>
          <w:b/>
          <w:sz w:val="20"/>
          <w:szCs w:val="20"/>
        </w:rPr>
        <w:t>NW3380E</w:t>
      </w:r>
    </w:p>
    <w:p w:rsidR="004C565F" w:rsidRPr="00704219" w:rsidRDefault="004C565F" w:rsidP="00704219">
      <w:pPr>
        <w:pStyle w:val="BodyText"/>
        <w:rPr>
          <w:b/>
          <w:sz w:val="20"/>
          <w:szCs w:val="20"/>
        </w:rPr>
      </w:pPr>
    </w:p>
    <w:p w:rsidR="004C565F" w:rsidRPr="00704219" w:rsidRDefault="004C565F" w:rsidP="00704219">
      <w:pPr>
        <w:pStyle w:val="BodyText"/>
        <w:rPr>
          <w:b/>
          <w:sz w:val="20"/>
          <w:szCs w:val="20"/>
        </w:rPr>
      </w:pPr>
    </w:p>
    <w:p w:rsidR="004C565F" w:rsidRPr="00704219" w:rsidRDefault="00704219" w:rsidP="00704219">
      <w:pPr>
        <w:pStyle w:val="Heading1"/>
        <w:spacing w:before="0"/>
        <w:rPr>
          <w:sz w:val="20"/>
          <w:szCs w:val="20"/>
          <w:u w:val="none"/>
        </w:rPr>
      </w:pPr>
      <w:r w:rsidRPr="00704219">
        <w:rPr>
          <w:sz w:val="20"/>
          <w:szCs w:val="20"/>
          <w:u w:val="none"/>
        </w:rPr>
        <w:t>REPLY:</w:t>
      </w:r>
    </w:p>
    <w:p w:rsidR="004C565F" w:rsidRPr="00704219" w:rsidRDefault="004C565F" w:rsidP="00704219">
      <w:pPr>
        <w:pStyle w:val="BodyText"/>
        <w:rPr>
          <w:b/>
          <w:sz w:val="20"/>
          <w:szCs w:val="20"/>
        </w:rPr>
      </w:pPr>
    </w:p>
    <w:p w:rsidR="004C565F" w:rsidRPr="00704219" w:rsidRDefault="00704219" w:rsidP="00704219">
      <w:pPr>
        <w:pStyle w:val="ListParagraph"/>
        <w:numPr>
          <w:ilvl w:val="0"/>
          <w:numId w:val="1"/>
        </w:numPr>
        <w:tabs>
          <w:tab w:val="left" w:pos="821"/>
        </w:tabs>
        <w:ind w:right="108"/>
        <w:rPr>
          <w:sz w:val="20"/>
          <w:szCs w:val="20"/>
        </w:rPr>
      </w:pPr>
      <w:r w:rsidRPr="00704219">
        <w:rPr>
          <w:sz w:val="20"/>
          <w:szCs w:val="20"/>
        </w:rPr>
        <w:t xml:space="preserve">All </w:t>
      </w:r>
      <w:proofErr w:type="spellStart"/>
      <w:r w:rsidRPr="00704219">
        <w:rPr>
          <w:sz w:val="20"/>
          <w:szCs w:val="20"/>
        </w:rPr>
        <w:t>gazetted</w:t>
      </w:r>
      <w:proofErr w:type="spellEnd"/>
      <w:r w:rsidRPr="00704219">
        <w:rPr>
          <w:sz w:val="20"/>
          <w:szCs w:val="20"/>
        </w:rPr>
        <w:t xml:space="preserve"> hospitals in the country are declared ready for the Covid-19 variant. These hospitals are able to manage Covid-19 cases in the context of the hierarchy of health services per type of facility. This arrangement ensures that the patients are ref</w:t>
      </w:r>
      <w:r w:rsidRPr="00704219">
        <w:rPr>
          <w:sz w:val="20"/>
          <w:szCs w:val="20"/>
        </w:rPr>
        <w:t>erred the next level of care as and when the condition of the patient changes, from mild, moderate to severe state.</w:t>
      </w:r>
    </w:p>
    <w:p w:rsidR="004C565F" w:rsidRPr="00704219" w:rsidRDefault="004C565F" w:rsidP="00704219">
      <w:pPr>
        <w:pStyle w:val="BodyText"/>
        <w:rPr>
          <w:sz w:val="20"/>
          <w:szCs w:val="20"/>
        </w:rPr>
      </w:pPr>
    </w:p>
    <w:p w:rsidR="004C565F" w:rsidRPr="00704219" w:rsidRDefault="00704219" w:rsidP="00704219">
      <w:pPr>
        <w:pStyle w:val="ListParagraph"/>
        <w:numPr>
          <w:ilvl w:val="0"/>
          <w:numId w:val="1"/>
        </w:numPr>
        <w:tabs>
          <w:tab w:val="left" w:pos="821"/>
        </w:tabs>
        <w:ind w:right="106"/>
        <w:rPr>
          <w:sz w:val="20"/>
          <w:szCs w:val="20"/>
        </w:rPr>
      </w:pPr>
      <w:r w:rsidRPr="00704219">
        <w:rPr>
          <w:sz w:val="20"/>
          <w:szCs w:val="20"/>
        </w:rPr>
        <w:t xml:space="preserve">The department has prepared all the 336 </w:t>
      </w:r>
      <w:proofErr w:type="spellStart"/>
      <w:r w:rsidRPr="00704219">
        <w:rPr>
          <w:sz w:val="20"/>
          <w:szCs w:val="20"/>
        </w:rPr>
        <w:t>gazetted</w:t>
      </w:r>
      <w:proofErr w:type="spellEnd"/>
      <w:r w:rsidRPr="00704219">
        <w:rPr>
          <w:sz w:val="20"/>
          <w:szCs w:val="20"/>
        </w:rPr>
        <w:t xml:space="preserve"> public hospitals plus the private sector hospitals</w:t>
      </w:r>
      <w:r w:rsidRPr="00704219">
        <w:rPr>
          <w:spacing w:val="-13"/>
          <w:sz w:val="20"/>
          <w:szCs w:val="20"/>
        </w:rPr>
        <w:t xml:space="preserve"> </w:t>
      </w:r>
      <w:r w:rsidRPr="00704219">
        <w:rPr>
          <w:sz w:val="20"/>
          <w:szCs w:val="20"/>
        </w:rPr>
        <w:t>for</w:t>
      </w:r>
      <w:r w:rsidRPr="00704219">
        <w:rPr>
          <w:spacing w:val="-10"/>
          <w:sz w:val="20"/>
          <w:szCs w:val="20"/>
        </w:rPr>
        <w:t xml:space="preserve"> </w:t>
      </w:r>
      <w:r w:rsidRPr="00704219">
        <w:rPr>
          <w:sz w:val="20"/>
          <w:szCs w:val="20"/>
        </w:rPr>
        <w:t>Covid-19</w:t>
      </w:r>
      <w:r w:rsidRPr="00704219">
        <w:rPr>
          <w:spacing w:val="-12"/>
          <w:sz w:val="20"/>
          <w:szCs w:val="20"/>
        </w:rPr>
        <w:t xml:space="preserve"> </w:t>
      </w:r>
      <w:r w:rsidRPr="00704219">
        <w:rPr>
          <w:sz w:val="20"/>
          <w:szCs w:val="20"/>
        </w:rPr>
        <w:t>variant</w:t>
      </w:r>
      <w:r w:rsidRPr="00704219">
        <w:rPr>
          <w:spacing w:val="-9"/>
          <w:sz w:val="20"/>
          <w:szCs w:val="20"/>
        </w:rPr>
        <w:t xml:space="preserve"> </w:t>
      </w:r>
      <w:r w:rsidRPr="00704219">
        <w:rPr>
          <w:sz w:val="20"/>
          <w:szCs w:val="20"/>
        </w:rPr>
        <w:t>depending</w:t>
      </w:r>
      <w:r w:rsidRPr="00704219">
        <w:rPr>
          <w:spacing w:val="-11"/>
          <w:sz w:val="20"/>
          <w:szCs w:val="20"/>
        </w:rPr>
        <w:t xml:space="preserve"> </w:t>
      </w:r>
      <w:r w:rsidRPr="00704219">
        <w:rPr>
          <w:sz w:val="20"/>
          <w:szCs w:val="20"/>
        </w:rPr>
        <w:t>of</w:t>
      </w:r>
      <w:r w:rsidRPr="00704219">
        <w:rPr>
          <w:spacing w:val="-8"/>
          <w:sz w:val="20"/>
          <w:szCs w:val="20"/>
        </w:rPr>
        <w:t xml:space="preserve"> </w:t>
      </w:r>
      <w:r w:rsidRPr="00704219">
        <w:rPr>
          <w:sz w:val="20"/>
          <w:szCs w:val="20"/>
        </w:rPr>
        <w:t>the</w:t>
      </w:r>
      <w:r w:rsidRPr="00704219">
        <w:rPr>
          <w:spacing w:val="-9"/>
          <w:sz w:val="20"/>
          <w:szCs w:val="20"/>
        </w:rPr>
        <w:t xml:space="preserve"> </w:t>
      </w:r>
      <w:r w:rsidRPr="00704219">
        <w:rPr>
          <w:sz w:val="20"/>
          <w:szCs w:val="20"/>
        </w:rPr>
        <w:t>p</w:t>
      </w:r>
      <w:r w:rsidRPr="00704219">
        <w:rPr>
          <w:sz w:val="20"/>
          <w:szCs w:val="20"/>
        </w:rPr>
        <w:t>ackages</w:t>
      </w:r>
      <w:r w:rsidRPr="00704219">
        <w:rPr>
          <w:spacing w:val="-9"/>
          <w:sz w:val="20"/>
          <w:szCs w:val="20"/>
        </w:rPr>
        <w:t xml:space="preserve"> </w:t>
      </w:r>
      <w:r w:rsidRPr="00704219">
        <w:rPr>
          <w:sz w:val="20"/>
          <w:szCs w:val="20"/>
        </w:rPr>
        <w:t>of</w:t>
      </w:r>
      <w:r w:rsidRPr="00704219">
        <w:rPr>
          <w:spacing w:val="-9"/>
          <w:sz w:val="20"/>
          <w:szCs w:val="20"/>
        </w:rPr>
        <w:t xml:space="preserve"> </w:t>
      </w:r>
      <w:r w:rsidRPr="00704219">
        <w:rPr>
          <w:sz w:val="20"/>
          <w:szCs w:val="20"/>
        </w:rPr>
        <w:t>services</w:t>
      </w:r>
      <w:r w:rsidRPr="00704219">
        <w:rPr>
          <w:spacing w:val="-10"/>
          <w:sz w:val="20"/>
          <w:szCs w:val="20"/>
        </w:rPr>
        <w:t xml:space="preserve"> </w:t>
      </w:r>
      <w:r w:rsidRPr="00704219">
        <w:rPr>
          <w:sz w:val="20"/>
          <w:szCs w:val="20"/>
        </w:rPr>
        <w:t>and</w:t>
      </w:r>
      <w:r w:rsidRPr="00704219">
        <w:rPr>
          <w:spacing w:val="-11"/>
          <w:sz w:val="20"/>
          <w:szCs w:val="20"/>
        </w:rPr>
        <w:t xml:space="preserve"> </w:t>
      </w:r>
      <w:r w:rsidRPr="00704219">
        <w:rPr>
          <w:sz w:val="20"/>
          <w:szCs w:val="20"/>
        </w:rPr>
        <w:t>hierarchy</w:t>
      </w:r>
      <w:r w:rsidRPr="00704219">
        <w:rPr>
          <w:spacing w:val="-12"/>
          <w:sz w:val="20"/>
          <w:szCs w:val="20"/>
        </w:rPr>
        <w:t xml:space="preserve"> </w:t>
      </w:r>
      <w:r w:rsidRPr="00704219">
        <w:rPr>
          <w:sz w:val="20"/>
          <w:szCs w:val="20"/>
        </w:rPr>
        <w:t>of</w:t>
      </w:r>
      <w:r w:rsidRPr="00704219">
        <w:rPr>
          <w:spacing w:val="-9"/>
          <w:sz w:val="20"/>
          <w:szCs w:val="20"/>
        </w:rPr>
        <w:t xml:space="preserve"> </w:t>
      </w:r>
      <w:r w:rsidRPr="00704219">
        <w:rPr>
          <w:sz w:val="20"/>
          <w:szCs w:val="20"/>
        </w:rPr>
        <w:t>care for each level of the hospital. At the start of the pandemic in 2020, the department did the following in order to determine the state of readiness for Covid-19</w:t>
      </w:r>
      <w:r w:rsidRPr="00704219">
        <w:rPr>
          <w:spacing w:val="-10"/>
          <w:sz w:val="20"/>
          <w:szCs w:val="20"/>
        </w:rPr>
        <w:t xml:space="preserve"> </w:t>
      </w:r>
      <w:r w:rsidRPr="00704219">
        <w:rPr>
          <w:sz w:val="20"/>
          <w:szCs w:val="20"/>
        </w:rPr>
        <w:t>admissions:</w:t>
      </w:r>
    </w:p>
    <w:p w:rsidR="004C565F" w:rsidRPr="00704219" w:rsidRDefault="004C565F" w:rsidP="00704219">
      <w:pPr>
        <w:pStyle w:val="BodyText"/>
        <w:rPr>
          <w:sz w:val="20"/>
          <w:szCs w:val="20"/>
        </w:rPr>
      </w:pPr>
    </w:p>
    <w:p w:rsidR="004C565F" w:rsidRPr="00704219" w:rsidRDefault="00704219" w:rsidP="00704219">
      <w:pPr>
        <w:pStyle w:val="ListParagraph"/>
        <w:numPr>
          <w:ilvl w:val="1"/>
          <w:numId w:val="1"/>
        </w:numPr>
        <w:tabs>
          <w:tab w:val="left" w:pos="1530"/>
          <w:tab w:val="left" w:pos="1531"/>
        </w:tabs>
        <w:rPr>
          <w:sz w:val="20"/>
          <w:szCs w:val="20"/>
        </w:rPr>
      </w:pPr>
      <w:r w:rsidRPr="00704219">
        <w:rPr>
          <w:sz w:val="20"/>
          <w:szCs w:val="20"/>
        </w:rPr>
        <w:t>conducted an audit for oxygen reticulati</w:t>
      </w:r>
      <w:r w:rsidRPr="00704219">
        <w:rPr>
          <w:sz w:val="20"/>
          <w:szCs w:val="20"/>
        </w:rPr>
        <w:t>on</w:t>
      </w:r>
      <w:r w:rsidRPr="00704219">
        <w:rPr>
          <w:spacing w:val="-10"/>
          <w:sz w:val="20"/>
          <w:szCs w:val="20"/>
        </w:rPr>
        <w:t xml:space="preserve"> </w:t>
      </w:r>
      <w:r w:rsidRPr="00704219">
        <w:rPr>
          <w:sz w:val="20"/>
          <w:szCs w:val="20"/>
        </w:rPr>
        <w:t>capability;</w:t>
      </w:r>
    </w:p>
    <w:p w:rsidR="004C565F" w:rsidRPr="00704219" w:rsidRDefault="00704219" w:rsidP="00704219">
      <w:pPr>
        <w:pStyle w:val="ListParagraph"/>
        <w:numPr>
          <w:ilvl w:val="1"/>
          <w:numId w:val="1"/>
        </w:numPr>
        <w:tabs>
          <w:tab w:val="left" w:pos="1530"/>
          <w:tab w:val="left" w:pos="1531"/>
        </w:tabs>
        <w:rPr>
          <w:sz w:val="20"/>
          <w:szCs w:val="20"/>
        </w:rPr>
      </w:pPr>
      <w:r w:rsidRPr="00704219">
        <w:rPr>
          <w:sz w:val="20"/>
          <w:szCs w:val="20"/>
        </w:rPr>
        <w:t>identification of respiratory support devices</w:t>
      </w:r>
      <w:r w:rsidRPr="00704219">
        <w:rPr>
          <w:spacing w:val="-9"/>
          <w:sz w:val="20"/>
          <w:szCs w:val="20"/>
        </w:rPr>
        <w:t xml:space="preserve"> </w:t>
      </w:r>
      <w:r w:rsidRPr="00704219">
        <w:rPr>
          <w:sz w:val="20"/>
          <w:szCs w:val="20"/>
        </w:rPr>
        <w:t>needs;</w:t>
      </w:r>
    </w:p>
    <w:p w:rsidR="004C565F" w:rsidRPr="00704219" w:rsidRDefault="00704219" w:rsidP="00704219">
      <w:pPr>
        <w:pStyle w:val="ListParagraph"/>
        <w:numPr>
          <w:ilvl w:val="1"/>
          <w:numId w:val="1"/>
        </w:numPr>
        <w:tabs>
          <w:tab w:val="left" w:pos="1530"/>
          <w:tab w:val="left" w:pos="1531"/>
        </w:tabs>
        <w:rPr>
          <w:sz w:val="20"/>
          <w:szCs w:val="20"/>
        </w:rPr>
      </w:pPr>
      <w:proofErr w:type="gramStart"/>
      <w:r w:rsidRPr="00704219">
        <w:rPr>
          <w:sz w:val="20"/>
          <w:szCs w:val="20"/>
        </w:rPr>
        <w:t>determined</w:t>
      </w:r>
      <w:proofErr w:type="gramEnd"/>
      <w:r w:rsidRPr="00704219">
        <w:rPr>
          <w:sz w:val="20"/>
          <w:szCs w:val="20"/>
        </w:rPr>
        <w:t xml:space="preserve"> infrastructure needs as well as Human Resource</w:t>
      </w:r>
      <w:r w:rsidRPr="00704219">
        <w:rPr>
          <w:spacing w:val="-9"/>
          <w:sz w:val="20"/>
          <w:szCs w:val="20"/>
        </w:rPr>
        <w:t xml:space="preserve"> </w:t>
      </w:r>
      <w:r w:rsidRPr="00704219">
        <w:rPr>
          <w:sz w:val="20"/>
          <w:szCs w:val="20"/>
        </w:rPr>
        <w:t>needs.</w:t>
      </w:r>
    </w:p>
    <w:p w:rsidR="004C565F" w:rsidRPr="00704219" w:rsidRDefault="004C565F" w:rsidP="00704219">
      <w:pPr>
        <w:pStyle w:val="BodyText"/>
        <w:rPr>
          <w:sz w:val="20"/>
          <w:szCs w:val="20"/>
        </w:rPr>
      </w:pPr>
    </w:p>
    <w:p w:rsidR="004C565F" w:rsidRPr="00704219" w:rsidRDefault="00704219" w:rsidP="00704219">
      <w:pPr>
        <w:pStyle w:val="BodyText"/>
        <w:ind w:left="820" w:right="105"/>
        <w:rPr>
          <w:sz w:val="20"/>
          <w:szCs w:val="20"/>
        </w:rPr>
      </w:pPr>
      <w:r w:rsidRPr="00704219">
        <w:rPr>
          <w:sz w:val="20"/>
          <w:szCs w:val="20"/>
        </w:rPr>
        <w:t>This is the information that has been used to ensure that the hospitals are ready for all various Covid-19 variants, inclu</w:t>
      </w:r>
      <w:r w:rsidRPr="00704219">
        <w:rPr>
          <w:sz w:val="20"/>
          <w:szCs w:val="20"/>
        </w:rPr>
        <w:t>ding preparations for this current variant. Based on the Intra-Action Review that was conducted for the third wave, the department was confident to confirm during the planning for the fourth wave that all hospitals are ready for this new variant.</w:t>
      </w:r>
    </w:p>
    <w:p w:rsidR="004C565F" w:rsidRPr="00704219" w:rsidRDefault="004C565F" w:rsidP="00704219">
      <w:pPr>
        <w:pStyle w:val="BodyText"/>
        <w:rPr>
          <w:sz w:val="20"/>
          <w:szCs w:val="20"/>
        </w:rPr>
      </w:pPr>
    </w:p>
    <w:p w:rsidR="004C565F" w:rsidRPr="00704219" w:rsidRDefault="00704219" w:rsidP="00704219">
      <w:pPr>
        <w:pStyle w:val="BodyText"/>
        <w:ind w:left="112"/>
        <w:rPr>
          <w:sz w:val="20"/>
          <w:szCs w:val="20"/>
        </w:rPr>
      </w:pPr>
      <w:r w:rsidRPr="00704219">
        <w:rPr>
          <w:sz w:val="20"/>
          <w:szCs w:val="20"/>
        </w:rPr>
        <w:t>END.</w:t>
      </w:r>
    </w:p>
    <w:sectPr w:rsidR="004C565F" w:rsidRPr="00704219" w:rsidSect="004C565F">
      <w:type w:val="continuous"/>
      <w:pgSz w:w="11910" w:h="16840"/>
      <w:pgMar w:top="820" w:right="740" w:bottom="280" w:left="7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405B9"/>
    <w:multiLevelType w:val="hybridMultilevel"/>
    <w:tmpl w:val="8696CCBA"/>
    <w:lvl w:ilvl="0" w:tplc="8E4A3368">
      <w:start w:val="1"/>
      <w:numFmt w:val="lowerLetter"/>
      <w:lvlText w:val="(%1)"/>
      <w:lvlJc w:val="left"/>
      <w:pPr>
        <w:ind w:left="820" w:hanging="709"/>
        <w:jc w:val="left"/>
      </w:pPr>
      <w:rPr>
        <w:rFonts w:ascii="Arial" w:eastAsia="Arial" w:hAnsi="Arial" w:cs="Arial" w:hint="default"/>
        <w:w w:val="99"/>
        <w:sz w:val="24"/>
        <w:szCs w:val="24"/>
        <w:lang w:val="en-US" w:eastAsia="en-US" w:bidi="en-US"/>
      </w:rPr>
    </w:lvl>
    <w:lvl w:ilvl="1" w:tplc="A9825ADC">
      <w:numFmt w:val="bullet"/>
      <w:lvlText w:val=""/>
      <w:lvlJc w:val="left"/>
      <w:pPr>
        <w:ind w:left="1530" w:hanging="711"/>
      </w:pPr>
      <w:rPr>
        <w:rFonts w:ascii="Symbol" w:eastAsia="Symbol" w:hAnsi="Symbol" w:cs="Symbol" w:hint="default"/>
        <w:w w:val="100"/>
        <w:sz w:val="24"/>
        <w:szCs w:val="24"/>
        <w:lang w:val="en-US" w:eastAsia="en-US" w:bidi="en-US"/>
      </w:rPr>
    </w:lvl>
    <w:lvl w:ilvl="2" w:tplc="2B98DE0E">
      <w:numFmt w:val="bullet"/>
      <w:lvlText w:val="•"/>
      <w:lvlJc w:val="left"/>
      <w:pPr>
        <w:ind w:left="2527" w:hanging="711"/>
      </w:pPr>
      <w:rPr>
        <w:rFonts w:hint="default"/>
        <w:lang w:val="en-US" w:eastAsia="en-US" w:bidi="en-US"/>
      </w:rPr>
    </w:lvl>
    <w:lvl w:ilvl="3" w:tplc="48262A86">
      <w:numFmt w:val="bullet"/>
      <w:lvlText w:val="•"/>
      <w:lvlJc w:val="left"/>
      <w:pPr>
        <w:ind w:left="3514" w:hanging="711"/>
      </w:pPr>
      <w:rPr>
        <w:rFonts w:hint="default"/>
        <w:lang w:val="en-US" w:eastAsia="en-US" w:bidi="en-US"/>
      </w:rPr>
    </w:lvl>
    <w:lvl w:ilvl="4" w:tplc="D35C0AF4">
      <w:numFmt w:val="bullet"/>
      <w:lvlText w:val="•"/>
      <w:lvlJc w:val="left"/>
      <w:pPr>
        <w:ind w:left="4502" w:hanging="711"/>
      </w:pPr>
      <w:rPr>
        <w:rFonts w:hint="default"/>
        <w:lang w:val="en-US" w:eastAsia="en-US" w:bidi="en-US"/>
      </w:rPr>
    </w:lvl>
    <w:lvl w:ilvl="5" w:tplc="6F688214">
      <w:numFmt w:val="bullet"/>
      <w:lvlText w:val="•"/>
      <w:lvlJc w:val="left"/>
      <w:pPr>
        <w:ind w:left="5489" w:hanging="711"/>
      </w:pPr>
      <w:rPr>
        <w:rFonts w:hint="default"/>
        <w:lang w:val="en-US" w:eastAsia="en-US" w:bidi="en-US"/>
      </w:rPr>
    </w:lvl>
    <w:lvl w:ilvl="6" w:tplc="CDE6AEBA">
      <w:numFmt w:val="bullet"/>
      <w:lvlText w:val="•"/>
      <w:lvlJc w:val="left"/>
      <w:pPr>
        <w:ind w:left="6476" w:hanging="711"/>
      </w:pPr>
      <w:rPr>
        <w:rFonts w:hint="default"/>
        <w:lang w:val="en-US" w:eastAsia="en-US" w:bidi="en-US"/>
      </w:rPr>
    </w:lvl>
    <w:lvl w:ilvl="7" w:tplc="8F72AC0C">
      <w:numFmt w:val="bullet"/>
      <w:lvlText w:val="•"/>
      <w:lvlJc w:val="left"/>
      <w:pPr>
        <w:ind w:left="7464" w:hanging="711"/>
      </w:pPr>
      <w:rPr>
        <w:rFonts w:hint="default"/>
        <w:lang w:val="en-US" w:eastAsia="en-US" w:bidi="en-US"/>
      </w:rPr>
    </w:lvl>
    <w:lvl w:ilvl="8" w:tplc="B91ACA78">
      <w:numFmt w:val="bullet"/>
      <w:lvlText w:val="•"/>
      <w:lvlJc w:val="left"/>
      <w:pPr>
        <w:ind w:left="8451" w:hanging="71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C565F"/>
    <w:rsid w:val="004C565F"/>
    <w:rsid w:val="00704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565F"/>
    <w:rPr>
      <w:rFonts w:ascii="Arial" w:eastAsia="Arial" w:hAnsi="Arial" w:cs="Arial"/>
      <w:lang w:bidi="en-US"/>
    </w:rPr>
  </w:style>
  <w:style w:type="paragraph" w:styleId="Heading1">
    <w:name w:val="heading 1"/>
    <w:basedOn w:val="Normal"/>
    <w:uiPriority w:val="1"/>
    <w:qFormat/>
    <w:rsid w:val="004C565F"/>
    <w:pPr>
      <w:spacing w:before="92"/>
      <w:ind w:left="1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565F"/>
    <w:rPr>
      <w:sz w:val="24"/>
      <w:szCs w:val="24"/>
    </w:rPr>
  </w:style>
  <w:style w:type="paragraph" w:styleId="ListParagraph">
    <w:name w:val="List Paragraph"/>
    <w:basedOn w:val="Normal"/>
    <w:uiPriority w:val="1"/>
    <w:qFormat/>
    <w:rsid w:val="004C565F"/>
    <w:pPr>
      <w:ind w:left="1530" w:hanging="711"/>
    </w:pPr>
  </w:style>
  <w:style w:type="paragraph" w:customStyle="1" w:styleId="TableParagraph">
    <w:name w:val="Table Paragraph"/>
    <w:basedOn w:val="Normal"/>
    <w:uiPriority w:val="1"/>
    <w:qFormat/>
    <w:rsid w:val="004C56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dcterms:created xsi:type="dcterms:W3CDTF">2022-01-18T08:52:00Z</dcterms:created>
  <dcterms:modified xsi:type="dcterms:W3CDTF">2022-01-18T09:16:00Z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2016</vt:lpwstr>
  </property>
  <property fmtid="{D5CDD505-2E9C-101B-9397-08002B2CF9AE}" pid="4" name="LastSaved">
    <vt:filetime>2022-01-18T00:00:00Z</vt:filetime>
  </property>
</Properties>
</file>