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A" w:rsidRDefault="00132783"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132783" w:rsidRDefault="00132783"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286</w:t>
      </w:r>
    </w:p>
    <w:p w:rsidR="00C716FE" w:rsidRPr="00C716FE" w:rsidRDefault="00C716FE" w:rsidP="00C716FE">
      <w:pPr>
        <w:spacing w:before="100" w:beforeAutospacing="1" w:after="100" w:afterAutospacing="1"/>
        <w:ind w:left="709" w:hanging="709"/>
        <w:jc w:val="both"/>
        <w:outlineLvl w:val="0"/>
        <w:rPr>
          <w:rFonts w:ascii="Arial" w:hAnsi="Arial" w:cs="Arial"/>
          <w:b/>
          <w:sz w:val="22"/>
          <w:szCs w:val="22"/>
        </w:rPr>
      </w:pPr>
      <w:r w:rsidRPr="00C716FE">
        <w:rPr>
          <w:rFonts w:ascii="Arial" w:hAnsi="Arial" w:cs="Arial"/>
          <w:b/>
          <w:sz w:val="22"/>
          <w:szCs w:val="22"/>
        </w:rPr>
        <w:t>286.</w:t>
      </w:r>
      <w:r w:rsidRPr="00C716FE">
        <w:rPr>
          <w:rFonts w:ascii="Arial" w:hAnsi="Arial" w:cs="Arial"/>
          <w:b/>
          <w:sz w:val="22"/>
          <w:szCs w:val="22"/>
        </w:rPr>
        <w:tab/>
        <w:t xml:space="preserve">Mrs N J </w:t>
      </w:r>
      <w:proofErr w:type="spellStart"/>
      <w:r w:rsidRPr="00C716FE">
        <w:rPr>
          <w:rFonts w:ascii="Arial" w:hAnsi="Arial" w:cs="Arial"/>
          <w:b/>
          <w:sz w:val="22"/>
          <w:szCs w:val="22"/>
        </w:rPr>
        <w:t>Nolutshungu</w:t>
      </w:r>
      <w:proofErr w:type="spellEnd"/>
      <w:r w:rsidRPr="00C716FE">
        <w:rPr>
          <w:rFonts w:ascii="Arial" w:hAnsi="Arial" w:cs="Arial"/>
          <w:b/>
          <w:sz w:val="22"/>
          <w:szCs w:val="22"/>
        </w:rPr>
        <w:t xml:space="preserve"> (EFF) to ask the Minister of Transport:</w:t>
      </w:r>
    </w:p>
    <w:p w:rsidR="00C716FE" w:rsidRPr="00C716FE" w:rsidRDefault="00C716FE" w:rsidP="00C716FE">
      <w:pPr>
        <w:spacing w:before="100" w:beforeAutospacing="1" w:after="100" w:afterAutospacing="1"/>
        <w:ind w:left="720"/>
        <w:jc w:val="both"/>
        <w:outlineLvl w:val="0"/>
        <w:rPr>
          <w:rFonts w:ascii="Arial" w:hAnsi="Arial" w:cs="Arial"/>
          <w:sz w:val="22"/>
          <w:szCs w:val="22"/>
        </w:rPr>
      </w:pPr>
      <w:r w:rsidRPr="00C716FE">
        <w:rPr>
          <w:rFonts w:ascii="Arial" w:hAnsi="Arial" w:cs="Arial"/>
          <w:sz w:val="22"/>
          <w:szCs w:val="22"/>
        </w:rPr>
        <w:t xml:space="preserve">What (a) steps have been </w:t>
      </w:r>
      <w:r w:rsidRPr="00C716FE">
        <w:rPr>
          <w:rFonts w:ascii="Arial" w:hAnsi="Arial" w:cs="Arial"/>
          <w:sz w:val="22"/>
          <w:szCs w:val="22"/>
          <w:lang w:val="en-US"/>
        </w:rPr>
        <w:t>taken</w:t>
      </w:r>
      <w:r w:rsidRPr="00C716FE">
        <w:rPr>
          <w:rFonts w:ascii="Arial" w:hAnsi="Arial" w:cs="Arial"/>
          <w:sz w:val="22"/>
          <w:szCs w:val="22"/>
        </w:rPr>
        <w:t xml:space="preserve"> by his department to remove shacks built along the railway line in Cape Town as per court order and (b) housing alternatives will his department be providing to those persons who will have to be removed?</w:t>
      </w:r>
      <w:r w:rsidRPr="00C716FE">
        <w:rPr>
          <w:rFonts w:ascii="Arial" w:hAnsi="Arial" w:cs="Arial"/>
          <w:sz w:val="22"/>
          <w:szCs w:val="22"/>
        </w:rPr>
        <w:tab/>
        <w:t>NW296E</w:t>
      </w:r>
    </w:p>
    <w:p w:rsidR="00232DDC" w:rsidRDefault="00232DDC" w:rsidP="00806B90">
      <w:pPr>
        <w:spacing w:before="100" w:beforeAutospacing="1" w:after="100" w:afterAutospacing="1"/>
        <w:jc w:val="both"/>
        <w:rPr>
          <w:rFonts w:ascii="Arial" w:hAnsi="Arial" w:cs="Arial"/>
          <w:b/>
          <w:bCs/>
          <w:sz w:val="22"/>
          <w:szCs w:val="22"/>
          <w:lang w:val="en-US"/>
        </w:rPr>
      </w:pPr>
    </w:p>
    <w:p w:rsidR="0082465F" w:rsidRPr="00CB2AB7" w:rsidRDefault="00431FFB" w:rsidP="00CF027F">
      <w:pPr>
        <w:jc w:val="both"/>
        <w:rPr>
          <w:rFonts w:ascii="Arial" w:hAnsi="Arial" w:cs="Arial"/>
          <w:sz w:val="22"/>
          <w:szCs w:val="22"/>
        </w:rPr>
      </w:pPr>
      <w:bookmarkStart w:id="0" w:name="_Hlk97020299"/>
      <w:r w:rsidRPr="00431FFB">
        <w:rPr>
          <w:rFonts w:ascii="Arial" w:hAnsi="Arial" w:cs="Arial"/>
          <w:b/>
          <w:bCs/>
          <w:sz w:val="22"/>
          <w:szCs w:val="22"/>
          <w:lang w:val="en-US"/>
        </w:rPr>
        <w:t>REPLY</w:t>
      </w:r>
    </w:p>
    <w:p w:rsidR="00B860FF" w:rsidRDefault="00B860FF" w:rsidP="00CF027F">
      <w:pPr>
        <w:jc w:val="both"/>
        <w:rPr>
          <w:rFonts w:ascii="Arial" w:eastAsia="Calibri" w:hAnsi="Arial" w:cs="Arial"/>
          <w:color w:val="000000"/>
          <w:sz w:val="22"/>
          <w:szCs w:val="22"/>
        </w:rPr>
      </w:pPr>
      <w:bookmarkStart w:id="1" w:name="_Hlk71548594"/>
    </w:p>
    <w:p w:rsidR="00CF027F" w:rsidRDefault="00CF027F" w:rsidP="00CF027F">
      <w:pPr>
        <w:numPr>
          <w:ilvl w:val="0"/>
          <w:numId w:val="27"/>
        </w:numPr>
        <w:ind w:left="567" w:hanging="567"/>
        <w:jc w:val="both"/>
        <w:rPr>
          <w:rFonts w:ascii="Arial" w:eastAsia="Calibri" w:hAnsi="Arial" w:cs="Arial"/>
          <w:color w:val="000000"/>
          <w:sz w:val="22"/>
          <w:szCs w:val="22"/>
        </w:rPr>
      </w:pPr>
      <w:r>
        <w:rPr>
          <w:rFonts w:ascii="Arial" w:eastAsia="Calibri" w:hAnsi="Arial" w:cs="Arial"/>
          <w:color w:val="000000"/>
          <w:sz w:val="22"/>
          <w:szCs w:val="22"/>
        </w:rPr>
        <w:t>The Department has mobilized all relevant stakeholders within the state, and across all three spheres of government, based on their respective mandates to develop and implement a plan to remove the shacks built along the railway line.</w:t>
      </w:r>
    </w:p>
    <w:p w:rsidR="00CF027F" w:rsidRDefault="00CF027F" w:rsidP="00CF027F">
      <w:pPr>
        <w:ind w:left="567"/>
        <w:jc w:val="both"/>
        <w:rPr>
          <w:rFonts w:ascii="Arial" w:eastAsia="Calibri" w:hAnsi="Arial" w:cs="Arial"/>
          <w:color w:val="000000"/>
          <w:sz w:val="22"/>
          <w:szCs w:val="22"/>
        </w:rPr>
      </w:pPr>
    </w:p>
    <w:p w:rsidR="00CF027F" w:rsidRDefault="00CF027F" w:rsidP="00CF027F">
      <w:pPr>
        <w:ind w:left="567"/>
        <w:jc w:val="both"/>
        <w:rPr>
          <w:rFonts w:ascii="Arial" w:eastAsia="Calibri" w:hAnsi="Arial" w:cs="Arial"/>
          <w:color w:val="000000"/>
          <w:sz w:val="22"/>
          <w:szCs w:val="22"/>
        </w:rPr>
      </w:pPr>
      <w:r>
        <w:rPr>
          <w:rFonts w:ascii="Arial" w:eastAsia="Calibri" w:hAnsi="Arial" w:cs="Arial"/>
          <w:color w:val="000000"/>
          <w:sz w:val="22"/>
          <w:szCs w:val="22"/>
        </w:rPr>
        <w:t>The relevant stakeholders are:</w:t>
      </w:r>
    </w:p>
    <w:p w:rsidR="00CF027F" w:rsidRDefault="00CF027F" w:rsidP="00CF027F">
      <w:pPr>
        <w:numPr>
          <w:ilvl w:val="0"/>
          <w:numId w:val="28"/>
        </w:numPr>
        <w:tabs>
          <w:tab w:val="left" w:pos="1134"/>
        </w:tabs>
        <w:ind w:left="1134" w:hanging="567"/>
        <w:jc w:val="both"/>
        <w:rPr>
          <w:rFonts w:ascii="Arial" w:eastAsia="Calibri" w:hAnsi="Arial" w:cs="Arial"/>
          <w:color w:val="000000"/>
          <w:sz w:val="22"/>
          <w:szCs w:val="22"/>
        </w:rPr>
      </w:pPr>
      <w:r>
        <w:rPr>
          <w:rFonts w:ascii="Arial" w:eastAsia="Calibri" w:hAnsi="Arial" w:cs="Arial"/>
          <w:color w:val="000000"/>
          <w:sz w:val="22"/>
          <w:szCs w:val="22"/>
        </w:rPr>
        <w:t>Department of Transport, Department of Human Settlements, Department of Public Works and Infrastructure;</w:t>
      </w:r>
    </w:p>
    <w:p w:rsidR="00CF027F" w:rsidRDefault="00CF027F" w:rsidP="00CF027F">
      <w:pPr>
        <w:numPr>
          <w:ilvl w:val="0"/>
          <w:numId w:val="28"/>
        </w:numPr>
        <w:tabs>
          <w:tab w:val="left" w:pos="1134"/>
        </w:tabs>
        <w:ind w:left="1134" w:hanging="567"/>
        <w:jc w:val="both"/>
        <w:rPr>
          <w:rFonts w:ascii="Arial" w:eastAsia="Calibri" w:hAnsi="Arial" w:cs="Arial"/>
          <w:color w:val="000000"/>
          <w:sz w:val="22"/>
          <w:szCs w:val="22"/>
        </w:rPr>
      </w:pPr>
      <w:r>
        <w:rPr>
          <w:rFonts w:ascii="Arial" w:eastAsia="Calibri" w:hAnsi="Arial" w:cs="Arial"/>
          <w:color w:val="000000"/>
          <w:sz w:val="22"/>
          <w:szCs w:val="22"/>
        </w:rPr>
        <w:t>Western Cape Provincial Government represented by the Departments of Transport and Public Works as well as Human Settlements;</w:t>
      </w:r>
    </w:p>
    <w:p w:rsidR="00CF027F" w:rsidRDefault="00CF027F" w:rsidP="00CF027F">
      <w:pPr>
        <w:numPr>
          <w:ilvl w:val="0"/>
          <w:numId w:val="28"/>
        </w:numPr>
        <w:tabs>
          <w:tab w:val="left" w:pos="1134"/>
        </w:tabs>
        <w:ind w:left="1134" w:hanging="567"/>
        <w:jc w:val="both"/>
        <w:rPr>
          <w:rFonts w:ascii="Arial" w:eastAsia="Calibri" w:hAnsi="Arial" w:cs="Arial"/>
          <w:color w:val="000000"/>
          <w:sz w:val="22"/>
          <w:szCs w:val="22"/>
        </w:rPr>
      </w:pPr>
      <w:r>
        <w:rPr>
          <w:rFonts w:ascii="Arial" w:eastAsia="Calibri" w:hAnsi="Arial" w:cs="Arial"/>
          <w:color w:val="000000"/>
          <w:sz w:val="22"/>
          <w:szCs w:val="22"/>
        </w:rPr>
        <w:t>The City of Cape Town;</w:t>
      </w:r>
    </w:p>
    <w:p w:rsidR="00CF027F" w:rsidRDefault="00CF027F" w:rsidP="00CF027F">
      <w:pPr>
        <w:numPr>
          <w:ilvl w:val="0"/>
          <w:numId w:val="28"/>
        </w:numPr>
        <w:tabs>
          <w:tab w:val="left" w:pos="1134"/>
        </w:tabs>
        <w:ind w:left="1134" w:hanging="567"/>
        <w:jc w:val="both"/>
        <w:rPr>
          <w:rFonts w:ascii="Arial" w:eastAsia="Calibri" w:hAnsi="Arial" w:cs="Arial"/>
          <w:color w:val="000000"/>
          <w:sz w:val="22"/>
          <w:szCs w:val="22"/>
        </w:rPr>
      </w:pPr>
      <w:r>
        <w:rPr>
          <w:rFonts w:ascii="Arial" w:eastAsia="Calibri" w:hAnsi="Arial" w:cs="Arial"/>
          <w:color w:val="000000"/>
          <w:sz w:val="22"/>
          <w:szCs w:val="22"/>
        </w:rPr>
        <w:t xml:space="preserve">The Housing Development Agency (HDA); and </w:t>
      </w:r>
    </w:p>
    <w:p w:rsidR="00CF027F" w:rsidRDefault="00CF027F" w:rsidP="00CF027F">
      <w:pPr>
        <w:numPr>
          <w:ilvl w:val="0"/>
          <w:numId w:val="28"/>
        </w:numPr>
        <w:tabs>
          <w:tab w:val="left" w:pos="1134"/>
        </w:tabs>
        <w:ind w:left="1134" w:hanging="567"/>
        <w:jc w:val="both"/>
        <w:rPr>
          <w:rFonts w:ascii="Arial" w:eastAsia="Calibri" w:hAnsi="Arial" w:cs="Arial"/>
          <w:color w:val="000000"/>
          <w:sz w:val="22"/>
          <w:szCs w:val="22"/>
        </w:rPr>
      </w:pPr>
      <w:r>
        <w:rPr>
          <w:rFonts w:ascii="Arial" w:eastAsia="Calibri" w:hAnsi="Arial" w:cs="Arial"/>
          <w:color w:val="000000"/>
          <w:sz w:val="22"/>
          <w:szCs w:val="22"/>
        </w:rPr>
        <w:t>PRASA</w:t>
      </w:r>
    </w:p>
    <w:p w:rsidR="00CF027F" w:rsidRDefault="00CF027F" w:rsidP="00CF027F">
      <w:pPr>
        <w:tabs>
          <w:tab w:val="left" w:pos="1134"/>
        </w:tabs>
        <w:jc w:val="both"/>
        <w:rPr>
          <w:rFonts w:ascii="Arial" w:eastAsia="Calibri" w:hAnsi="Arial" w:cs="Arial"/>
          <w:color w:val="000000"/>
          <w:sz w:val="22"/>
          <w:szCs w:val="22"/>
        </w:rPr>
      </w:pPr>
    </w:p>
    <w:p w:rsidR="00CF027F" w:rsidRDefault="00CF027F" w:rsidP="00CF027F">
      <w:pPr>
        <w:tabs>
          <w:tab w:val="left" w:pos="567"/>
        </w:tabs>
        <w:ind w:left="567"/>
        <w:jc w:val="both"/>
        <w:rPr>
          <w:rFonts w:ascii="Arial" w:eastAsia="Calibri" w:hAnsi="Arial" w:cs="Arial"/>
          <w:color w:val="000000"/>
          <w:sz w:val="22"/>
          <w:szCs w:val="22"/>
        </w:rPr>
      </w:pPr>
      <w:r>
        <w:rPr>
          <w:rFonts w:ascii="Arial" w:eastAsia="Calibri" w:hAnsi="Arial" w:cs="Arial"/>
          <w:color w:val="000000"/>
          <w:sz w:val="22"/>
          <w:szCs w:val="22"/>
        </w:rPr>
        <w:t xml:space="preserve">Collectively, the stakeholders have identified parcels of land to which the illegal occupants </w:t>
      </w:r>
      <w:r w:rsidR="00EC2230">
        <w:rPr>
          <w:rFonts w:ascii="Arial" w:eastAsia="Calibri" w:hAnsi="Arial" w:cs="Arial"/>
          <w:color w:val="000000"/>
          <w:sz w:val="22"/>
          <w:szCs w:val="22"/>
        </w:rPr>
        <w:t xml:space="preserve">in the railway </w:t>
      </w:r>
      <w:r>
        <w:rPr>
          <w:rFonts w:ascii="Arial" w:eastAsia="Calibri" w:hAnsi="Arial" w:cs="Arial"/>
          <w:color w:val="000000"/>
          <w:sz w:val="22"/>
          <w:szCs w:val="22"/>
        </w:rPr>
        <w:t xml:space="preserve">reserves </w:t>
      </w:r>
      <w:r w:rsidR="00EC2230">
        <w:rPr>
          <w:rFonts w:ascii="Arial" w:eastAsia="Calibri" w:hAnsi="Arial" w:cs="Arial"/>
          <w:color w:val="000000"/>
          <w:sz w:val="22"/>
          <w:szCs w:val="22"/>
        </w:rPr>
        <w:t xml:space="preserve">could </w:t>
      </w:r>
      <w:r>
        <w:rPr>
          <w:rFonts w:ascii="Arial" w:eastAsia="Calibri" w:hAnsi="Arial" w:cs="Arial"/>
          <w:color w:val="000000"/>
          <w:sz w:val="22"/>
          <w:szCs w:val="22"/>
        </w:rPr>
        <w:t xml:space="preserve">be </w:t>
      </w:r>
      <w:r w:rsidR="00EC2230">
        <w:rPr>
          <w:rFonts w:ascii="Arial" w:eastAsia="Calibri" w:hAnsi="Arial" w:cs="Arial"/>
          <w:color w:val="000000"/>
          <w:sz w:val="22"/>
          <w:szCs w:val="22"/>
        </w:rPr>
        <w:t xml:space="preserve">relocated </w:t>
      </w:r>
      <w:r>
        <w:rPr>
          <w:rFonts w:ascii="Arial" w:eastAsia="Calibri" w:hAnsi="Arial" w:cs="Arial"/>
          <w:color w:val="000000"/>
          <w:sz w:val="22"/>
          <w:szCs w:val="22"/>
        </w:rPr>
        <w:t xml:space="preserve">to. The </w:t>
      </w:r>
      <w:r w:rsidR="00EC2230">
        <w:rPr>
          <w:rFonts w:ascii="Arial" w:eastAsia="Calibri" w:hAnsi="Arial" w:cs="Arial"/>
          <w:color w:val="000000"/>
          <w:sz w:val="22"/>
          <w:szCs w:val="22"/>
        </w:rPr>
        <w:t xml:space="preserve">relocation </w:t>
      </w:r>
      <w:r>
        <w:rPr>
          <w:rFonts w:ascii="Arial" w:eastAsia="Calibri" w:hAnsi="Arial" w:cs="Arial"/>
          <w:color w:val="000000"/>
          <w:sz w:val="22"/>
          <w:szCs w:val="22"/>
        </w:rPr>
        <w:t>was opposed by communities adjacent to the parcels of land identified for the resettlement of the illegal occupants.  Alternative parcels of land are being further identified for acquisition to be used for the resettlement.</w:t>
      </w:r>
    </w:p>
    <w:p w:rsidR="00CF027F" w:rsidRDefault="00CF027F" w:rsidP="00CF027F">
      <w:pPr>
        <w:ind w:left="567"/>
        <w:jc w:val="both"/>
        <w:rPr>
          <w:rFonts w:ascii="Arial" w:eastAsia="Calibri" w:hAnsi="Arial" w:cs="Arial"/>
          <w:color w:val="000000"/>
          <w:sz w:val="22"/>
          <w:szCs w:val="22"/>
        </w:rPr>
      </w:pPr>
    </w:p>
    <w:p w:rsidR="00CF027F" w:rsidRPr="00CF027F" w:rsidRDefault="00CF027F" w:rsidP="00CF027F">
      <w:pPr>
        <w:numPr>
          <w:ilvl w:val="0"/>
          <w:numId w:val="27"/>
        </w:numPr>
        <w:ind w:left="567" w:hanging="567"/>
        <w:jc w:val="both"/>
        <w:rPr>
          <w:rFonts w:ascii="Arial" w:eastAsia="Calibri" w:hAnsi="Arial" w:cs="Arial"/>
          <w:color w:val="000000"/>
          <w:sz w:val="22"/>
          <w:szCs w:val="22"/>
        </w:rPr>
      </w:pPr>
      <w:r>
        <w:rPr>
          <w:rFonts w:ascii="Arial" w:eastAsia="Calibri" w:hAnsi="Arial" w:cs="Arial"/>
          <w:color w:val="000000"/>
          <w:sz w:val="22"/>
          <w:szCs w:val="22"/>
        </w:rPr>
        <w:t xml:space="preserve">The provision of housing settlements is not within the mandate of the Department of Transport. Hence the Department has partnered with the Department of Human Settlements through the Housing Development Agency (HDA) for the provision of housing structures to those families that would be relocated from the </w:t>
      </w:r>
      <w:r w:rsidR="00EC2230">
        <w:rPr>
          <w:rFonts w:ascii="Arial" w:eastAsia="Calibri" w:hAnsi="Arial" w:cs="Arial"/>
          <w:color w:val="000000"/>
          <w:sz w:val="22"/>
          <w:szCs w:val="22"/>
        </w:rPr>
        <w:t xml:space="preserve">railway </w:t>
      </w:r>
      <w:r>
        <w:rPr>
          <w:rFonts w:ascii="Arial" w:eastAsia="Calibri" w:hAnsi="Arial" w:cs="Arial"/>
          <w:color w:val="000000"/>
          <w:sz w:val="22"/>
          <w:szCs w:val="22"/>
        </w:rPr>
        <w:t>reserves.  To this extent</w:t>
      </w:r>
      <w:r w:rsidR="00E16E86">
        <w:rPr>
          <w:rFonts w:ascii="Arial" w:eastAsia="Calibri" w:hAnsi="Arial" w:cs="Arial"/>
          <w:color w:val="000000"/>
          <w:sz w:val="22"/>
          <w:szCs w:val="22"/>
        </w:rPr>
        <w:t xml:space="preserve"> an Implementation Protocol has been initiated </w:t>
      </w:r>
      <w:r w:rsidR="00EC2230">
        <w:rPr>
          <w:rFonts w:ascii="Arial" w:eastAsia="Calibri" w:hAnsi="Arial" w:cs="Arial"/>
          <w:color w:val="000000"/>
          <w:sz w:val="22"/>
          <w:szCs w:val="22"/>
        </w:rPr>
        <w:t xml:space="preserve">to be </w:t>
      </w:r>
      <w:r w:rsidR="00E16E86">
        <w:rPr>
          <w:rFonts w:ascii="Arial" w:eastAsia="Calibri" w:hAnsi="Arial" w:cs="Arial"/>
          <w:color w:val="000000"/>
          <w:sz w:val="22"/>
          <w:szCs w:val="22"/>
        </w:rPr>
        <w:t>signed by all stakeholders involved in the removal of families that have settled within the PRASA reserves.  The objective is to identify suitable land for human settlements on which basic services like water and sanitation, roads and other amenities can be installed.</w:t>
      </w:r>
    </w:p>
    <w:p w:rsidR="001B30FC" w:rsidRPr="00C85650" w:rsidRDefault="001B30FC" w:rsidP="00C85650">
      <w:pPr>
        <w:ind w:left="567"/>
        <w:jc w:val="both"/>
        <w:rPr>
          <w:rFonts w:ascii="Arial" w:eastAsia="Calibri" w:hAnsi="Arial" w:cs="Arial"/>
          <w:color w:val="000000"/>
          <w:sz w:val="22"/>
          <w:szCs w:val="22"/>
        </w:rPr>
      </w:pPr>
    </w:p>
    <w:bookmarkEnd w:id="0"/>
    <w:bookmarkEnd w:id="1"/>
    <w:p w:rsidR="001D7FF3" w:rsidRPr="00082ADE" w:rsidRDefault="001D7FF3" w:rsidP="00713973">
      <w:pPr>
        <w:jc w:val="both"/>
        <w:rPr>
          <w:rFonts w:ascii="Arial" w:eastAsia="Calibri" w:hAnsi="Arial" w:cs="Arial"/>
          <w:sz w:val="22"/>
          <w:szCs w:val="22"/>
        </w:rPr>
      </w:pPr>
    </w:p>
    <w:sectPr w:rsidR="001D7FF3" w:rsidRPr="00082ADE"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C8" w:rsidRDefault="00AE2CC8">
      <w:r>
        <w:separator/>
      </w:r>
    </w:p>
  </w:endnote>
  <w:endnote w:type="continuationSeparator" w:id="0">
    <w:p w:rsidR="00AE2CC8" w:rsidRDefault="00AE2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C8" w:rsidRDefault="00AE2CC8">
      <w:r>
        <w:separator/>
      </w:r>
    </w:p>
  </w:footnote>
  <w:footnote w:type="continuationSeparator" w:id="0">
    <w:p w:rsidR="00AE2CC8" w:rsidRDefault="00AE2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1F81C5C"/>
    <w:multiLevelType w:val="hybridMultilevel"/>
    <w:tmpl w:val="345C112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2045C27"/>
    <w:multiLevelType w:val="hybridMultilevel"/>
    <w:tmpl w:val="C3BCA846"/>
    <w:lvl w:ilvl="0" w:tplc="0AC44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2C20C4"/>
    <w:multiLevelType w:val="hybridMultilevel"/>
    <w:tmpl w:val="343C6A66"/>
    <w:lvl w:ilvl="0" w:tplc="9A38DC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4"/>
  </w:num>
  <w:num w:numId="3">
    <w:abstractNumId w:val="24"/>
  </w:num>
  <w:num w:numId="4">
    <w:abstractNumId w:val="26"/>
  </w:num>
  <w:num w:numId="5">
    <w:abstractNumId w:val="21"/>
  </w:num>
  <w:num w:numId="6">
    <w:abstractNumId w:val="18"/>
  </w:num>
  <w:num w:numId="7">
    <w:abstractNumId w:val="13"/>
  </w:num>
  <w:num w:numId="8">
    <w:abstractNumId w:val="7"/>
  </w:num>
  <w:num w:numId="9">
    <w:abstractNumId w:val="22"/>
  </w:num>
  <w:num w:numId="10">
    <w:abstractNumId w:val="11"/>
  </w:num>
  <w:num w:numId="11">
    <w:abstractNumId w:val="9"/>
  </w:num>
  <w:num w:numId="12">
    <w:abstractNumId w:val="15"/>
  </w:num>
  <w:num w:numId="13">
    <w:abstractNumId w:val="4"/>
  </w:num>
  <w:num w:numId="14">
    <w:abstractNumId w:val="25"/>
  </w:num>
  <w:num w:numId="15">
    <w:abstractNumId w:val="20"/>
  </w:num>
  <w:num w:numId="16">
    <w:abstractNumId w:val="23"/>
  </w:num>
  <w:num w:numId="17">
    <w:abstractNumId w:val="0"/>
  </w:num>
  <w:num w:numId="18">
    <w:abstractNumId w:val="19"/>
  </w:num>
  <w:num w:numId="19">
    <w:abstractNumId w:val="17"/>
  </w:num>
  <w:num w:numId="20">
    <w:abstractNumId w:val="12"/>
  </w:num>
  <w:num w:numId="21">
    <w:abstractNumId w:val="1"/>
  </w:num>
  <w:num w:numId="22">
    <w:abstractNumId w:val="2"/>
  </w:num>
  <w:num w:numId="23">
    <w:abstractNumId w:val="8"/>
  </w:num>
  <w:num w:numId="24">
    <w:abstractNumId w:val="3"/>
  </w:num>
  <w:num w:numId="25">
    <w:abstractNumId w:val="27"/>
  </w:num>
  <w:num w:numId="26">
    <w:abstractNumId w:val="5"/>
  </w:num>
  <w:num w:numId="27">
    <w:abstractNumId w:val="16"/>
  </w:num>
  <w:num w:numId="28">
    <w:abstractNumId w:val="6"/>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16F5"/>
    <w:rsid w:val="00014DCA"/>
    <w:rsid w:val="00016BA0"/>
    <w:rsid w:val="00020051"/>
    <w:rsid w:val="0002309F"/>
    <w:rsid w:val="00024C9D"/>
    <w:rsid w:val="000337B8"/>
    <w:rsid w:val="00034087"/>
    <w:rsid w:val="0003638E"/>
    <w:rsid w:val="0004110B"/>
    <w:rsid w:val="00041CC1"/>
    <w:rsid w:val="000424EB"/>
    <w:rsid w:val="00050CB9"/>
    <w:rsid w:val="00052E60"/>
    <w:rsid w:val="00064000"/>
    <w:rsid w:val="00082ADE"/>
    <w:rsid w:val="000D2654"/>
    <w:rsid w:val="000D2FCC"/>
    <w:rsid w:val="000E46E0"/>
    <w:rsid w:val="00107B84"/>
    <w:rsid w:val="00111ECC"/>
    <w:rsid w:val="00124B06"/>
    <w:rsid w:val="00130913"/>
    <w:rsid w:val="00132783"/>
    <w:rsid w:val="00136739"/>
    <w:rsid w:val="001465BA"/>
    <w:rsid w:val="00146C64"/>
    <w:rsid w:val="001503A9"/>
    <w:rsid w:val="00152742"/>
    <w:rsid w:val="00181BFC"/>
    <w:rsid w:val="001A6EB5"/>
    <w:rsid w:val="001B30FC"/>
    <w:rsid w:val="001B3A9C"/>
    <w:rsid w:val="001B5F04"/>
    <w:rsid w:val="001C0016"/>
    <w:rsid w:val="001D7FF3"/>
    <w:rsid w:val="001E56FC"/>
    <w:rsid w:val="001F04AB"/>
    <w:rsid w:val="001F7BC1"/>
    <w:rsid w:val="00225A2A"/>
    <w:rsid w:val="00226862"/>
    <w:rsid w:val="00232DDC"/>
    <w:rsid w:val="00235D7B"/>
    <w:rsid w:val="00237995"/>
    <w:rsid w:val="00237C59"/>
    <w:rsid w:val="002425A4"/>
    <w:rsid w:val="00242966"/>
    <w:rsid w:val="002456E4"/>
    <w:rsid w:val="00252FE4"/>
    <w:rsid w:val="0026496F"/>
    <w:rsid w:val="002765E6"/>
    <w:rsid w:val="00287706"/>
    <w:rsid w:val="002A5A36"/>
    <w:rsid w:val="002A6AF3"/>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3D09"/>
    <w:rsid w:val="00385180"/>
    <w:rsid w:val="00387FEF"/>
    <w:rsid w:val="00392721"/>
    <w:rsid w:val="0039544E"/>
    <w:rsid w:val="00395FAB"/>
    <w:rsid w:val="003A7D7C"/>
    <w:rsid w:val="003C2BBA"/>
    <w:rsid w:val="003D2356"/>
    <w:rsid w:val="003E6EEB"/>
    <w:rsid w:val="003E7A1C"/>
    <w:rsid w:val="0040324C"/>
    <w:rsid w:val="00411BD1"/>
    <w:rsid w:val="00411F12"/>
    <w:rsid w:val="00431FFB"/>
    <w:rsid w:val="0043348C"/>
    <w:rsid w:val="00437E91"/>
    <w:rsid w:val="004413E4"/>
    <w:rsid w:val="00441BD7"/>
    <w:rsid w:val="004510FF"/>
    <w:rsid w:val="00457030"/>
    <w:rsid w:val="00471AD3"/>
    <w:rsid w:val="00480A14"/>
    <w:rsid w:val="00485272"/>
    <w:rsid w:val="0048531D"/>
    <w:rsid w:val="00486D0C"/>
    <w:rsid w:val="004C1959"/>
    <w:rsid w:val="004C1EEB"/>
    <w:rsid w:val="004E7C50"/>
    <w:rsid w:val="004F1197"/>
    <w:rsid w:val="00510ACC"/>
    <w:rsid w:val="00510B97"/>
    <w:rsid w:val="0051301F"/>
    <w:rsid w:val="00517714"/>
    <w:rsid w:val="0053543F"/>
    <w:rsid w:val="005525BE"/>
    <w:rsid w:val="00581627"/>
    <w:rsid w:val="005A7D3A"/>
    <w:rsid w:val="005B41E4"/>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C0D88"/>
    <w:rsid w:val="006C5320"/>
    <w:rsid w:val="006E2005"/>
    <w:rsid w:val="006F71AF"/>
    <w:rsid w:val="00700C01"/>
    <w:rsid w:val="007027F7"/>
    <w:rsid w:val="00704C1A"/>
    <w:rsid w:val="007058EE"/>
    <w:rsid w:val="00713973"/>
    <w:rsid w:val="00721E32"/>
    <w:rsid w:val="007269C6"/>
    <w:rsid w:val="007277EA"/>
    <w:rsid w:val="007341C8"/>
    <w:rsid w:val="00743EB1"/>
    <w:rsid w:val="00760318"/>
    <w:rsid w:val="00765CB9"/>
    <w:rsid w:val="00774F52"/>
    <w:rsid w:val="007934F5"/>
    <w:rsid w:val="00793DB2"/>
    <w:rsid w:val="007A1E4C"/>
    <w:rsid w:val="007B5587"/>
    <w:rsid w:val="007C3628"/>
    <w:rsid w:val="007C49D3"/>
    <w:rsid w:val="007D1DB5"/>
    <w:rsid w:val="007E5609"/>
    <w:rsid w:val="007F1C9B"/>
    <w:rsid w:val="007F4FB6"/>
    <w:rsid w:val="00806B90"/>
    <w:rsid w:val="0082465F"/>
    <w:rsid w:val="00840946"/>
    <w:rsid w:val="008415E3"/>
    <w:rsid w:val="00854EEA"/>
    <w:rsid w:val="00857E66"/>
    <w:rsid w:val="00884702"/>
    <w:rsid w:val="0088592E"/>
    <w:rsid w:val="00890C38"/>
    <w:rsid w:val="00891BA4"/>
    <w:rsid w:val="008C423C"/>
    <w:rsid w:val="008D1184"/>
    <w:rsid w:val="008D2789"/>
    <w:rsid w:val="009007BA"/>
    <w:rsid w:val="00920373"/>
    <w:rsid w:val="00925679"/>
    <w:rsid w:val="00932BE1"/>
    <w:rsid w:val="009512B9"/>
    <w:rsid w:val="00951E33"/>
    <w:rsid w:val="00970C1F"/>
    <w:rsid w:val="0097109E"/>
    <w:rsid w:val="00974C3B"/>
    <w:rsid w:val="00977C0A"/>
    <w:rsid w:val="00980549"/>
    <w:rsid w:val="009837A4"/>
    <w:rsid w:val="009A00BC"/>
    <w:rsid w:val="009A75BD"/>
    <w:rsid w:val="009B23A9"/>
    <w:rsid w:val="009B47B9"/>
    <w:rsid w:val="009B59CD"/>
    <w:rsid w:val="009C2DDB"/>
    <w:rsid w:val="009F40C5"/>
    <w:rsid w:val="00A00800"/>
    <w:rsid w:val="00A0518F"/>
    <w:rsid w:val="00A054A7"/>
    <w:rsid w:val="00A0566C"/>
    <w:rsid w:val="00A14605"/>
    <w:rsid w:val="00A24093"/>
    <w:rsid w:val="00A52B6B"/>
    <w:rsid w:val="00A54A49"/>
    <w:rsid w:val="00A568DE"/>
    <w:rsid w:val="00A7149E"/>
    <w:rsid w:val="00A72D34"/>
    <w:rsid w:val="00A74B01"/>
    <w:rsid w:val="00A80870"/>
    <w:rsid w:val="00A92055"/>
    <w:rsid w:val="00AB0485"/>
    <w:rsid w:val="00AB6D56"/>
    <w:rsid w:val="00AD264B"/>
    <w:rsid w:val="00AD7A5B"/>
    <w:rsid w:val="00AE2CC8"/>
    <w:rsid w:val="00B06E1D"/>
    <w:rsid w:val="00B17801"/>
    <w:rsid w:val="00B70328"/>
    <w:rsid w:val="00B83217"/>
    <w:rsid w:val="00B860FF"/>
    <w:rsid w:val="00B8678D"/>
    <w:rsid w:val="00BA0A9C"/>
    <w:rsid w:val="00BA1837"/>
    <w:rsid w:val="00BC22EA"/>
    <w:rsid w:val="00BC3BED"/>
    <w:rsid w:val="00BC73D2"/>
    <w:rsid w:val="00BF2F97"/>
    <w:rsid w:val="00C006D6"/>
    <w:rsid w:val="00C250FE"/>
    <w:rsid w:val="00C26DCC"/>
    <w:rsid w:val="00C466AE"/>
    <w:rsid w:val="00C56433"/>
    <w:rsid w:val="00C7054F"/>
    <w:rsid w:val="00C716FE"/>
    <w:rsid w:val="00C73282"/>
    <w:rsid w:val="00C815E6"/>
    <w:rsid w:val="00C85650"/>
    <w:rsid w:val="00C9190C"/>
    <w:rsid w:val="00CA30B4"/>
    <w:rsid w:val="00CB0BF4"/>
    <w:rsid w:val="00CB2AB7"/>
    <w:rsid w:val="00CB2B14"/>
    <w:rsid w:val="00CB2DF3"/>
    <w:rsid w:val="00CB6795"/>
    <w:rsid w:val="00CC12C9"/>
    <w:rsid w:val="00CD56BE"/>
    <w:rsid w:val="00CE11EF"/>
    <w:rsid w:val="00CE4231"/>
    <w:rsid w:val="00CF027F"/>
    <w:rsid w:val="00CF46F2"/>
    <w:rsid w:val="00CF5370"/>
    <w:rsid w:val="00D11D88"/>
    <w:rsid w:val="00D15269"/>
    <w:rsid w:val="00D15831"/>
    <w:rsid w:val="00D253F8"/>
    <w:rsid w:val="00D34CBF"/>
    <w:rsid w:val="00D5334D"/>
    <w:rsid w:val="00D76D32"/>
    <w:rsid w:val="00D91DFB"/>
    <w:rsid w:val="00D956F8"/>
    <w:rsid w:val="00DA3181"/>
    <w:rsid w:val="00DA3F5F"/>
    <w:rsid w:val="00DB5ED9"/>
    <w:rsid w:val="00DB7340"/>
    <w:rsid w:val="00DC220C"/>
    <w:rsid w:val="00DD1C18"/>
    <w:rsid w:val="00DE22D8"/>
    <w:rsid w:val="00DF3929"/>
    <w:rsid w:val="00E16E86"/>
    <w:rsid w:val="00E22B78"/>
    <w:rsid w:val="00E30026"/>
    <w:rsid w:val="00E31A36"/>
    <w:rsid w:val="00E3479A"/>
    <w:rsid w:val="00E42C01"/>
    <w:rsid w:val="00E51CF2"/>
    <w:rsid w:val="00E5486F"/>
    <w:rsid w:val="00E70DB4"/>
    <w:rsid w:val="00E9309F"/>
    <w:rsid w:val="00E977F7"/>
    <w:rsid w:val="00EA469D"/>
    <w:rsid w:val="00EB4F6D"/>
    <w:rsid w:val="00EC2230"/>
    <w:rsid w:val="00EC3A80"/>
    <w:rsid w:val="00EE2B5D"/>
    <w:rsid w:val="00EE651B"/>
    <w:rsid w:val="00EF4F84"/>
    <w:rsid w:val="00EF64CA"/>
    <w:rsid w:val="00EF7AD2"/>
    <w:rsid w:val="00F10440"/>
    <w:rsid w:val="00F13895"/>
    <w:rsid w:val="00F2002D"/>
    <w:rsid w:val="00F208C8"/>
    <w:rsid w:val="00F274D2"/>
    <w:rsid w:val="00F3022E"/>
    <w:rsid w:val="00F34081"/>
    <w:rsid w:val="00F47916"/>
    <w:rsid w:val="00F673E4"/>
    <w:rsid w:val="00F71816"/>
    <w:rsid w:val="00F72FDD"/>
    <w:rsid w:val="00F76E39"/>
    <w:rsid w:val="00F81A73"/>
    <w:rsid w:val="00F924CF"/>
    <w:rsid w:val="00F95566"/>
    <w:rsid w:val="00FA54F7"/>
    <w:rsid w:val="00FC49AD"/>
    <w:rsid w:val="00FC63AA"/>
    <w:rsid w:val="00FD4470"/>
    <w:rsid w:val="00FD7763"/>
    <w:rsid w:val="00FD7DC2"/>
    <w:rsid w:val="00FD7E25"/>
    <w:rsid w:val="00FE1191"/>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E89C78CC-0453-4151-BB61-C4D710F848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2022-02-18T05:52:00Z</cp:lastPrinted>
  <dcterms:created xsi:type="dcterms:W3CDTF">2022-03-09T09:05:00Z</dcterms:created>
  <dcterms:modified xsi:type="dcterms:W3CDTF">2022-03-09T09:05:00Z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