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D0" w:rsidRPr="00D22298" w:rsidRDefault="00D22298" w:rsidP="00D22298">
      <w:pPr>
        <w:ind w:left="3033" w:right="2986"/>
        <w:jc w:val="center"/>
        <w:rPr>
          <w:b/>
          <w:sz w:val="20"/>
          <w:szCs w:val="20"/>
        </w:rPr>
      </w:pPr>
      <w:r w:rsidRPr="00D22298">
        <w:rPr>
          <w:b/>
          <w:sz w:val="20"/>
          <w:szCs w:val="20"/>
        </w:rPr>
        <w:t>NATIONAL ASSEMBLY</w:t>
      </w:r>
    </w:p>
    <w:p w:rsidR="009C5BD0" w:rsidRPr="00D22298" w:rsidRDefault="009C5BD0" w:rsidP="00D22298">
      <w:pPr>
        <w:pStyle w:val="BodyText"/>
        <w:spacing w:before="0"/>
        <w:rPr>
          <w:b/>
          <w:sz w:val="20"/>
          <w:szCs w:val="20"/>
        </w:rPr>
      </w:pPr>
    </w:p>
    <w:p w:rsidR="009C5BD0" w:rsidRPr="00D22298" w:rsidRDefault="00D22298" w:rsidP="00D22298">
      <w:pPr>
        <w:ind w:left="170" w:right="5565" w:hanging="70"/>
        <w:rPr>
          <w:b/>
          <w:sz w:val="20"/>
          <w:szCs w:val="20"/>
        </w:rPr>
      </w:pPr>
      <w:r w:rsidRPr="00D22298">
        <w:rPr>
          <w:b/>
          <w:sz w:val="20"/>
          <w:szCs w:val="20"/>
          <w:u w:val="thick"/>
        </w:rPr>
        <w:t>QUESTION No. 2858-2021</w:t>
      </w:r>
      <w:r w:rsidRPr="00D22298">
        <w:rPr>
          <w:b/>
          <w:sz w:val="20"/>
          <w:szCs w:val="20"/>
        </w:rPr>
        <w:t xml:space="preserve"> </w:t>
      </w:r>
      <w:r w:rsidRPr="00D22298">
        <w:rPr>
          <w:b/>
          <w:sz w:val="20"/>
          <w:szCs w:val="20"/>
          <w:u w:val="thick"/>
        </w:rPr>
        <w:t>FOR WRITTEN REPLY</w:t>
      </w:r>
    </w:p>
    <w:p w:rsidR="009C5BD0" w:rsidRPr="00D22298" w:rsidRDefault="00D22298" w:rsidP="00D22298">
      <w:pPr>
        <w:ind w:left="100"/>
        <w:rPr>
          <w:b/>
          <w:sz w:val="20"/>
          <w:szCs w:val="20"/>
        </w:rPr>
      </w:pPr>
      <w:r w:rsidRPr="00D22298">
        <w:rPr>
          <w:b/>
          <w:sz w:val="20"/>
          <w:szCs w:val="20"/>
        </w:rPr>
        <w:t>INTERNAL QUESTION PAPER NO. 32-2021 dated 10</w:t>
      </w:r>
    </w:p>
    <w:p w:rsidR="009C5BD0" w:rsidRPr="00D22298" w:rsidRDefault="00D22298" w:rsidP="00D22298">
      <w:pPr>
        <w:ind w:left="100"/>
        <w:jc w:val="both"/>
        <w:rPr>
          <w:b/>
          <w:sz w:val="20"/>
          <w:szCs w:val="20"/>
        </w:rPr>
      </w:pPr>
      <w:r w:rsidRPr="00D22298">
        <w:rPr>
          <w:b/>
          <w:sz w:val="20"/>
          <w:szCs w:val="20"/>
        </w:rPr>
        <w:t>December 2021:</w:t>
      </w:r>
    </w:p>
    <w:p w:rsidR="00D22298" w:rsidRDefault="00D22298" w:rsidP="00D22298">
      <w:pPr>
        <w:ind w:left="100"/>
        <w:rPr>
          <w:b/>
          <w:sz w:val="20"/>
          <w:szCs w:val="20"/>
        </w:rPr>
      </w:pPr>
    </w:p>
    <w:p w:rsidR="009C5BD0" w:rsidRPr="00D22298" w:rsidRDefault="00D22298" w:rsidP="00D22298">
      <w:pPr>
        <w:ind w:left="100"/>
        <w:rPr>
          <w:b/>
          <w:sz w:val="20"/>
          <w:szCs w:val="20"/>
        </w:rPr>
      </w:pPr>
      <w:r w:rsidRPr="00D22298">
        <w:rPr>
          <w:b/>
          <w:sz w:val="20"/>
          <w:szCs w:val="20"/>
        </w:rPr>
        <w:t>“Ms P Madokwe (EFF) to ask the Minister of Sport, Arts and Culture:</w:t>
      </w:r>
      <w:r>
        <w:rPr>
          <w:b/>
          <w:sz w:val="20"/>
          <w:szCs w:val="20"/>
        </w:rPr>
        <w:br/>
      </w:r>
    </w:p>
    <w:p w:rsidR="009C5BD0" w:rsidRPr="00D22298" w:rsidRDefault="00D22298" w:rsidP="00D22298">
      <w:pPr>
        <w:pStyle w:val="ListParagraph"/>
        <w:numPr>
          <w:ilvl w:val="0"/>
          <w:numId w:val="1"/>
        </w:numPr>
        <w:tabs>
          <w:tab w:val="left" w:pos="821"/>
        </w:tabs>
        <w:spacing w:before="0"/>
        <w:ind w:right="118" w:firstLine="0"/>
        <w:jc w:val="both"/>
        <w:rPr>
          <w:sz w:val="20"/>
          <w:szCs w:val="20"/>
        </w:rPr>
      </w:pPr>
      <w:r w:rsidRPr="00D22298">
        <w:rPr>
          <w:sz w:val="20"/>
          <w:szCs w:val="20"/>
        </w:rPr>
        <w:t>In view of a possible lockdown looming, which may lead to the creative industry having to stop events and performances, and in light of the funding crisis where the National Arts Council and its board members are alleged</w:t>
      </w:r>
      <w:r w:rsidRPr="00D22298">
        <w:rPr>
          <w:spacing w:val="-71"/>
          <w:sz w:val="20"/>
          <w:szCs w:val="20"/>
        </w:rPr>
        <w:t xml:space="preserve"> </w:t>
      </w:r>
      <w:r w:rsidRPr="00D22298">
        <w:rPr>
          <w:spacing w:val="-6"/>
          <w:sz w:val="20"/>
          <w:szCs w:val="20"/>
        </w:rPr>
        <w:t xml:space="preserve">to </w:t>
      </w:r>
      <w:r w:rsidRPr="00D22298">
        <w:rPr>
          <w:sz w:val="20"/>
          <w:szCs w:val="20"/>
        </w:rPr>
        <w:t>have</w:t>
      </w:r>
      <w:r w:rsidRPr="00D22298">
        <w:rPr>
          <w:spacing w:val="-27"/>
          <w:sz w:val="20"/>
          <w:szCs w:val="20"/>
        </w:rPr>
        <w:t xml:space="preserve"> </w:t>
      </w:r>
      <w:r w:rsidRPr="00D22298">
        <w:rPr>
          <w:sz w:val="20"/>
          <w:szCs w:val="20"/>
        </w:rPr>
        <w:t>mismanaged</w:t>
      </w:r>
      <w:r w:rsidRPr="00D22298">
        <w:rPr>
          <w:spacing w:val="-26"/>
          <w:sz w:val="20"/>
          <w:szCs w:val="20"/>
        </w:rPr>
        <w:t xml:space="preserve"> </w:t>
      </w:r>
      <w:r w:rsidRPr="00D22298">
        <w:rPr>
          <w:sz w:val="20"/>
          <w:szCs w:val="20"/>
        </w:rPr>
        <w:t>funds</w:t>
      </w:r>
      <w:r w:rsidRPr="00D22298">
        <w:rPr>
          <w:spacing w:val="-25"/>
          <w:sz w:val="20"/>
          <w:szCs w:val="20"/>
        </w:rPr>
        <w:t xml:space="preserve"> </w:t>
      </w:r>
      <w:r w:rsidRPr="00D22298">
        <w:rPr>
          <w:sz w:val="20"/>
          <w:szCs w:val="20"/>
        </w:rPr>
        <w:t>meant</w:t>
      </w:r>
      <w:r w:rsidRPr="00D22298">
        <w:rPr>
          <w:spacing w:val="-24"/>
          <w:sz w:val="20"/>
          <w:szCs w:val="20"/>
        </w:rPr>
        <w:t xml:space="preserve"> </w:t>
      </w:r>
      <w:r w:rsidRPr="00D22298">
        <w:rPr>
          <w:sz w:val="20"/>
          <w:szCs w:val="20"/>
        </w:rPr>
        <w:t>for</w:t>
      </w:r>
      <w:r w:rsidRPr="00D22298">
        <w:rPr>
          <w:spacing w:val="-25"/>
          <w:sz w:val="20"/>
          <w:szCs w:val="20"/>
        </w:rPr>
        <w:t xml:space="preserve"> </w:t>
      </w:r>
      <w:r w:rsidRPr="00D22298">
        <w:rPr>
          <w:sz w:val="20"/>
          <w:szCs w:val="20"/>
        </w:rPr>
        <w:t>artists,</w:t>
      </w:r>
      <w:r w:rsidRPr="00D22298">
        <w:rPr>
          <w:spacing w:val="-22"/>
          <w:sz w:val="20"/>
          <w:szCs w:val="20"/>
        </w:rPr>
        <w:t xml:space="preserve"> </w:t>
      </w:r>
      <w:r w:rsidRPr="00D22298">
        <w:rPr>
          <w:sz w:val="20"/>
          <w:szCs w:val="20"/>
        </w:rPr>
        <w:t>what</w:t>
      </w:r>
      <w:r w:rsidRPr="00D22298">
        <w:rPr>
          <w:spacing w:val="-24"/>
          <w:sz w:val="20"/>
          <w:szCs w:val="20"/>
        </w:rPr>
        <w:t xml:space="preserve"> </w:t>
      </w:r>
      <w:r w:rsidRPr="00D22298">
        <w:rPr>
          <w:sz w:val="20"/>
          <w:szCs w:val="20"/>
        </w:rPr>
        <w:t>support</w:t>
      </w:r>
      <w:r w:rsidRPr="00D22298">
        <w:rPr>
          <w:spacing w:val="-24"/>
          <w:sz w:val="20"/>
          <w:szCs w:val="20"/>
        </w:rPr>
        <w:t xml:space="preserve"> </w:t>
      </w:r>
      <w:r w:rsidRPr="00D22298">
        <w:rPr>
          <w:sz w:val="20"/>
          <w:szCs w:val="20"/>
        </w:rPr>
        <w:t>can artists expect from his department when the Republic is placed under hard</w:t>
      </w:r>
      <w:r w:rsidRPr="00D22298">
        <w:rPr>
          <w:spacing w:val="-4"/>
          <w:sz w:val="20"/>
          <w:szCs w:val="20"/>
        </w:rPr>
        <w:t xml:space="preserve"> </w:t>
      </w:r>
      <w:r w:rsidRPr="00D22298">
        <w:rPr>
          <w:sz w:val="20"/>
          <w:szCs w:val="20"/>
        </w:rPr>
        <w:t>lockdown;</w:t>
      </w:r>
    </w:p>
    <w:p w:rsidR="009C5BD0" w:rsidRPr="00D22298" w:rsidRDefault="00D22298" w:rsidP="00D22298">
      <w:pPr>
        <w:pStyle w:val="ListParagraph"/>
        <w:numPr>
          <w:ilvl w:val="0"/>
          <w:numId w:val="1"/>
        </w:numPr>
        <w:tabs>
          <w:tab w:val="left" w:pos="821"/>
        </w:tabs>
        <w:spacing w:before="0"/>
        <w:ind w:firstLine="0"/>
        <w:jc w:val="both"/>
        <w:rPr>
          <w:b/>
          <w:sz w:val="20"/>
          <w:szCs w:val="20"/>
        </w:rPr>
      </w:pPr>
      <w:r w:rsidRPr="00D22298">
        <w:rPr>
          <w:sz w:val="20"/>
          <w:szCs w:val="20"/>
        </w:rPr>
        <w:t xml:space="preserve">whether the envisaged support will cater for all artists; if not, why not; if so, what measures has his department put in place to avoid a repeat </w:t>
      </w:r>
      <w:r w:rsidRPr="00D22298">
        <w:rPr>
          <w:sz w:val="20"/>
          <w:szCs w:val="20"/>
        </w:rPr>
        <w:t>of the situation where only a few artists received the support from his department</w:t>
      </w:r>
      <w:r w:rsidRPr="00D22298">
        <w:rPr>
          <w:spacing w:val="-33"/>
          <w:sz w:val="20"/>
          <w:szCs w:val="20"/>
        </w:rPr>
        <w:t xml:space="preserve"> </w:t>
      </w:r>
      <w:r w:rsidRPr="00D22298">
        <w:rPr>
          <w:sz w:val="20"/>
          <w:szCs w:val="20"/>
        </w:rPr>
        <w:t>during the initial hard lockdown?</w:t>
      </w:r>
      <w:r w:rsidRPr="00D22298">
        <w:rPr>
          <w:spacing w:val="74"/>
          <w:sz w:val="20"/>
          <w:szCs w:val="20"/>
        </w:rPr>
        <w:t xml:space="preserve"> </w:t>
      </w:r>
      <w:r w:rsidRPr="00D22298">
        <w:rPr>
          <w:b/>
          <w:sz w:val="20"/>
          <w:szCs w:val="20"/>
        </w:rPr>
        <w:t>NW3378E</w:t>
      </w:r>
    </w:p>
    <w:p w:rsidR="009C5BD0" w:rsidRPr="00D22298" w:rsidRDefault="009C5BD0" w:rsidP="00D22298">
      <w:pPr>
        <w:pStyle w:val="BodyText"/>
        <w:spacing w:before="0"/>
        <w:rPr>
          <w:b/>
          <w:sz w:val="20"/>
          <w:szCs w:val="20"/>
        </w:rPr>
      </w:pPr>
    </w:p>
    <w:p w:rsidR="009C5BD0" w:rsidRPr="00D22298" w:rsidRDefault="00D22298" w:rsidP="00D22298">
      <w:pPr>
        <w:ind w:left="100"/>
        <w:rPr>
          <w:b/>
          <w:sz w:val="20"/>
          <w:szCs w:val="20"/>
        </w:rPr>
      </w:pPr>
      <w:r w:rsidRPr="00D22298">
        <w:rPr>
          <w:b/>
          <w:sz w:val="20"/>
          <w:szCs w:val="20"/>
        </w:rPr>
        <w:t>REPLY</w:t>
      </w:r>
    </w:p>
    <w:p w:rsidR="009C5BD0" w:rsidRPr="00D22298" w:rsidRDefault="009C5BD0" w:rsidP="00D22298">
      <w:pPr>
        <w:pStyle w:val="BodyText"/>
        <w:spacing w:before="0"/>
        <w:rPr>
          <w:b/>
          <w:sz w:val="20"/>
          <w:szCs w:val="20"/>
        </w:rPr>
      </w:pPr>
    </w:p>
    <w:p w:rsidR="009C5BD0" w:rsidRPr="00D22298" w:rsidRDefault="00D22298" w:rsidP="00D22298">
      <w:pPr>
        <w:ind w:left="100" w:right="117"/>
        <w:jc w:val="both"/>
        <w:rPr>
          <w:sz w:val="20"/>
          <w:szCs w:val="20"/>
        </w:rPr>
      </w:pPr>
      <w:r w:rsidRPr="00D22298">
        <w:rPr>
          <w:sz w:val="20"/>
          <w:szCs w:val="20"/>
        </w:rPr>
        <w:t>It is not possible to respond to speculative circumstances that</w:t>
      </w:r>
      <w:r w:rsidRPr="00D22298">
        <w:rPr>
          <w:spacing w:val="-53"/>
          <w:sz w:val="20"/>
          <w:szCs w:val="20"/>
        </w:rPr>
        <w:t xml:space="preserve"> </w:t>
      </w:r>
      <w:r w:rsidRPr="00D22298">
        <w:rPr>
          <w:sz w:val="20"/>
          <w:szCs w:val="20"/>
        </w:rPr>
        <w:t>may never be realised as assumed in the question. For examp</w:t>
      </w:r>
      <w:r w:rsidRPr="00D22298">
        <w:rPr>
          <w:sz w:val="20"/>
          <w:szCs w:val="20"/>
        </w:rPr>
        <w:t>le, even if there was to be any level of lockdown, such can never occur under</w:t>
      </w:r>
      <w:r w:rsidRPr="00D22298">
        <w:rPr>
          <w:spacing w:val="-10"/>
          <w:sz w:val="20"/>
          <w:szCs w:val="20"/>
        </w:rPr>
        <w:t xml:space="preserve"> </w:t>
      </w:r>
      <w:r w:rsidRPr="00D22298">
        <w:rPr>
          <w:sz w:val="20"/>
          <w:szCs w:val="20"/>
        </w:rPr>
        <w:t>similar</w:t>
      </w:r>
      <w:r w:rsidRPr="00D22298">
        <w:rPr>
          <w:spacing w:val="-9"/>
          <w:sz w:val="20"/>
          <w:szCs w:val="20"/>
        </w:rPr>
        <w:t xml:space="preserve"> </w:t>
      </w:r>
      <w:r w:rsidRPr="00D22298">
        <w:rPr>
          <w:sz w:val="20"/>
          <w:szCs w:val="20"/>
        </w:rPr>
        <w:t>conditions</w:t>
      </w:r>
      <w:r w:rsidRPr="00D22298">
        <w:rPr>
          <w:spacing w:val="-7"/>
          <w:sz w:val="20"/>
          <w:szCs w:val="20"/>
        </w:rPr>
        <w:t xml:space="preserve"> </w:t>
      </w:r>
      <w:r w:rsidRPr="00D22298">
        <w:rPr>
          <w:sz w:val="20"/>
          <w:szCs w:val="20"/>
        </w:rPr>
        <w:t>to</w:t>
      </w:r>
      <w:r w:rsidRPr="00D22298">
        <w:rPr>
          <w:spacing w:val="-10"/>
          <w:sz w:val="20"/>
          <w:szCs w:val="20"/>
        </w:rPr>
        <w:t xml:space="preserve"> </w:t>
      </w:r>
      <w:r w:rsidRPr="00D22298">
        <w:rPr>
          <w:sz w:val="20"/>
          <w:szCs w:val="20"/>
        </w:rPr>
        <w:t>the</w:t>
      </w:r>
      <w:r w:rsidRPr="00D22298">
        <w:rPr>
          <w:spacing w:val="-8"/>
          <w:sz w:val="20"/>
          <w:szCs w:val="20"/>
        </w:rPr>
        <w:t xml:space="preserve"> </w:t>
      </w:r>
      <w:r w:rsidRPr="00D22298">
        <w:rPr>
          <w:sz w:val="20"/>
          <w:szCs w:val="20"/>
        </w:rPr>
        <w:t>past</w:t>
      </w:r>
      <w:r w:rsidRPr="00D22298">
        <w:rPr>
          <w:spacing w:val="-9"/>
          <w:sz w:val="20"/>
          <w:szCs w:val="20"/>
        </w:rPr>
        <w:t xml:space="preserve"> </w:t>
      </w:r>
      <w:r w:rsidRPr="00D22298">
        <w:rPr>
          <w:sz w:val="20"/>
          <w:szCs w:val="20"/>
        </w:rPr>
        <w:t>considering</w:t>
      </w:r>
      <w:r w:rsidRPr="00D22298">
        <w:rPr>
          <w:spacing w:val="-9"/>
          <w:sz w:val="20"/>
          <w:szCs w:val="20"/>
        </w:rPr>
        <w:t xml:space="preserve"> </w:t>
      </w:r>
      <w:r w:rsidRPr="00D22298">
        <w:rPr>
          <w:sz w:val="20"/>
          <w:szCs w:val="20"/>
        </w:rPr>
        <w:t>number</w:t>
      </w:r>
      <w:r w:rsidRPr="00D22298">
        <w:rPr>
          <w:spacing w:val="-10"/>
          <w:sz w:val="20"/>
          <w:szCs w:val="20"/>
        </w:rPr>
        <w:t xml:space="preserve"> </w:t>
      </w:r>
      <w:r w:rsidRPr="00D22298">
        <w:rPr>
          <w:sz w:val="20"/>
          <w:szCs w:val="20"/>
        </w:rPr>
        <w:t>of</w:t>
      </w:r>
      <w:r w:rsidRPr="00D22298">
        <w:rPr>
          <w:spacing w:val="-9"/>
          <w:sz w:val="20"/>
          <w:szCs w:val="20"/>
        </w:rPr>
        <w:t xml:space="preserve"> </w:t>
      </w:r>
      <w:r w:rsidRPr="00D22298">
        <w:rPr>
          <w:sz w:val="20"/>
          <w:szCs w:val="20"/>
        </w:rPr>
        <w:t>persons vaccinated.</w:t>
      </w:r>
    </w:p>
    <w:sectPr w:rsidR="009C5BD0" w:rsidRPr="00D22298" w:rsidSect="009C5BD0">
      <w:type w:val="continuous"/>
      <w:pgSz w:w="12240" w:h="15840"/>
      <w:pgMar w:top="1360" w:right="1320" w:bottom="280" w:left="1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11A0A"/>
    <w:multiLevelType w:val="hybridMultilevel"/>
    <w:tmpl w:val="0E64846E"/>
    <w:lvl w:ilvl="0" w:tplc="114AAE46">
      <w:start w:val="1"/>
      <w:numFmt w:val="decimal"/>
      <w:lvlText w:val="(%1)."/>
      <w:lvlJc w:val="left"/>
      <w:pPr>
        <w:ind w:left="100" w:hanging="720"/>
        <w:jc w:val="left"/>
      </w:pPr>
      <w:rPr>
        <w:rFonts w:hint="default"/>
        <w:b w:val="0"/>
        <w:spacing w:val="-2"/>
        <w:w w:val="99"/>
        <w:lang w:val="en-US" w:eastAsia="en-US" w:bidi="en-US"/>
      </w:rPr>
    </w:lvl>
    <w:lvl w:ilvl="1" w:tplc="1550FA9A">
      <w:numFmt w:val="bullet"/>
      <w:lvlText w:val="•"/>
      <w:lvlJc w:val="left"/>
      <w:pPr>
        <w:ind w:left="1048" w:hanging="720"/>
      </w:pPr>
      <w:rPr>
        <w:rFonts w:hint="default"/>
        <w:lang w:val="en-US" w:eastAsia="en-US" w:bidi="en-US"/>
      </w:rPr>
    </w:lvl>
    <w:lvl w:ilvl="2" w:tplc="A09AB588">
      <w:numFmt w:val="bullet"/>
      <w:lvlText w:val="•"/>
      <w:lvlJc w:val="left"/>
      <w:pPr>
        <w:ind w:left="1996" w:hanging="720"/>
      </w:pPr>
      <w:rPr>
        <w:rFonts w:hint="default"/>
        <w:lang w:val="en-US" w:eastAsia="en-US" w:bidi="en-US"/>
      </w:rPr>
    </w:lvl>
    <w:lvl w:ilvl="3" w:tplc="97F86AA4">
      <w:numFmt w:val="bullet"/>
      <w:lvlText w:val="•"/>
      <w:lvlJc w:val="left"/>
      <w:pPr>
        <w:ind w:left="2944" w:hanging="720"/>
      </w:pPr>
      <w:rPr>
        <w:rFonts w:hint="default"/>
        <w:lang w:val="en-US" w:eastAsia="en-US" w:bidi="en-US"/>
      </w:rPr>
    </w:lvl>
    <w:lvl w:ilvl="4" w:tplc="9188838E">
      <w:numFmt w:val="bullet"/>
      <w:lvlText w:val="•"/>
      <w:lvlJc w:val="left"/>
      <w:pPr>
        <w:ind w:left="3892" w:hanging="720"/>
      </w:pPr>
      <w:rPr>
        <w:rFonts w:hint="default"/>
        <w:lang w:val="en-US" w:eastAsia="en-US" w:bidi="en-US"/>
      </w:rPr>
    </w:lvl>
    <w:lvl w:ilvl="5" w:tplc="8392EE4A">
      <w:numFmt w:val="bullet"/>
      <w:lvlText w:val="•"/>
      <w:lvlJc w:val="left"/>
      <w:pPr>
        <w:ind w:left="4840" w:hanging="720"/>
      </w:pPr>
      <w:rPr>
        <w:rFonts w:hint="default"/>
        <w:lang w:val="en-US" w:eastAsia="en-US" w:bidi="en-US"/>
      </w:rPr>
    </w:lvl>
    <w:lvl w:ilvl="6" w:tplc="225C853C">
      <w:numFmt w:val="bullet"/>
      <w:lvlText w:val="•"/>
      <w:lvlJc w:val="left"/>
      <w:pPr>
        <w:ind w:left="5788" w:hanging="720"/>
      </w:pPr>
      <w:rPr>
        <w:rFonts w:hint="default"/>
        <w:lang w:val="en-US" w:eastAsia="en-US" w:bidi="en-US"/>
      </w:rPr>
    </w:lvl>
    <w:lvl w:ilvl="7" w:tplc="AF6062B6">
      <w:numFmt w:val="bullet"/>
      <w:lvlText w:val="•"/>
      <w:lvlJc w:val="left"/>
      <w:pPr>
        <w:ind w:left="6736" w:hanging="720"/>
      </w:pPr>
      <w:rPr>
        <w:rFonts w:hint="default"/>
        <w:lang w:val="en-US" w:eastAsia="en-US" w:bidi="en-US"/>
      </w:rPr>
    </w:lvl>
    <w:lvl w:ilvl="8" w:tplc="514AF082">
      <w:numFmt w:val="bullet"/>
      <w:lvlText w:val="•"/>
      <w:lvlJc w:val="left"/>
      <w:pPr>
        <w:ind w:left="7684"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9C5BD0"/>
    <w:rsid w:val="009C5BD0"/>
    <w:rsid w:val="00D22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5BD0"/>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5BD0"/>
    <w:pPr>
      <w:spacing w:before="1"/>
    </w:pPr>
    <w:rPr>
      <w:sz w:val="36"/>
      <w:szCs w:val="36"/>
    </w:rPr>
  </w:style>
  <w:style w:type="paragraph" w:styleId="ListParagraph">
    <w:name w:val="List Paragraph"/>
    <w:basedOn w:val="Normal"/>
    <w:uiPriority w:val="1"/>
    <w:qFormat/>
    <w:rsid w:val="009C5BD0"/>
    <w:pPr>
      <w:spacing w:before="281"/>
      <w:ind w:left="100" w:right="117"/>
      <w:jc w:val="both"/>
    </w:pPr>
  </w:style>
  <w:style w:type="paragraph" w:customStyle="1" w:styleId="TableParagraph">
    <w:name w:val="Table Paragraph"/>
    <w:basedOn w:val="Normal"/>
    <w:uiPriority w:val="1"/>
    <w:qFormat/>
    <w:rsid w:val="009C5BD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2022-01-18T14:09:00Z</dcterms:created>
  <dcterms:modified xsi:type="dcterms:W3CDTF">2022-01-18T15:46:00Z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Microsoft® Word 2016</vt:lpwstr>
  </property>
  <property fmtid="{D5CDD505-2E9C-101B-9397-08002B2CF9AE}" pid="4" name="LastSaved">
    <vt:filetime>2022-01-18T00:00:00Z</vt:filetime>
  </property>
</Properties>
</file>